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RESOLUTION</w:t>
      </w:r>
      <w:r>
        <w:rPr>
          <w:spacing w:val="12"/>
          <w:u w:val="single"/>
        </w:rPr>
        <w:t> </w:t>
      </w:r>
      <w:r>
        <w:rPr>
          <w:u w:val="single"/>
        </w:rPr>
        <w:t>ON</w:t>
      </w:r>
      <w:r>
        <w:rPr>
          <w:spacing w:val="12"/>
          <w:u w:val="single"/>
        </w:rPr>
        <w:t> </w:t>
      </w:r>
      <w:r>
        <w:rPr>
          <w:spacing w:val="-2"/>
          <w:u w:val="single"/>
        </w:rPr>
        <w:t>NAMIBIA</w:t>
      </w:r>
    </w:p>
    <w:p>
      <w:pPr>
        <w:pStyle w:val="BodyText"/>
        <w:rPr>
          <w:b/>
          <w:sz w:val="20"/>
        </w:rPr>
      </w:pPr>
    </w:p>
    <w:p>
      <w:pPr>
        <w:pStyle w:val="BodyText"/>
        <w:spacing w:before="10"/>
        <w:rPr>
          <w:b/>
          <w:sz w:val="16"/>
        </w:rPr>
      </w:pPr>
    </w:p>
    <w:p>
      <w:pPr>
        <w:pStyle w:val="BodyText"/>
        <w:spacing w:line="364" w:lineRule="auto" w:before="96"/>
        <w:ind w:left="171" w:right="142" w:firstLine="676"/>
        <w:jc w:val="both"/>
      </w:pPr>
      <w:r>
        <w:rPr/>
        <w:t>The Council of Minister of the Organization of African Unity, meeting in its Thirty- Second Ordinary Session in Nairobi, Republic of Kenya, from 23 February to 4 March, 1979,</w:t>
      </w:r>
    </w:p>
    <w:p>
      <w:pPr>
        <w:pStyle w:val="BodyText"/>
        <w:spacing w:before="6"/>
        <w:rPr>
          <w:sz w:val="34"/>
        </w:rPr>
      </w:pPr>
    </w:p>
    <w:p>
      <w:pPr>
        <w:pStyle w:val="BodyText"/>
        <w:spacing w:line="369" w:lineRule="auto"/>
        <w:ind w:left="171" w:right="144" w:firstLine="676"/>
        <w:jc w:val="both"/>
      </w:pPr>
      <w:r>
        <w:rPr>
          <w:b/>
          <w:u w:val="single"/>
        </w:rPr>
        <w:t>Having</w:t>
      </w:r>
      <w:r>
        <w:rPr>
          <w:b/>
          <w:spacing w:val="40"/>
          <w:u w:val="single"/>
        </w:rPr>
        <w:t> </w:t>
      </w:r>
      <w:r>
        <w:rPr>
          <w:b/>
          <w:u w:val="single"/>
        </w:rPr>
        <w:t>examined</w:t>
      </w:r>
      <w:r>
        <w:rPr>
          <w:b/>
          <w:spacing w:val="40"/>
        </w:rPr>
        <w:t> </w:t>
      </w:r>
      <w:r>
        <w:rPr/>
        <w:t>once</w:t>
      </w:r>
      <w:r>
        <w:rPr>
          <w:spacing w:val="40"/>
        </w:rPr>
        <w:t> </w:t>
      </w:r>
      <w:r>
        <w:rPr/>
        <w:t>again,</w:t>
      </w:r>
      <w:r>
        <w:rPr>
          <w:spacing w:val="40"/>
        </w:rPr>
        <w:t> </w:t>
      </w:r>
      <w:r>
        <w:rPr/>
        <w:t>this</w:t>
      </w:r>
      <w:r>
        <w:rPr>
          <w:spacing w:val="40"/>
        </w:rPr>
        <w:t> </w:t>
      </w:r>
      <w:r>
        <w:rPr/>
        <w:t>ominous</w:t>
      </w:r>
      <w:r>
        <w:rPr>
          <w:spacing w:val="40"/>
        </w:rPr>
        <w:t> </w:t>
      </w:r>
      <w:r>
        <w:rPr/>
        <w:t>and</w:t>
      </w:r>
      <w:r>
        <w:rPr>
          <w:spacing w:val="40"/>
        </w:rPr>
        <w:t> </w:t>
      </w:r>
      <w:r>
        <w:rPr/>
        <w:t>critical</w:t>
      </w:r>
      <w:r>
        <w:rPr>
          <w:spacing w:val="40"/>
        </w:rPr>
        <w:t> </w:t>
      </w:r>
      <w:r>
        <w:rPr/>
        <w:t>military</w:t>
      </w:r>
      <w:r>
        <w:rPr>
          <w:spacing w:val="40"/>
        </w:rPr>
        <w:t> </w:t>
      </w:r>
      <w:r>
        <w:rPr/>
        <w:t>and</w:t>
      </w:r>
      <w:r>
        <w:rPr>
          <w:spacing w:val="40"/>
        </w:rPr>
        <w:t> </w:t>
      </w:r>
      <w:r>
        <w:rPr/>
        <w:t>political situation</w:t>
      </w:r>
      <w:r>
        <w:rPr>
          <w:spacing w:val="40"/>
        </w:rPr>
        <w:t> </w:t>
      </w:r>
      <w:r>
        <w:rPr/>
        <w:t>resulting</w:t>
      </w:r>
      <w:r>
        <w:rPr>
          <w:spacing w:val="40"/>
        </w:rPr>
        <w:t> </w:t>
      </w:r>
      <w:r>
        <w:rPr/>
        <w:t>from</w:t>
      </w:r>
      <w:r>
        <w:rPr>
          <w:spacing w:val="40"/>
        </w:rPr>
        <w:t> </w:t>
      </w:r>
      <w:r>
        <w:rPr/>
        <w:t>the</w:t>
      </w:r>
      <w:r>
        <w:rPr>
          <w:spacing w:val="40"/>
        </w:rPr>
        <w:t> </w:t>
      </w:r>
      <w:r>
        <w:rPr/>
        <w:t>continued</w:t>
      </w:r>
      <w:r>
        <w:rPr>
          <w:spacing w:val="40"/>
        </w:rPr>
        <w:t> </w:t>
      </w:r>
      <w:r>
        <w:rPr/>
        <w:t>illegal</w:t>
      </w:r>
      <w:r>
        <w:rPr>
          <w:spacing w:val="40"/>
        </w:rPr>
        <w:t> </w:t>
      </w:r>
      <w:r>
        <w:rPr/>
        <w:t>occupation</w:t>
      </w:r>
      <w:r>
        <w:rPr>
          <w:spacing w:val="40"/>
        </w:rPr>
        <w:t> </w:t>
      </w:r>
      <w:r>
        <w:rPr/>
        <w:t>and</w:t>
      </w:r>
      <w:r>
        <w:rPr>
          <w:spacing w:val="40"/>
        </w:rPr>
        <w:t> </w:t>
      </w:r>
      <w:r>
        <w:rPr/>
        <w:t>colonial</w:t>
      </w:r>
      <w:r>
        <w:rPr>
          <w:spacing w:val="40"/>
        </w:rPr>
        <w:t> </w:t>
      </w:r>
      <w:r>
        <w:rPr/>
        <w:t>oppression</w:t>
      </w:r>
      <w:r>
        <w:rPr>
          <w:spacing w:val="40"/>
        </w:rPr>
        <w:t> </w:t>
      </w:r>
      <w:r>
        <w:rPr/>
        <w:t>of</w:t>
      </w:r>
      <w:r>
        <w:rPr>
          <w:spacing w:val="40"/>
        </w:rPr>
        <w:t> </w:t>
      </w:r>
      <w:r>
        <w:rPr/>
        <w:t>the country by the fascist </w:t>
      </w:r>
      <w:r>
        <w:rPr>
          <w:u w:val="single"/>
        </w:rPr>
        <w:t>Apartheid</w:t>
      </w:r>
      <w:r>
        <w:rPr/>
        <w:t> regime of South Africa,</w:t>
      </w:r>
    </w:p>
    <w:p>
      <w:pPr>
        <w:pStyle w:val="BodyText"/>
        <w:spacing w:before="7"/>
        <w:rPr>
          <w:sz w:val="33"/>
        </w:rPr>
      </w:pPr>
    </w:p>
    <w:p>
      <w:pPr>
        <w:pStyle w:val="BodyText"/>
        <w:spacing w:line="369" w:lineRule="auto"/>
        <w:ind w:left="171" w:right="156" w:firstLine="676"/>
        <w:jc w:val="both"/>
      </w:pPr>
      <w:r>
        <w:rPr>
          <w:b/>
          <w:u w:val="single"/>
        </w:rPr>
        <w:t>Recalling</w:t>
      </w:r>
      <w:r>
        <w:rPr>
          <w:b/>
          <w:spacing w:val="37"/>
        </w:rPr>
        <w:t> </w:t>
      </w:r>
      <w:r>
        <w:rPr/>
        <w:t>all</w:t>
      </w:r>
      <w:r>
        <w:rPr>
          <w:spacing w:val="31"/>
        </w:rPr>
        <w:t> </w:t>
      </w:r>
      <w:r>
        <w:rPr/>
        <w:t>the</w:t>
      </w:r>
      <w:r>
        <w:rPr>
          <w:spacing w:val="32"/>
        </w:rPr>
        <w:t> </w:t>
      </w:r>
      <w:r>
        <w:rPr/>
        <w:t>previous</w:t>
      </w:r>
      <w:r>
        <w:rPr>
          <w:spacing w:val="31"/>
        </w:rPr>
        <w:t> </w:t>
      </w:r>
      <w:r>
        <w:rPr/>
        <w:t>resolutions</w:t>
      </w:r>
      <w:r>
        <w:rPr>
          <w:spacing w:val="31"/>
        </w:rPr>
        <w:t> </w:t>
      </w:r>
      <w:r>
        <w:rPr/>
        <w:t>and</w:t>
      </w:r>
      <w:r>
        <w:rPr>
          <w:spacing w:val="32"/>
        </w:rPr>
        <w:t> </w:t>
      </w:r>
      <w:r>
        <w:rPr/>
        <w:t>decisions</w:t>
      </w:r>
      <w:r>
        <w:rPr>
          <w:spacing w:val="31"/>
        </w:rPr>
        <w:t> </w:t>
      </w:r>
      <w:r>
        <w:rPr/>
        <w:t>of</w:t>
      </w:r>
      <w:r>
        <w:rPr>
          <w:spacing w:val="31"/>
        </w:rPr>
        <w:t> </w:t>
      </w:r>
      <w:r>
        <w:rPr/>
        <w:t>the</w:t>
      </w:r>
      <w:r>
        <w:rPr>
          <w:spacing w:val="31"/>
        </w:rPr>
        <w:t> </w:t>
      </w:r>
      <w:r>
        <w:rPr/>
        <w:t>Council</w:t>
      </w:r>
      <w:r>
        <w:rPr>
          <w:spacing w:val="31"/>
        </w:rPr>
        <w:t> </w:t>
      </w:r>
      <w:r>
        <w:rPr/>
        <w:t>of</w:t>
      </w:r>
      <w:r>
        <w:rPr>
          <w:spacing w:val="31"/>
        </w:rPr>
        <w:t> </w:t>
      </w:r>
      <w:r>
        <w:rPr/>
        <w:t>Ministers</w:t>
      </w:r>
      <w:r>
        <w:rPr>
          <w:spacing w:val="31"/>
        </w:rPr>
        <w:t> </w:t>
      </w:r>
      <w:r>
        <w:rPr/>
        <w:t>and the Assembly of heads of States and Government of the Organization of African Unity on </w:t>
      </w:r>
      <w:r>
        <w:rPr>
          <w:spacing w:val="-2"/>
        </w:rPr>
        <w:t>Namibia,</w:t>
      </w:r>
    </w:p>
    <w:p>
      <w:pPr>
        <w:pStyle w:val="BodyText"/>
        <w:rPr>
          <w:sz w:val="34"/>
        </w:rPr>
      </w:pPr>
    </w:p>
    <w:p>
      <w:pPr>
        <w:spacing w:line="364" w:lineRule="auto" w:before="1"/>
        <w:ind w:left="171" w:right="160" w:firstLine="676"/>
        <w:jc w:val="both"/>
        <w:rPr>
          <w:sz w:val="22"/>
        </w:rPr>
      </w:pPr>
      <w:r>
        <w:rPr>
          <w:b/>
          <w:sz w:val="22"/>
          <w:u w:val="single"/>
        </w:rPr>
        <w:t>Taking into consideration</w:t>
      </w:r>
      <w:r>
        <w:rPr>
          <w:b/>
          <w:sz w:val="22"/>
        </w:rPr>
        <w:t> </w:t>
      </w:r>
      <w:r>
        <w:rPr>
          <w:sz w:val="22"/>
        </w:rPr>
        <w:t>the relevant resolutions adopted by the General Assembly and the Security Council on Namibia,</w:t>
      </w:r>
    </w:p>
    <w:p>
      <w:pPr>
        <w:pStyle w:val="BodyText"/>
        <w:spacing w:before="6"/>
        <w:rPr>
          <w:sz w:val="34"/>
        </w:rPr>
      </w:pPr>
    </w:p>
    <w:p>
      <w:pPr>
        <w:pStyle w:val="BodyText"/>
        <w:spacing w:line="369" w:lineRule="auto"/>
        <w:ind w:left="171" w:right="147" w:firstLine="676"/>
        <w:jc w:val="both"/>
      </w:pPr>
      <w:r>
        <w:rPr>
          <w:b/>
          <w:u w:val="single"/>
        </w:rPr>
        <w:t>Deploring</w:t>
      </w:r>
      <w:r>
        <w:rPr>
          <w:b/>
          <w:spacing w:val="40"/>
        </w:rPr>
        <w:t> </w:t>
      </w:r>
      <w:r>
        <w:rPr/>
        <w:t>the</w:t>
      </w:r>
      <w:r>
        <w:rPr>
          <w:spacing w:val="40"/>
        </w:rPr>
        <w:t> </w:t>
      </w:r>
      <w:r>
        <w:rPr/>
        <w:t>persistent</w:t>
      </w:r>
      <w:r>
        <w:rPr>
          <w:spacing w:val="40"/>
        </w:rPr>
        <w:t> </w:t>
      </w:r>
      <w:r>
        <w:rPr/>
        <w:t>obstinate</w:t>
      </w:r>
      <w:r>
        <w:rPr>
          <w:spacing w:val="40"/>
        </w:rPr>
        <w:t> </w:t>
      </w:r>
      <w:r>
        <w:rPr/>
        <w:t>refusal</w:t>
      </w:r>
      <w:r>
        <w:rPr>
          <w:spacing w:val="40"/>
        </w:rPr>
        <w:t> </w:t>
      </w:r>
      <w:r>
        <w:rPr/>
        <w:t>of</w:t>
      </w:r>
      <w:r>
        <w:rPr>
          <w:spacing w:val="40"/>
        </w:rPr>
        <w:t> </w:t>
      </w:r>
      <w:r>
        <w:rPr/>
        <w:t>the</w:t>
      </w:r>
      <w:r>
        <w:rPr>
          <w:spacing w:val="40"/>
        </w:rPr>
        <w:t> </w:t>
      </w:r>
      <w:r>
        <w:rPr/>
        <w:t>Pretoria</w:t>
      </w:r>
      <w:r>
        <w:rPr>
          <w:spacing w:val="40"/>
        </w:rPr>
        <w:t> </w:t>
      </w:r>
      <w:r>
        <w:rPr/>
        <w:t>regime</w:t>
      </w:r>
      <w:r>
        <w:rPr>
          <w:spacing w:val="40"/>
        </w:rPr>
        <w:t> </w:t>
      </w:r>
      <w:r>
        <w:rPr/>
        <w:t>to</w:t>
      </w:r>
      <w:r>
        <w:rPr>
          <w:spacing w:val="40"/>
        </w:rPr>
        <w:t> </w:t>
      </w:r>
      <w:r>
        <w:rPr/>
        <w:t>relinquish</w:t>
      </w:r>
      <w:r>
        <w:rPr>
          <w:spacing w:val="40"/>
        </w:rPr>
        <w:t> </w:t>
      </w:r>
      <w:r>
        <w:rPr/>
        <w:t>its illegal on Namibia; and its determination to impose in the territory a neo-colonial solution, through</w:t>
      </w:r>
      <w:r>
        <w:rPr>
          <w:spacing w:val="40"/>
        </w:rPr>
        <w:t> </w:t>
      </w:r>
      <w:r>
        <w:rPr/>
        <w:t>the</w:t>
      </w:r>
      <w:r>
        <w:rPr>
          <w:spacing w:val="40"/>
        </w:rPr>
        <w:t> </w:t>
      </w:r>
      <w:r>
        <w:rPr/>
        <w:t>introduction</w:t>
      </w:r>
      <w:r>
        <w:rPr>
          <w:spacing w:val="40"/>
        </w:rPr>
        <w:t> </w:t>
      </w:r>
      <w:r>
        <w:rPr/>
        <w:t>of</w:t>
      </w:r>
      <w:r>
        <w:rPr>
          <w:spacing w:val="40"/>
        </w:rPr>
        <w:t> </w:t>
      </w:r>
      <w:r>
        <w:rPr/>
        <w:t>the</w:t>
      </w:r>
      <w:r>
        <w:rPr>
          <w:spacing w:val="40"/>
        </w:rPr>
        <w:t> </w:t>
      </w:r>
      <w:r>
        <w:rPr/>
        <w:t>Turnhalle</w:t>
      </w:r>
      <w:r>
        <w:rPr>
          <w:spacing w:val="40"/>
        </w:rPr>
        <w:t> </w:t>
      </w:r>
      <w:r>
        <w:rPr/>
        <w:t>arrangements,</w:t>
      </w:r>
      <w:r>
        <w:rPr>
          <w:spacing w:val="40"/>
        </w:rPr>
        <w:t> </w:t>
      </w:r>
      <w:r>
        <w:rPr/>
        <w:t>designed</w:t>
      </w:r>
      <w:r>
        <w:rPr>
          <w:spacing w:val="40"/>
        </w:rPr>
        <w:t> </w:t>
      </w:r>
      <w:r>
        <w:rPr/>
        <w:t>to</w:t>
      </w:r>
      <w:r>
        <w:rPr>
          <w:spacing w:val="40"/>
        </w:rPr>
        <w:t> </w:t>
      </w:r>
      <w:r>
        <w:rPr/>
        <w:t>give</w:t>
      </w:r>
      <w:r>
        <w:rPr>
          <w:spacing w:val="40"/>
        </w:rPr>
        <w:t> </w:t>
      </w:r>
      <w:r>
        <w:rPr/>
        <w:t>a</w:t>
      </w:r>
      <w:r>
        <w:rPr>
          <w:spacing w:val="40"/>
        </w:rPr>
        <w:t> </w:t>
      </w:r>
      <w:r>
        <w:rPr/>
        <w:t>semblance</w:t>
      </w:r>
      <w:r>
        <w:rPr>
          <w:spacing w:val="40"/>
        </w:rPr>
        <w:t> </w:t>
      </w:r>
      <w:r>
        <w:rPr/>
        <w:t>of power to a puppet regime, and a cover of legality to the colonial illegal occupation,</w:t>
      </w:r>
    </w:p>
    <w:p>
      <w:pPr>
        <w:pStyle w:val="BodyText"/>
        <w:spacing w:before="6"/>
        <w:rPr>
          <w:sz w:val="33"/>
        </w:rPr>
      </w:pPr>
    </w:p>
    <w:p>
      <w:pPr>
        <w:pStyle w:val="BodyText"/>
        <w:spacing w:line="369" w:lineRule="auto"/>
        <w:ind w:left="171" w:right="160" w:firstLine="676"/>
        <w:jc w:val="both"/>
      </w:pPr>
      <w:r>
        <w:rPr>
          <w:b/>
          <w:u w:val="single"/>
        </w:rPr>
        <w:t>Strongly condemning</w:t>
      </w:r>
      <w:r>
        <w:rPr>
          <w:b/>
        </w:rPr>
        <w:t> </w:t>
      </w:r>
      <w:r>
        <w:rPr/>
        <w:t>South Africa’s increased repression and suppression of the political rights of the Namibian people and for integrity, as well as its repeated acts of aggression against and military provocations and incursions into African States bordering on </w:t>
      </w:r>
      <w:r>
        <w:rPr>
          <w:spacing w:val="-2"/>
        </w:rPr>
        <w:t>Namibia,</w:t>
      </w:r>
    </w:p>
    <w:p>
      <w:pPr>
        <w:pStyle w:val="BodyText"/>
        <w:spacing w:before="6"/>
        <w:rPr>
          <w:sz w:val="33"/>
        </w:rPr>
      </w:pPr>
    </w:p>
    <w:p>
      <w:pPr>
        <w:pStyle w:val="BodyText"/>
        <w:spacing w:line="372" w:lineRule="auto"/>
        <w:ind w:left="171" w:right="152" w:firstLine="676"/>
        <w:jc w:val="both"/>
      </w:pPr>
      <w:r>
        <w:rPr>
          <w:b/>
          <w:u w:val="single"/>
        </w:rPr>
        <w:t>Gravely concerned</w:t>
      </w:r>
      <w:r>
        <w:rPr>
          <w:b/>
        </w:rPr>
        <w:t> </w:t>
      </w:r>
      <w:r>
        <w:rPr/>
        <w:t>at the increased militarization of Namibia by the racist illegal occupation regime of South Africa and for its efforts to develop a nuclear capability for</w:t>
      </w:r>
      <w:r>
        <w:rPr>
          <w:spacing w:val="80"/>
        </w:rPr>
        <w:t> </w:t>
      </w:r>
      <w:r>
        <w:rPr/>
        <w:t>military and aggressive purposes,</w:t>
      </w:r>
    </w:p>
    <w:p>
      <w:pPr>
        <w:pStyle w:val="BodyText"/>
        <w:spacing w:before="4"/>
        <w:rPr>
          <w:sz w:val="33"/>
        </w:rPr>
      </w:pPr>
    </w:p>
    <w:p>
      <w:pPr>
        <w:pStyle w:val="BodyText"/>
        <w:spacing w:line="369" w:lineRule="auto" w:before="1"/>
        <w:ind w:left="171" w:right="144" w:firstLine="676"/>
        <w:jc w:val="both"/>
      </w:pPr>
      <w:r>
        <w:rPr>
          <w:b/>
          <w:u w:val="single"/>
        </w:rPr>
        <w:t>Deploring</w:t>
      </w:r>
      <w:r>
        <w:rPr>
          <w:b/>
          <w:spacing w:val="40"/>
        </w:rPr>
        <w:t> </w:t>
      </w:r>
      <w:r>
        <w:rPr/>
        <w:t>the policies of those states which, despite the relevant decisions of the</w:t>
      </w:r>
      <w:r>
        <w:rPr>
          <w:spacing w:val="40"/>
        </w:rPr>
        <w:t> </w:t>
      </w:r>
      <w:r>
        <w:rPr/>
        <w:t>United</w:t>
      </w:r>
      <w:r>
        <w:rPr>
          <w:spacing w:val="23"/>
        </w:rPr>
        <w:t> </w:t>
      </w:r>
      <w:r>
        <w:rPr/>
        <w:t>Nations</w:t>
      </w:r>
      <w:r>
        <w:rPr>
          <w:spacing w:val="38"/>
        </w:rPr>
        <w:t> </w:t>
      </w:r>
      <w:r>
        <w:rPr/>
        <w:t>and</w:t>
      </w:r>
      <w:r>
        <w:rPr>
          <w:spacing w:val="39"/>
        </w:rPr>
        <w:t> </w:t>
      </w:r>
      <w:r>
        <w:rPr/>
        <w:t>the</w:t>
      </w:r>
      <w:r>
        <w:rPr>
          <w:spacing w:val="38"/>
        </w:rPr>
        <w:t> </w:t>
      </w:r>
      <w:r>
        <w:rPr/>
        <w:t>advisory</w:t>
      </w:r>
      <w:r>
        <w:rPr>
          <w:spacing w:val="38"/>
        </w:rPr>
        <w:t> </w:t>
      </w:r>
      <w:r>
        <w:rPr/>
        <w:t>opinion</w:t>
      </w:r>
      <w:r>
        <w:rPr>
          <w:spacing w:val="38"/>
        </w:rPr>
        <w:t> </w:t>
      </w:r>
      <w:r>
        <w:rPr/>
        <w:t>of</w:t>
      </w:r>
      <w:r>
        <w:rPr>
          <w:spacing w:val="38"/>
        </w:rPr>
        <w:t> </w:t>
      </w:r>
      <w:r>
        <w:rPr/>
        <w:t>the</w:t>
      </w:r>
      <w:r>
        <w:rPr>
          <w:spacing w:val="38"/>
        </w:rPr>
        <w:t> </w:t>
      </w:r>
      <w:r>
        <w:rPr/>
        <w:t>International</w:t>
      </w:r>
      <w:r>
        <w:rPr>
          <w:spacing w:val="38"/>
        </w:rPr>
        <w:t> </w:t>
      </w:r>
      <w:r>
        <w:rPr/>
        <w:t>Court</w:t>
      </w:r>
      <w:r>
        <w:rPr>
          <w:spacing w:val="38"/>
        </w:rPr>
        <w:t> </w:t>
      </w:r>
      <w:r>
        <w:rPr/>
        <w:t>of</w:t>
      </w:r>
      <w:r>
        <w:rPr>
          <w:spacing w:val="38"/>
        </w:rPr>
        <w:t> </w:t>
      </w:r>
      <w:r>
        <w:rPr/>
        <w:t>Justice</w:t>
      </w:r>
      <w:r>
        <w:rPr>
          <w:spacing w:val="38"/>
        </w:rPr>
        <w:t> </w:t>
      </w:r>
      <w:r>
        <w:rPr/>
        <w:t>of</w:t>
      </w:r>
      <w:r>
        <w:rPr>
          <w:spacing w:val="38"/>
        </w:rPr>
        <w:t> </w:t>
      </w:r>
      <w:r>
        <w:rPr/>
        <w:t>21</w:t>
      </w:r>
      <w:r>
        <w:rPr>
          <w:spacing w:val="-14"/>
        </w:rPr>
        <w:t> </w:t>
      </w:r>
      <w:r>
        <w:rPr>
          <w:vertAlign w:val="superscript"/>
        </w:rPr>
        <w:t>st</w:t>
      </w:r>
      <w:r>
        <w:rPr>
          <w:spacing w:val="37"/>
          <w:vertAlign w:val="baseline"/>
        </w:rPr>
        <w:t> </w:t>
      </w:r>
      <w:r>
        <w:rPr>
          <w:vertAlign w:val="baseline"/>
        </w:rPr>
        <w:t>June, 1971</w:t>
      </w:r>
      <w:r>
        <w:rPr>
          <w:spacing w:val="40"/>
          <w:vertAlign w:val="baseline"/>
        </w:rPr>
        <w:t> </w:t>
      </w:r>
      <w:r>
        <w:rPr>
          <w:vertAlign w:val="baseline"/>
        </w:rPr>
        <w:t>continue</w:t>
      </w:r>
      <w:r>
        <w:rPr>
          <w:spacing w:val="40"/>
          <w:vertAlign w:val="baseline"/>
        </w:rPr>
        <w:t> </w:t>
      </w:r>
      <w:r>
        <w:rPr>
          <w:vertAlign w:val="baseline"/>
        </w:rPr>
        <w:t>to</w:t>
      </w:r>
      <w:r>
        <w:rPr>
          <w:spacing w:val="40"/>
          <w:vertAlign w:val="baseline"/>
        </w:rPr>
        <w:t> </w:t>
      </w:r>
      <w:r>
        <w:rPr>
          <w:vertAlign w:val="baseline"/>
        </w:rPr>
        <w:t>maintain</w:t>
      </w:r>
      <w:r>
        <w:rPr>
          <w:spacing w:val="40"/>
          <w:vertAlign w:val="baseline"/>
        </w:rPr>
        <w:t> </w:t>
      </w:r>
      <w:r>
        <w:rPr>
          <w:vertAlign w:val="baseline"/>
        </w:rPr>
        <w:t>diplomatic,</w:t>
      </w:r>
      <w:r>
        <w:rPr>
          <w:spacing w:val="40"/>
          <w:vertAlign w:val="baseline"/>
        </w:rPr>
        <w:t> </w:t>
      </w:r>
      <w:r>
        <w:rPr>
          <w:vertAlign w:val="baseline"/>
        </w:rPr>
        <w:t>economic</w:t>
      </w:r>
      <w:r>
        <w:rPr>
          <w:spacing w:val="40"/>
          <w:vertAlign w:val="baseline"/>
        </w:rPr>
        <w:t> </w:t>
      </w:r>
      <w:r>
        <w:rPr>
          <w:vertAlign w:val="baseline"/>
        </w:rPr>
        <w:t>consular</w:t>
      </w:r>
      <w:r>
        <w:rPr>
          <w:spacing w:val="40"/>
          <w:vertAlign w:val="baseline"/>
        </w:rPr>
        <w:t> </w:t>
      </w:r>
      <w:r>
        <w:rPr>
          <w:vertAlign w:val="baseline"/>
        </w:rPr>
        <w:t>and other relations as well as military or strategic collaboration with South Africa, although they purport to act on behalf of</w:t>
      </w:r>
      <w:r>
        <w:rPr>
          <w:spacing w:val="40"/>
          <w:vertAlign w:val="baseline"/>
        </w:rPr>
        <w:t> </w:t>
      </w:r>
      <w:r>
        <w:rPr>
          <w:vertAlign w:val="baseline"/>
        </w:rPr>
        <w:t>or concerning Namibia;</w:t>
      </w:r>
    </w:p>
    <w:p>
      <w:pPr>
        <w:spacing w:after="0" w:line="369" w:lineRule="auto"/>
        <w:jc w:val="both"/>
        <w:sectPr>
          <w:headerReference w:type="default" r:id="rId5"/>
          <w:type w:val="continuous"/>
          <w:pgSz w:w="12240" w:h="15840"/>
          <w:pgMar w:header="701" w:footer="0" w:top="940" w:bottom="280" w:left="1720" w:right="1720"/>
          <w:pgNumType w:start="1"/>
        </w:sectPr>
      </w:pPr>
    </w:p>
    <w:p>
      <w:pPr>
        <w:pStyle w:val="BodyText"/>
        <w:rPr>
          <w:sz w:val="20"/>
        </w:rPr>
      </w:pPr>
    </w:p>
    <w:p>
      <w:pPr>
        <w:pStyle w:val="BodyText"/>
        <w:rPr>
          <w:sz w:val="20"/>
        </w:rPr>
      </w:pPr>
    </w:p>
    <w:p>
      <w:pPr>
        <w:pStyle w:val="BodyText"/>
        <w:spacing w:before="1"/>
        <w:rPr>
          <w:sz w:val="20"/>
        </w:rPr>
      </w:pPr>
    </w:p>
    <w:p>
      <w:pPr>
        <w:pStyle w:val="BodyText"/>
        <w:spacing w:line="367" w:lineRule="auto" w:before="96"/>
        <w:ind w:left="171" w:right="150" w:firstLine="676"/>
        <w:jc w:val="both"/>
      </w:pPr>
      <w:r>
        <w:rPr>
          <w:b/>
          <w:u w:val="single"/>
        </w:rPr>
        <w:t>Strongly</w:t>
      </w:r>
      <w:r>
        <w:rPr>
          <w:b/>
          <w:spacing w:val="39"/>
          <w:u w:val="single"/>
        </w:rPr>
        <w:t> </w:t>
      </w:r>
      <w:r>
        <w:rPr>
          <w:b/>
          <w:u w:val="single"/>
        </w:rPr>
        <w:t>condemning</w:t>
      </w:r>
      <w:r>
        <w:rPr>
          <w:b/>
          <w:spacing w:val="40"/>
        </w:rPr>
        <w:t> </w:t>
      </w:r>
      <w:r>
        <w:rPr/>
        <w:t>as</w:t>
      </w:r>
      <w:r>
        <w:rPr>
          <w:spacing w:val="38"/>
        </w:rPr>
        <w:t> </w:t>
      </w:r>
      <w:r>
        <w:rPr/>
        <w:t>an</w:t>
      </w:r>
      <w:r>
        <w:rPr>
          <w:spacing w:val="38"/>
        </w:rPr>
        <w:t> </w:t>
      </w:r>
      <w:r>
        <w:rPr/>
        <w:t>act</w:t>
      </w:r>
      <w:r>
        <w:rPr>
          <w:spacing w:val="38"/>
        </w:rPr>
        <w:t> </w:t>
      </w:r>
      <w:r>
        <w:rPr/>
        <w:t>of</w:t>
      </w:r>
      <w:r>
        <w:rPr>
          <w:spacing w:val="38"/>
        </w:rPr>
        <w:t> </w:t>
      </w:r>
      <w:r>
        <w:rPr/>
        <w:t>colonial</w:t>
      </w:r>
      <w:r>
        <w:rPr>
          <w:spacing w:val="38"/>
        </w:rPr>
        <w:t> </w:t>
      </w:r>
      <w:r>
        <w:rPr/>
        <w:t>expansion,</w:t>
      </w:r>
      <w:r>
        <w:rPr>
          <w:spacing w:val="39"/>
        </w:rPr>
        <w:t> </w:t>
      </w:r>
      <w:r>
        <w:rPr/>
        <w:t>provocation</w:t>
      </w:r>
      <w:r>
        <w:rPr>
          <w:spacing w:val="38"/>
        </w:rPr>
        <w:t> </w:t>
      </w:r>
      <w:r>
        <w:rPr/>
        <w:t>and</w:t>
      </w:r>
      <w:r>
        <w:rPr>
          <w:spacing w:val="39"/>
        </w:rPr>
        <w:t> </w:t>
      </w:r>
      <w:r>
        <w:rPr/>
        <w:t>aggression, the</w:t>
      </w:r>
      <w:r>
        <w:rPr>
          <w:spacing w:val="40"/>
        </w:rPr>
        <w:t> </w:t>
      </w:r>
      <w:r>
        <w:rPr/>
        <w:t>attempt</w:t>
      </w:r>
      <w:r>
        <w:rPr>
          <w:spacing w:val="40"/>
        </w:rPr>
        <w:t> </w:t>
      </w:r>
      <w:r>
        <w:rPr/>
        <w:t>of</w:t>
      </w:r>
      <w:r>
        <w:rPr>
          <w:spacing w:val="40"/>
        </w:rPr>
        <w:t> </w:t>
      </w:r>
      <w:r>
        <w:rPr/>
        <w:t>South</w:t>
      </w:r>
      <w:r>
        <w:rPr>
          <w:spacing w:val="40"/>
        </w:rPr>
        <w:t> </w:t>
      </w:r>
      <w:r>
        <w:rPr/>
        <w:t>African</w:t>
      </w:r>
      <w:r>
        <w:rPr>
          <w:spacing w:val="40"/>
        </w:rPr>
        <w:t> </w:t>
      </w:r>
      <w:r>
        <w:rPr/>
        <w:t>to</w:t>
      </w:r>
      <w:r>
        <w:rPr>
          <w:spacing w:val="40"/>
        </w:rPr>
        <w:t> </w:t>
      </w:r>
      <w:r>
        <w:rPr/>
        <w:t>annex</w:t>
      </w:r>
      <w:r>
        <w:rPr>
          <w:spacing w:val="40"/>
        </w:rPr>
        <w:t> </w:t>
      </w:r>
      <w:r>
        <w:rPr/>
        <w:t>Walvis</w:t>
      </w:r>
      <w:r>
        <w:rPr>
          <w:spacing w:val="40"/>
        </w:rPr>
        <w:t> </w:t>
      </w:r>
      <w:r>
        <w:rPr/>
        <w:t>Bay,</w:t>
      </w:r>
      <w:r>
        <w:rPr>
          <w:spacing w:val="40"/>
        </w:rPr>
        <w:t> </w:t>
      </w:r>
      <w:r>
        <w:rPr/>
        <w:t>thereby</w:t>
      </w:r>
      <w:r>
        <w:rPr>
          <w:spacing w:val="40"/>
        </w:rPr>
        <w:t> </w:t>
      </w:r>
      <w:r>
        <w:rPr/>
        <w:t>undermining</w:t>
      </w:r>
      <w:r>
        <w:rPr>
          <w:spacing w:val="40"/>
        </w:rPr>
        <w:t> </w:t>
      </w:r>
      <w:r>
        <w:rPr/>
        <w:t>the</w:t>
      </w:r>
      <w:r>
        <w:rPr>
          <w:spacing w:val="40"/>
        </w:rPr>
        <w:t> </w:t>
      </w:r>
      <w:r>
        <w:rPr/>
        <w:t>National security, economic wellbeing and further undermining the territorial integrity of Namibia,</w:t>
      </w:r>
    </w:p>
    <w:p>
      <w:pPr>
        <w:pStyle w:val="BodyText"/>
        <w:spacing w:before="3"/>
        <w:rPr>
          <w:sz w:val="34"/>
        </w:rPr>
      </w:pPr>
    </w:p>
    <w:p>
      <w:pPr>
        <w:pStyle w:val="BodyText"/>
        <w:spacing w:line="369" w:lineRule="auto"/>
        <w:ind w:left="171" w:right="174" w:firstLine="676"/>
        <w:jc w:val="both"/>
      </w:pPr>
      <w:r>
        <w:rPr>
          <w:b/>
          <w:u w:val="single"/>
        </w:rPr>
        <w:t>Reaffirming</w:t>
      </w:r>
      <w:r>
        <w:rPr>
          <w:b/>
        </w:rPr>
        <w:t> </w:t>
      </w:r>
      <w:r>
        <w:rPr/>
        <w:t>its full and an qualified support for the armed struggle of the Namibian people under the leadership of SWAPO, their sole and authentic representative,</w:t>
      </w:r>
    </w:p>
    <w:p>
      <w:pPr>
        <w:pStyle w:val="BodyText"/>
        <w:spacing w:before="8"/>
        <w:rPr>
          <w:sz w:val="33"/>
        </w:rPr>
      </w:pPr>
    </w:p>
    <w:p>
      <w:pPr>
        <w:pStyle w:val="BodyText"/>
        <w:spacing w:line="369" w:lineRule="auto"/>
        <w:ind w:left="171" w:right="152" w:firstLine="676"/>
        <w:jc w:val="both"/>
      </w:pPr>
      <w:r>
        <w:rPr>
          <w:b/>
          <w:u w:val="single"/>
        </w:rPr>
        <w:t>Strongly supporting</w:t>
      </w:r>
      <w:r>
        <w:rPr>
          <w:b/>
        </w:rPr>
        <w:t> </w:t>
      </w:r>
      <w:r>
        <w:rPr/>
        <w:t>the efforts of the United Nations Council for Namibia in the discharge of the responsibilities entrusted to it by the relevant resolutions of the General </w:t>
      </w:r>
      <w:r>
        <w:rPr>
          <w:spacing w:val="-2"/>
        </w:rPr>
        <w:t>Assembly;</w:t>
      </w:r>
    </w:p>
    <w:p>
      <w:pPr>
        <w:pStyle w:val="BodyText"/>
        <w:rPr>
          <w:sz w:val="34"/>
        </w:rPr>
      </w:pPr>
    </w:p>
    <w:p>
      <w:pPr>
        <w:pStyle w:val="BodyText"/>
        <w:spacing w:line="367" w:lineRule="auto"/>
        <w:ind w:left="171" w:right="163" w:firstLine="676"/>
        <w:jc w:val="both"/>
      </w:pPr>
      <w:r>
        <w:rPr>
          <w:b/>
          <w:u w:val="single"/>
        </w:rPr>
        <w:t>Concerned</w:t>
      </w:r>
      <w:r>
        <w:rPr>
          <w:b/>
        </w:rPr>
        <w:t> </w:t>
      </w:r>
      <w:r>
        <w:rPr/>
        <w:t>about the intention of the Contact Group of the Five Western Powers to maintain observers in Namibia during the transition period which may undermined the</w:t>
      </w:r>
      <w:r>
        <w:rPr>
          <w:spacing w:val="80"/>
          <w:w w:val="150"/>
        </w:rPr>
        <w:t> </w:t>
      </w:r>
      <w:r>
        <w:rPr/>
        <w:t>mandate of the United Nations Council for Namibia;</w:t>
      </w:r>
    </w:p>
    <w:p>
      <w:pPr>
        <w:pStyle w:val="BodyText"/>
        <w:spacing w:before="3"/>
        <w:rPr>
          <w:sz w:val="34"/>
        </w:rPr>
      </w:pPr>
    </w:p>
    <w:p>
      <w:pPr>
        <w:pStyle w:val="ListParagraph"/>
        <w:numPr>
          <w:ilvl w:val="0"/>
          <w:numId w:val="1"/>
        </w:numPr>
        <w:tabs>
          <w:tab w:pos="1185" w:val="left" w:leader="none"/>
        </w:tabs>
        <w:spacing w:line="369" w:lineRule="auto" w:before="0" w:after="0"/>
        <w:ind w:left="1183" w:right="145" w:hanging="336"/>
        <w:jc w:val="both"/>
        <w:rPr>
          <w:sz w:val="22"/>
        </w:rPr>
      </w:pPr>
      <w:r>
        <w:rPr>
          <w:b/>
          <w:sz w:val="22"/>
        </w:rPr>
        <w:t>REAFFIRMS </w:t>
      </w:r>
      <w:r>
        <w:rPr>
          <w:sz w:val="22"/>
        </w:rPr>
        <w:t>the inalienable right of the Namibian people to self-determination, freedom and national independence;</w:t>
      </w:r>
    </w:p>
    <w:p>
      <w:pPr>
        <w:pStyle w:val="BodyText"/>
        <w:spacing w:before="8"/>
        <w:rPr>
          <w:sz w:val="33"/>
        </w:rPr>
      </w:pPr>
    </w:p>
    <w:p>
      <w:pPr>
        <w:pStyle w:val="ListParagraph"/>
        <w:numPr>
          <w:ilvl w:val="0"/>
          <w:numId w:val="1"/>
        </w:numPr>
        <w:tabs>
          <w:tab w:pos="1185" w:val="left" w:leader="none"/>
        </w:tabs>
        <w:spacing w:line="369" w:lineRule="auto" w:before="0" w:after="0"/>
        <w:ind w:left="1183" w:right="149" w:hanging="336"/>
        <w:jc w:val="both"/>
        <w:rPr>
          <w:sz w:val="22"/>
        </w:rPr>
      </w:pPr>
      <w:r>
        <w:rPr>
          <w:b/>
          <w:sz w:val="22"/>
        </w:rPr>
        <w:t>REAFFIRMS</w:t>
      </w:r>
      <w:r>
        <w:rPr>
          <w:b/>
          <w:spacing w:val="40"/>
          <w:sz w:val="22"/>
        </w:rPr>
        <w:t> </w:t>
      </w:r>
      <w:r>
        <w:rPr>
          <w:b/>
          <w:sz w:val="22"/>
        </w:rPr>
        <w:t>FURTHER</w:t>
      </w:r>
      <w:r>
        <w:rPr>
          <w:b/>
          <w:spacing w:val="40"/>
          <w:sz w:val="22"/>
        </w:rPr>
        <w:t> </w:t>
      </w:r>
      <w:r>
        <w:rPr>
          <w:sz w:val="22"/>
        </w:rPr>
        <w:t>that</w:t>
      </w:r>
      <w:r>
        <w:rPr>
          <w:spacing w:val="40"/>
          <w:sz w:val="22"/>
        </w:rPr>
        <w:t> </w:t>
      </w:r>
      <w:r>
        <w:rPr>
          <w:sz w:val="22"/>
        </w:rPr>
        <w:t>Namibia</w:t>
      </w:r>
      <w:r>
        <w:rPr>
          <w:spacing w:val="40"/>
          <w:sz w:val="22"/>
        </w:rPr>
        <w:t> </w:t>
      </w:r>
      <w:r>
        <w:rPr>
          <w:sz w:val="22"/>
        </w:rPr>
        <w:t>is</w:t>
      </w:r>
      <w:r>
        <w:rPr>
          <w:spacing w:val="40"/>
          <w:sz w:val="22"/>
        </w:rPr>
        <w:t> </w:t>
      </w:r>
      <w:r>
        <w:rPr>
          <w:sz w:val="22"/>
        </w:rPr>
        <w:t>the</w:t>
      </w:r>
      <w:r>
        <w:rPr>
          <w:spacing w:val="40"/>
          <w:sz w:val="22"/>
        </w:rPr>
        <w:t> </w:t>
      </w:r>
      <w:r>
        <w:rPr>
          <w:sz w:val="22"/>
        </w:rPr>
        <w:t>direct</w:t>
      </w:r>
      <w:r>
        <w:rPr>
          <w:spacing w:val="40"/>
          <w:sz w:val="22"/>
        </w:rPr>
        <w:t> </w:t>
      </w:r>
      <w:r>
        <w:rPr>
          <w:sz w:val="22"/>
        </w:rPr>
        <w:t>responsibility</w:t>
      </w:r>
      <w:r>
        <w:rPr>
          <w:spacing w:val="40"/>
          <w:sz w:val="22"/>
        </w:rPr>
        <w:t> </w:t>
      </w:r>
      <w:r>
        <w:rPr>
          <w:sz w:val="22"/>
        </w:rPr>
        <w:t>of</w:t>
      </w:r>
      <w:r>
        <w:rPr>
          <w:spacing w:val="40"/>
          <w:sz w:val="22"/>
        </w:rPr>
        <w:t> </w:t>
      </w:r>
      <w:r>
        <w:rPr>
          <w:sz w:val="22"/>
        </w:rPr>
        <w:t>the</w:t>
      </w:r>
      <w:r>
        <w:rPr>
          <w:spacing w:val="40"/>
          <w:sz w:val="22"/>
        </w:rPr>
        <w:t> </w:t>
      </w:r>
      <w:r>
        <w:rPr>
          <w:sz w:val="22"/>
        </w:rPr>
        <w:t>UN until genuine freedom and independence are achieved, in accordance with the Charter of the UN and as recognized in General Assembly and Security Council resolutions, especially Resolution 385 (1976), 435 (1978);</w:t>
      </w:r>
    </w:p>
    <w:p>
      <w:pPr>
        <w:pStyle w:val="BodyText"/>
        <w:spacing w:before="11"/>
        <w:rPr>
          <w:sz w:val="33"/>
        </w:rPr>
      </w:pPr>
    </w:p>
    <w:p>
      <w:pPr>
        <w:pStyle w:val="ListParagraph"/>
        <w:numPr>
          <w:ilvl w:val="0"/>
          <w:numId w:val="1"/>
        </w:numPr>
        <w:tabs>
          <w:tab w:pos="1185" w:val="left" w:leader="none"/>
        </w:tabs>
        <w:spacing w:line="367" w:lineRule="auto" w:before="0" w:after="0"/>
        <w:ind w:left="1183" w:right="151" w:hanging="336"/>
        <w:jc w:val="both"/>
        <w:rPr>
          <w:sz w:val="22"/>
        </w:rPr>
      </w:pPr>
      <w:r>
        <w:rPr>
          <w:b/>
          <w:sz w:val="22"/>
        </w:rPr>
        <w:t>COMMENDS SWAPO</w:t>
      </w:r>
      <w:r>
        <w:rPr>
          <w:sz w:val="22"/>
        </w:rPr>
        <w:t>, the sole and authentic representative of the Namibian people, for its political mobilization of the Namibian people as well as for its intensification of both armed struggle and diplomatic campaign;</w:t>
      </w:r>
    </w:p>
    <w:p>
      <w:pPr>
        <w:pStyle w:val="BodyText"/>
        <w:spacing w:before="3"/>
        <w:rPr>
          <w:sz w:val="34"/>
        </w:rPr>
      </w:pPr>
    </w:p>
    <w:p>
      <w:pPr>
        <w:pStyle w:val="ListParagraph"/>
        <w:numPr>
          <w:ilvl w:val="0"/>
          <w:numId w:val="1"/>
        </w:numPr>
        <w:tabs>
          <w:tab w:pos="1525" w:val="left" w:leader="none"/>
        </w:tabs>
        <w:spacing w:line="367" w:lineRule="auto" w:before="0" w:after="0"/>
        <w:ind w:left="1524" w:right="143" w:hanging="341"/>
        <w:jc w:val="both"/>
        <w:rPr>
          <w:sz w:val="22"/>
        </w:rPr>
      </w:pPr>
      <w:r>
        <w:rPr>
          <w:b/>
          <w:sz w:val="22"/>
        </w:rPr>
        <w:t>STRONGLY</w:t>
      </w:r>
      <w:r>
        <w:rPr>
          <w:b/>
          <w:spacing w:val="40"/>
          <w:sz w:val="22"/>
        </w:rPr>
        <w:t> </w:t>
      </w:r>
      <w:r>
        <w:rPr>
          <w:b/>
          <w:sz w:val="22"/>
        </w:rPr>
        <w:t>CONDEMNS</w:t>
      </w:r>
      <w:r>
        <w:rPr>
          <w:b/>
          <w:spacing w:val="40"/>
          <w:sz w:val="22"/>
        </w:rPr>
        <w:t> </w:t>
      </w:r>
      <w:r>
        <w:rPr>
          <w:sz w:val="22"/>
        </w:rPr>
        <w:t>the</w:t>
      </w:r>
      <w:r>
        <w:rPr>
          <w:spacing w:val="40"/>
          <w:sz w:val="22"/>
        </w:rPr>
        <w:t> </w:t>
      </w:r>
      <w:r>
        <w:rPr>
          <w:sz w:val="22"/>
        </w:rPr>
        <w:t>military</w:t>
      </w:r>
      <w:r>
        <w:rPr>
          <w:spacing w:val="40"/>
          <w:sz w:val="22"/>
        </w:rPr>
        <w:t> </w:t>
      </w:r>
      <w:r>
        <w:rPr>
          <w:sz w:val="22"/>
        </w:rPr>
        <w:t>build-up</w:t>
      </w:r>
      <w:r>
        <w:rPr>
          <w:spacing w:val="40"/>
          <w:sz w:val="22"/>
        </w:rPr>
        <w:t> </w:t>
      </w:r>
      <w:r>
        <w:rPr>
          <w:sz w:val="22"/>
        </w:rPr>
        <w:t>of</w:t>
      </w:r>
      <w:r>
        <w:rPr>
          <w:spacing w:val="40"/>
          <w:sz w:val="22"/>
        </w:rPr>
        <w:t> </w:t>
      </w:r>
      <w:r>
        <w:rPr>
          <w:sz w:val="22"/>
        </w:rPr>
        <w:t>South</w:t>
      </w:r>
      <w:r>
        <w:rPr>
          <w:spacing w:val="40"/>
          <w:sz w:val="22"/>
        </w:rPr>
        <w:t> </w:t>
      </w:r>
      <w:r>
        <w:rPr>
          <w:sz w:val="22"/>
        </w:rPr>
        <w:t>Africa</w:t>
      </w:r>
      <w:r>
        <w:rPr>
          <w:spacing w:val="40"/>
          <w:sz w:val="22"/>
        </w:rPr>
        <w:t> </w:t>
      </w:r>
      <w:r>
        <w:rPr>
          <w:sz w:val="22"/>
        </w:rPr>
        <w:t>in Namibia, the creation of tribal armies, civilian commando forces for a major confrontation with the forces of the People’s Liberation Army o</w:t>
      </w:r>
      <w:r>
        <w:rPr>
          <w:spacing w:val="-14"/>
          <w:sz w:val="22"/>
        </w:rPr>
        <w:t> </w:t>
      </w:r>
      <w:r>
        <w:rPr>
          <w:sz w:val="22"/>
        </w:rPr>
        <w:t>f Namibia (PLAN), led by SWAPO;</w:t>
      </w:r>
    </w:p>
    <w:p>
      <w:pPr>
        <w:spacing w:after="0" w:line="367" w:lineRule="auto"/>
        <w:jc w:val="both"/>
        <w:rPr>
          <w:sz w:val="22"/>
        </w:rPr>
        <w:sectPr>
          <w:pgSz w:w="12240" w:h="15840"/>
          <w:pgMar w:header="701" w:footer="0" w:top="940" w:bottom="280" w:left="1720" w:right="1720"/>
        </w:sectPr>
      </w:pPr>
    </w:p>
    <w:p>
      <w:pPr>
        <w:pStyle w:val="ListParagraph"/>
        <w:numPr>
          <w:ilvl w:val="0"/>
          <w:numId w:val="1"/>
        </w:numPr>
        <w:tabs>
          <w:tab w:pos="1526" w:val="left" w:leader="none"/>
        </w:tabs>
        <w:spacing w:line="372" w:lineRule="auto" w:before="5" w:after="0"/>
        <w:ind w:left="1524" w:right="155" w:hanging="341"/>
        <w:jc w:val="both"/>
        <w:rPr>
          <w:sz w:val="22"/>
        </w:rPr>
      </w:pPr>
      <w:r>
        <w:rPr>
          <w:b/>
          <w:sz w:val="22"/>
        </w:rPr>
        <w:t>FIRMLY RESOLVES </w:t>
      </w:r>
      <w:r>
        <w:rPr>
          <w:sz w:val="22"/>
        </w:rPr>
        <w:t>to increase material, financial and moral assistance to SWAPO in order to best intensify the armed struggle and maintain vigilance</w:t>
      </w:r>
      <w:r>
        <w:rPr>
          <w:spacing w:val="80"/>
          <w:sz w:val="22"/>
        </w:rPr>
        <w:t> </w:t>
      </w:r>
      <w:r>
        <w:rPr>
          <w:sz w:val="22"/>
        </w:rPr>
        <w:t>and effectively until victory;</w:t>
      </w:r>
    </w:p>
    <w:p>
      <w:pPr>
        <w:pStyle w:val="BodyText"/>
        <w:spacing w:before="10"/>
        <w:rPr>
          <w:sz w:val="32"/>
        </w:rPr>
      </w:pPr>
    </w:p>
    <w:p>
      <w:pPr>
        <w:pStyle w:val="ListParagraph"/>
        <w:numPr>
          <w:ilvl w:val="0"/>
          <w:numId w:val="1"/>
        </w:numPr>
        <w:tabs>
          <w:tab w:pos="1525" w:val="left" w:leader="none"/>
        </w:tabs>
        <w:spacing w:line="369" w:lineRule="auto" w:before="1" w:after="0"/>
        <w:ind w:left="1524" w:right="148" w:hanging="341"/>
        <w:jc w:val="both"/>
        <w:rPr>
          <w:sz w:val="22"/>
        </w:rPr>
      </w:pPr>
      <w:r>
        <w:rPr>
          <w:b/>
          <w:sz w:val="22"/>
        </w:rPr>
        <w:t>REITERATES </w:t>
      </w:r>
      <w:r>
        <w:rPr>
          <w:sz w:val="22"/>
        </w:rPr>
        <w:t>in the most solemn manner what Walvis Bay is an integral par to Namibia, and reaffirms its unequivocal condemnation of South Africa’s attempt at annexing Walvis Bay which could constitute flagrant violation of Namibia’s unity and territorial integrity;</w:t>
      </w:r>
    </w:p>
    <w:p>
      <w:pPr>
        <w:pStyle w:val="BodyText"/>
        <w:spacing w:before="10"/>
        <w:rPr>
          <w:sz w:val="33"/>
        </w:rPr>
      </w:pPr>
    </w:p>
    <w:p>
      <w:pPr>
        <w:pStyle w:val="ListParagraph"/>
        <w:numPr>
          <w:ilvl w:val="0"/>
          <w:numId w:val="1"/>
        </w:numPr>
        <w:tabs>
          <w:tab w:pos="1525" w:val="left" w:leader="none"/>
        </w:tabs>
        <w:spacing w:line="369" w:lineRule="auto" w:before="1" w:after="0"/>
        <w:ind w:left="1524" w:right="149" w:hanging="341"/>
        <w:jc w:val="both"/>
        <w:rPr>
          <w:sz w:val="22"/>
        </w:rPr>
      </w:pPr>
      <w:r>
        <w:rPr>
          <w:b/>
          <w:sz w:val="22"/>
        </w:rPr>
        <w:t>REQUESTS</w:t>
      </w:r>
      <w:r>
        <w:rPr>
          <w:b/>
          <w:spacing w:val="40"/>
          <w:sz w:val="22"/>
        </w:rPr>
        <w:t> </w:t>
      </w:r>
      <w:r>
        <w:rPr>
          <w:sz w:val="22"/>
        </w:rPr>
        <w:t>the United Nations to ensure that South Africa complies fully</w:t>
      </w:r>
      <w:r>
        <w:rPr>
          <w:spacing w:val="80"/>
          <w:sz w:val="22"/>
        </w:rPr>
        <w:t> </w:t>
      </w:r>
      <w:r>
        <w:rPr>
          <w:sz w:val="22"/>
        </w:rPr>
        <w:t>with the provisions of the Security Council Resolution 385 (1976) and all subsequent resolution of that Council in particular Resolution 439 (1978)</w:t>
      </w:r>
      <w:r>
        <w:rPr>
          <w:spacing w:val="80"/>
          <w:w w:val="150"/>
          <w:sz w:val="22"/>
        </w:rPr>
        <w:t> </w:t>
      </w:r>
      <w:r>
        <w:rPr>
          <w:sz w:val="22"/>
        </w:rPr>
        <w:t>failing which the UN Security Council should urgently convene to take</w:t>
      </w:r>
      <w:r>
        <w:rPr>
          <w:spacing w:val="80"/>
          <w:sz w:val="22"/>
        </w:rPr>
        <w:t> </w:t>
      </w:r>
      <w:r>
        <w:rPr>
          <w:sz w:val="22"/>
        </w:rPr>
        <w:t>effective measure under Chapter VII of the UN Charter, including a comprehensive programme of sanctions which should cover trade and oil embargo as well as complete arms embargo;</w:t>
      </w:r>
    </w:p>
    <w:p>
      <w:pPr>
        <w:pStyle w:val="BodyText"/>
        <w:spacing w:before="8"/>
        <w:rPr>
          <w:sz w:val="33"/>
        </w:rPr>
      </w:pPr>
    </w:p>
    <w:p>
      <w:pPr>
        <w:pStyle w:val="ListParagraph"/>
        <w:numPr>
          <w:ilvl w:val="0"/>
          <w:numId w:val="1"/>
        </w:numPr>
        <w:tabs>
          <w:tab w:pos="1525" w:val="left" w:leader="none"/>
        </w:tabs>
        <w:spacing w:line="369" w:lineRule="auto" w:before="0" w:after="0"/>
        <w:ind w:left="1524" w:right="142" w:hanging="341"/>
        <w:jc w:val="both"/>
        <w:rPr>
          <w:sz w:val="22"/>
        </w:rPr>
      </w:pPr>
      <w:r>
        <w:rPr>
          <w:b/>
          <w:sz w:val="22"/>
        </w:rPr>
        <w:t>ENDORSES </w:t>
      </w:r>
      <w:r>
        <w:rPr>
          <w:sz w:val="22"/>
        </w:rPr>
        <w:t>the decision of the General Assembly to re-convene the Thirty- Third Session at a time to be decided in consultation between the President of</w:t>
      </w:r>
      <w:r>
        <w:rPr>
          <w:spacing w:val="40"/>
          <w:sz w:val="22"/>
        </w:rPr>
        <w:t> </w:t>
      </w:r>
      <w:r>
        <w:rPr>
          <w:sz w:val="22"/>
        </w:rPr>
        <w:t>the General Assembly, the President of UN Council for Namibia and the UN Secretary-General,</w:t>
      </w:r>
      <w:r>
        <w:rPr>
          <w:spacing w:val="40"/>
          <w:sz w:val="22"/>
        </w:rPr>
        <w:t> </w:t>
      </w:r>
      <w:r>
        <w:rPr>
          <w:sz w:val="22"/>
        </w:rPr>
        <w:t>as</w:t>
      </w:r>
      <w:r>
        <w:rPr>
          <w:spacing w:val="40"/>
          <w:sz w:val="22"/>
        </w:rPr>
        <w:t> </w:t>
      </w:r>
      <w:r>
        <w:rPr>
          <w:sz w:val="22"/>
        </w:rPr>
        <w:t>a</w:t>
      </w:r>
      <w:r>
        <w:rPr>
          <w:spacing w:val="40"/>
          <w:sz w:val="22"/>
        </w:rPr>
        <w:t> </w:t>
      </w:r>
      <w:r>
        <w:rPr>
          <w:sz w:val="22"/>
        </w:rPr>
        <w:t>measure</w:t>
      </w:r>
      <w:r>
        <w:rPr>
          <w:spacing w:val="40"/>
          <w:sz w:val="22"/>
        </w:rPr>
        <w:t> </w:t>
      </w:r>
      <w:r>
        <w:rPr>
          <w:sz w:val="22"/>
        </w:rPr>
        <w:t>of</w:t>
      </w:r>
      <w:r>
        <w:rPr>
          <w:spacing w:val="40"/>
          <w:sz w:val="22"/>
        </w:rPr>
        <w:t> </w:t>
      </w:r>
      <w:r>
        <w:rPr>
          <w:sz w:val="22"/>
        </w:rPr>
        <w:t>keeping</w:t>
      </w:r>
      <w:r>
        <w:rPr>
          <w:spacing w:val="40"/>
          <w:sz w:val="22"/>
        </w:rPr>
        <w:t> </w:t>
      </w:r>
      <w:r>
        <w:rPr>
          <w:sz w:val="22"/>
        </w:rPr>
        <w:t>the</w:t>
      </w:r>
      <w:r>
        <w:rPr>
          <w:spacing w:val="40"/>
          <w:sz w:val="22"/>
        </w:rPr>
        <w:t> </w:t>
      </w:r>
      <w:r>
        <w:rPr>
          <w:sz w:val="22"/>
        </w:rPr>
        <w:t>situation</w:t>
      </w:r>
      <w:r>
        <w:rPr>
          <w:spacing w:val="40"/>
          <w:sz w:val="22"/>
        </w:rPr>
        <w:t> </w:t>
      </w:r>
      <w:r>
        <w:rPr>
          <w:sz w:val="22"/>
        </w:rPr>
        <w:t>under</w:t>
      </w:r>
      <w:r>
        <w:rPr>
          <w:spacing w:val="40"/>
          <w:sz w:val="22"/>
        </w:rPr>
        <w:t> </w:t>
      </w:r>
      <w:r>
        <w:rPr>
          <w:sz w:val="22"/>
        </w:rPr>
        <w:t>constant </w:t>
      </w:r>
      <w:r>
        <w:rPr>
          <w:spacing w:val="-2"/>
          <w:sz w:val="22"/>
        </w:rPr>
        <w:t>review,</w:t>
      </w:r>
    </w:p>
    <w:p>
      <w:pPr>
        <w:pStyle w:val="BodyText"/>
        <w:spacing w:before="5"/>
        <w:rPr>
          <w:sz w:val="33"/>
        </w:rPr>
      </w:pPr>
    </w:p>
    <w:p>
      <w:pPr>
        <w:pStyle w:val="ListParagraph"/>
        <w:numPr>
          <w:ilvl w:val="0"/>
          <w:numId w:val="1"/>
        </w:numPr>
        <w:tabs>
          <w:tab w:pos="1525" w:val="left" w:leader="none"/>
        </w:tabs>
        <w:spacing w:line="372" w:lineRule="auto" w:before="1" w:after="0"/>
        <w:ind w:left="1524" w:right="152" w:hanging="341"/>
        <w:jc w:val="both"/>
        <w:rPr>
          <w:sz w:val="22"/>
        </w:rPr>
      </w:pPr>
      <w:r>
        <w:rPr>
          <w:b/>
          <w:sz w:val="22"/>
        </w:rPr>
        <w:t>STRONGLY CONDEMNS </w:t>
      </w:r>
      <w:r>
        <w:rPr>
          <w:sz w:val="22"/>
        </w:rPr>
        <w:t>the South African regime for unilaterally holding sham</w:t>
      </w:r>
      <w:r>
        <w:rPr>
          <w:spacing w:val="40"/>
          <w:sz w:val="22"/>
        </w:rPr>
        <w:t> </w:t>
      </w:r>
      <w:r>
        <w:rPr>
          <w:sz w:val="22"/>
        </w:rPr>
        <w:t>elections</w:t>
      </w:r>
      <w:r>
        <w:rPr>
          <w:spacing w:val="39"/>
          <w:sz w:val="22"/>
        </w:rPr>
        <w:t> </w:t>
      </w:r>
      <w:r>
        <w:rPr>
          <w:sz w:val="22"/>
        </w:rPr>
        <w:t>in</w:t>
      </w:r>
      <w:r>
        <w:rPr>
          <w:spacing w:val="39"/>
          <w:sz w:val="22"/>
        </w:rPr>
        <w:t> </w:t>
      </w:r>
      <w:r>
        <w:rPr>
          <w:sz w:val="22"/>
        </w:rPr>
        <w:t>Namibia</w:t>
      </w:r>
      <w:r>
        <w:rPr>
          <w:spacing w:val="39"/>
          <w:sz w:val="22"/>
        </w:rPr>
        <w:t> </w:t>
      </w:r>
      <w:r>
        <w:rPr>
          <w:sz w:val="22"/>
        </w:rPr>
        <w:t>from</w:t>
      </w:r>
      <w:r>
        <w:rPr>
          <w:spacing w:val="40"/>
          <w:sz w:val="22"/>
        </w:rPr>
        <w:t> </w:t>
      </w:r>
      <w:r>
        <w:rPr>
          <w:sz w:val="22"/>
        </w:rPr>
        <w:t>4</w:t>
      </w:r>
      <w:r>
        <w:rPr>
          <w:sz w:val="22"/>
          <w:vertAlign w:val="superscript"/>
        </w:rPr>
        <w:t>th</w:t>
      </w:r>
      <w:r>
        <w:rPr>
          <w:spacing w:val="40"/>
          <w:sz w:val="22"/>
          <w:vertAlign w:val="baseline"/>
        </w:rPr>
        <w:t> </w:t>
      </w:r>
      <w:r>
        <w:rPr>
          <w:sz w:val="22"/>
          <w:vertAlign w:val="baseline"/>
        </w:rPr>
        <w:t>to</w:t>
      </w:r>
      <w:r>
        <w:rPr>
          <w:spacing w:val="40"/>
          <w:sz w:val="22"/>
          <w:vertAlign w:val="baseline"/>
        </w:rPr>
        <w:t> </w:t>
      </w:r>
      <w:r>
        <w:rPr>
          <w:sz w:val="22"/>
          <w:vertAlign w:val="baseline"/>
        </w:rPr>
        <w:t>8</w:t>
      </w:r>
      <w:r>
        <w:rPr>
          <w:sz w:val="22"/>
          <w:vertAlign w:val="superscript"/>
        </w:rPr>
        <w:t>th</w:t>
      </w:r>
      <w:r>
        <w:rPr>
          <w:spacing w:val="38"/>
          <w:sz w:val="22"/>
          <w:vertAlign w:val="baseline"/>
        </w:rPr>
        <w:t> </w:t>
      </w:r>
      <w:r>
        <w:rPr>
          <w:sz w:val="22"/>
          <w:vertAlign w:val="baseline"/>
        </w:rPr>
        <w:t>December,</w:t>
      </w:r>
      <w:r>
        <w:rPr>
          <w:spacing w:val="37"/>
          <w:sz w:val="22"/>
          <w:vertAlign w:val="baseline"/>
        </w:rPr>
        <w:t> </w:t>
      </w:r>
      <w:r>
        <w:rPr>
          <w:sz w:val="22"/>
          <w:vertAlign w:val="baseline"/>
        </w:rPr>
        <w:t>1978,</w:t>
      </w:r>
      <w:r>
        <w:rPr>
          <w:spacing w:val="37"/>
          <w:sz w:val="22"/>
          <w:vertAlign w:val="baseline"/>
        </w:rPr>
        <w:t> </w:t>
      </w:r>
      <w:r>
        <w:rPr>
          <w:sz w:val="22"/>
          <w:vertAlign w:val="baseline"/>
        </w:rPr>
        <w:t>in</w:t>
      </w:r>
      <w:r>
        <w:rPr>
          <w:spacing w:val="36"/>
          <w:sz w:val="22"/>
          <w:vertAlign w:val="baseline"/>
        </w:rPr>
        <w:t> </w:t>
      </w:r>
      <w:r>
        <w:rPr>
          <w:sz w:val="22"/>
          <w:vertAlign w:val="baseline"/>
        </w:rPr>
        <w:t>contravention and defiance of Security Council Resolution 385 (1976) and 439 (1978);</w:t>
      </w:r>
    </w:p>
    <w:p>
      <w:pPr>
        <w:pStyle w:val="BodyText"/>
        <w:spacing w:before="10"/>
        <w:rPr>
          <w:sz w:val="32"/>
        </w:rPr>
      </w:pPr>
    </w:p>
    <w:p>
      <w:pPr>
        <w:pStyle w:val="ListParagraph"/>
        <w:numPr>
          <w:ilvl w:val="0"/>
          <w:numId w:val="1"/>
        </w:numPr>
        <w:tabs>
          <w:tab w:pos="1525" w:val="left" w:leader="none"/>
        </w:tabs>
        <w:spacing w:line="369" w:lineRule="auto" w:before="0" w:after="0"/>
        <w:ind w:left="1524" w:right="146" w:hanging="341"/>
        <w:jc w:val="both"/>
        <w:rPr>
          <w:sz w:val="22"/>
        </w:rPr>
      </w:pPr>
      <w:r>
        <w:rPr>
          <w:b/>
          <w:sz w:val="22"/>
        </w:rPr>
        <w:t>REITERATES </w:t>
      </w:r>
      <w:r>
        <w:rPr>
          <w:sz w:val="22"/>
        </w:rPr>
        <w:t>its previous decisions that those elections and their results are null and void;</w:t>
      </w:r>
    </w:p>
    <w:p>
      <w:pPr>
        <w:pStyle w:val="BodyText"/>
        <w:spacing w:before="1"/>
        <w:rPr>
          <w:sz w:val="34"/>
        </w:rPr>
      </w:pPr>
    </w:p>
    <w:p>
      <w:pPr>
        <w:pStyle w:val="ListParagraph"/>
        <w:numPr>
          <w:ilvl w:val="0"/>
          <w:numId w:val="1"/>
        </w:numPr>
        <w:tabs>
          <w:tab w:pos="1525" w:val="left" w:leader="none"/>
        </w:tabs>
        <w:spacing w:line="367" w:lineRule="auto" w:before="1" w:after="0"/>
        <w:ind w:left="1524" w:right="156" w:hanging="341"/>
        <w:jc w:val="both"/>
        <w:rPr>
          <w:sz w:val="22"/>
        </w:rPr>
      </w:pPr>
      <w:r>
        <w:rPr>
          <w:b/>
          <w:sz w:val="22"/>
        </w:rPr>
        <w:t>URGES </w:t>
      </w:r>
      <w:r>
        <w:rPr>
          <w:sz w:val="22"/>
        </w:rPr>
        <w:t>all the OAU Member States and all the friends and supporters of Africa’s cause for National Liberation not to accord any form of recognition to any organ or representative established as a result of those elections;</w:t>
      </w:r>
    </w:p>
    <w:p>
      <w:pPr>
        <w:pStyle w:val="BodyText"/>
        <w:spacing w:before="2"/>
        <w:rPr>
          <w:sz w:val="34"/>
        </w:rPr>
      </w:pPr>
    </w:p>
    <w:p>
      <w:pPr>
        <w:pStyle w:val="ListParagraph"/>
        <w:numPr>
          <w:ilvl w:val="0"/>
          <w:numId w:val="1"/>
        </w:numPr>
        <w:tabs>
          <w:tab w:pos="1525" w:val="left" w:leader="none"/>
        </w:tabs>
        <w:spacing w:line="369" w:lineRule="auto" w:before="1" w:after="0"/>
        <w:ind w:left="1524" w:right="146" w:hanging="341"/>
        <w:jc w:val="both"/>
        <w:rPr>
          <w:sz w:val="22"/>
        </w:rPr>
      </w:pPr>
      <w:r>
        <w:rPr>
          <w:b/>
          <w:sz w:val="22"/>
        </w:rPr>
        <w:t>REITERATES </w:t>
      </w:r>
      <w:r>
        <w:rPr>
          <w:sz w:val="22"/>
        </w:rPr>
        <w:t>OAU’s commitment to actively co</w:t>
      </w:r>
      <w:r>
        <w:rPr>
          <w:spacing w:val="-14"/>
          <w:sz w:val="22"/>
        </w:rPr>
        <w:t> </w:t>
      </w:r>
      <w:r>
        <w:rPr>
          <w:sz w:val="22"/>
        </w:rPr>
        <w:t>-operate with the United Nations</w:t>
      </w:r>
      <w:r>
        <w:rPr>
          <w:spacing w:val="36"/>
          <w:sz w:val="22"/>
        </w:rPr>
        <w:t> </w:t>
      </w:r>
      <w:r>
        <w:rPr>
          <w:sz w:val="22"/>
        </w:rPr>
        <w:t>on</w:t>
      </w:r>
      <w:r>
        <w:rPr>
          <w:spacing w:val="36"/>
          <w:sz w:val="22"/>
        </w:rPr>
        <w:t> </w:t>
      </w:r>
      <w:r>
        <w:rPr>
          <w:sz w:val="22"/>
        </w:rPr>
        <w:t>the</w:t>
      </w:r>
      <w:r>
        <w:rPr>
          <w:spacing w:val="36"/>
          <w:sz w:val="22"/>
        </w:rPr>
        <w:t> </w:t>
      </w:r>
      <w:r>
        <w:rPr>
          <w:sz w:val="22"/>
        </w:rPr>
        <w:t>question</w:t>
      </w:r>
      <w:r>
        <w:rPr>
          <w:spacing w:val="36"/>
          <w:sz w:val="22"/>
        </w:rPr>
        <w:t> </w:t>
      </w:r>
      <w:r>
        <w:rPr>
          <w:sz w:val="22"/>
        </w:rPr>
        <w:t>of</w:t>
      </w:r>
      <w:r>
        <w:rPr>
          <w:spacing w:val="36"/>
          <w:sz w:val="22"/>
        </w:rPr>
        <w:t> </w:t>
      </w:r>
      <w:r>
        <w:rPr>
          <w:sz w:val="22"/>
        </w:rPr>
        <w:t>Namibia</w:t>
      </w:r>
      <w:r>
        <w:rPr>
          <w:spacing w:val="36"/>
          <w:sz w:val="22"/>
        </w:rPr>
        <w:t> </w:t>
      </w:r>
      <w:r>
        <w:rPr>
          <w:sz w:val="22"/>
        </w:rPr>
        <w:t>until</w:t>
      </w:r>
      <w:r>
        <w:rPr>
          <w:spacing w:val="36"/>
          <w:sz w:val="22"/>
        </w:rPr>
        <w:t> </w:t>
      </w:r>
      <w:r>
        <w:rPr>
          <w:sz w:val="22"/>
        </w:rPr>
        <w:t>final</w:t>
      </w:r>
      <w:r>
        <w:rPr>
          <w:spacing w:val="36"/>
          <w:sz w:val="22"/>
        </w:rPr>
        <w:t> </w:t>
      </w:r>
      <w:r>
        <w:rPr>
          <w:sz w:val="22"/>
        </w:rPr>
        <w:t>resolution</w:t>
      </w:r>
      <w:r>
        <w:rPr>
          <w:spacing w:val="36"/>
          <w:sz w:val="22"/>
        </w:rPr>
        <w:t> </w:t>
      </w:r>
      <w:r>
        <w:rPr>
          <w:sz w:val="22"/>
        </w:rPr>
        <w:t>of</w:t>
      </w:r>
      <w:r>
        <w:rPr>
          <w:spacing w:val="36"/>
          <w:sz w:val="22"/>
        </w:rPr>
        <w:t> </w:t>
      </w:r>
      <w:r>
        <w:rPr>
          <w:sz w:val="22"/>
        </w:rPr>
        <w:t>the</w:t>
      </w:r>
      <w:r>
        <w:rPr>
          <w:spacing w:val="36"/>
          <w:sz w:val="22"/>
        </w:rPr>
        <w:t> </w:t>
      </w:r>
      <w:r>
        <w:rPr>
          <w:sz w:val="22"/>
        </w:rPr>
        <w:t>conflict</w:t>
      </w:r>
      <w:r>
        <w:rPr>
          <w:spacing w:val="36"/>
          <w:sz w:val="22"/>
        </w:rPr>
        <w:t> </w:t>
      </w:r>
      <w:r>
        <w:rPr>
          <w:sz w:val="22"/>
        </w:rPr>
        <w:t>and</w:t>
      </w:r>
    </w:p>
    <w:p>
      <w:pPr>
        <w:spacing w:after="0" w:line="369" w:lineRule="auto"/>
        <w:jc w:val="both"/>
        <w:rPr>
          <w:sz w:val="22"/>
        </w:rPr>
        <w:sectPr>
          <w:pgSz w:w="12240" w:h="15840"/>
          <w:pgMar w:header="701" w:footer="0" w:top="940" w:bottom="280" w:left="1720" w:right="1720"/>
        </w:sectPr>
      </w:pPr>
    </w:p>
    <w:p>
      <w:pPr>
        <w:pStyle w:val="BodyText"/>
        <w:spacing w:line="372" w:lineRule="auto" w:before="5"/>
        <w:ind w:left="1524" w:right="148"/>
        <w:jc w:val="both"/>
      </w:pPr>
      <w:r>
        <w:rPr/>
        <w:t>renews its strong support for the efforts deployed</w:t>
      </w:r>
      <w:r>
        <w:rPr>
          <w:spacing w:val="40"/>
        </w:rPr>
        <w:t> </w:t>
      </w:r>
      <w:r>
        <w:rPr/>
        <w:t>by the United Nations</w:t>
      </w:r>
      <w:r>
        <w:rPr>
          <w:spacing w:val="80"/>
        </w:rPr>
        <w:t> </w:t>
      </w:r>
      <w:r>
        <w:rPr/>
        <w:t>Council for Namibia in the exercise of the responsibilities conferred to it by pertinent resolution of the General Assembly;</w:t>
      </w:r>
    </w:p>
    <w:p>
      <w:pPr>
        <w:pStyle w:val="BodyText"/>
        <w:rPr>
          <w:sz w:val="24"/>
        </w:rPr>
      </w:pPr>
    </w:p>
    <w:p>
      <w:pPr>
        <w:pStyle w:val="BodyText"/>
        <w:rPr>
          <w:sz w:val="24"/>
        </w:rPr>
      </w:pPr>
    </w:p>
    <w:p>
      <w:pPr>
        <w:pStyle w:val="BodyText"/>
        <w:spacing w:before="2"/>
        <w:rPr>
          <w:sz w:val="19"/>
        </w:rPr>
      </w:pPr>
    </w:p>
    <w:p>
      <w:pPr>
        <w:pStyle w:val="ListParagraph"/>
        <w:numPr>
          <w:ilvl w:val="0"/>
          <w:numId w:val="1"/>
        </w:numPr>
        <w:tabs>
          <w:tab w:pos="1525" w:val="left" w:leader="none"/>
        </w:tabs>
        <w:spacing w:line="369" w:lineRule="auto" w:before="0" w:after="0"/>
        <w:ind w:left="1524" w:right="149" w:hanging="341"/>
        <w:jc w:val="both"/>
        <w:rPr>
          <w:sz w:val="22"/>
        </w:rPr>
      </w:pPr>
      <w:r>
        <w:rPr>
          <w:b/>
          <w:sz w:val="22"/>
        </w:rPr>
        <w:t>DECLARES </w:t>
      </w:r>
      <w:r>
        <w:rPr>
          <w:sz w:val="22"/>
        </w:rPr>
        <w:t>that any entity that will emerge as a result of</w:t>
      </w:r>
      <w:r>
        <w:rPr>
          <w:spacing w:val="40"/>
          <w:sz w:val="22"/>
        </w:rPr>
        <w:t> </w:t>
      </w:r>
      <w:r>
        <w:rPr>
          <w:sz w:val="22"/>
        </w:rPr>
        <w:t>election held in Namibia without the participation of SWAPO; the sole and authentic representative of the Namibian people, should not be recognised</w:t>
      </w:r>
    </w:p>
    <w:p>
      <w:pPr>
        <w:pStyle w:val="BodyText"/>
        <w:rPr>
          <w:sz w:val="20"/>
        </w:rPr>
      </w:pPr>
    </w:p>
    <w:p>
      <w:pPr>
        <w:pStyle w:val="BodyText"/>
        <w:rPr>
          <w:sz w:val="20"/>
        </w:rPr>
      </w:pPr>
    </w:p>
    <w:p>
      <w:pPr>
        <w:pStyle w:val="BodyText"/>
        <w:spacing w:before="1"/>
        <w:rPr>
          <w:sz w:val="19"/>
        </w:rPr>
      </w:pPr>
    </w:p>
    <w:p>
      <w:pPr>
        <w:spacing w:before="96"/>
        <w:ind w:left="171" w:right="0" w:firstLine="0"/>
        <w:jc w:val="left"/>
        <w:rPr>
          <w:sz w:val="22"/>
        </w:rPr>
      </w:pPr>
      <w:r>
        <w:rPr>
          <w:w w:val="102"/>
          <w:sz w:val="22"/>
        </w:rPr>
        <w:t>.</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79328" type="#_x0000_t202" id="docshape1" filled="false" stroked="false">
          <v:textbox inset="0,0,0,0">
            <w:txbxContent>
              <w:p>
                <w:pPr>
                  <w:pStyle w:val="BodyText"/>
                  <w:spacing w:before="15"/>
                  <w:ind w:left="20"/>
                </w:pPr>
                <w:r>
                  <w:rPr/>
                  <w:t>CM/Res.</w:t>
                </w:r>
                <w:r>
                  <w:rPr>
                    <w:spacing w:val="15"/>
                  </w:rPr>
                  <w:t> </w:t>
                </w:r>
                <w:r>
                  <w:rPr/>
                  <w:t>697</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righ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926" w:right="2914"/>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524" w:right="149"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2023-06-07T08:59:21Z</dcterms:created>
  <dcterms:modified xsi:type="dcterms:W3CDTF">2023-06-07T08:59:21Z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