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716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u w:val="single"/>
        </w:rPr>
        <w:t>RENEGOTIATION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EEC/ACP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CONVENTION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9"/>
        </w:rPr>
        <w:t> </w:t>
      </w:r>
      <w:r>
        <w:rPr/>
        <w:t>Republic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>
          <w:spacing w:val="-2"/>
        </w:rPr>
        <w:t>1979,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80"/>
          <w:w w:val="150"/>
        </w:rPr>
        <w:t> </w:t>
      </w:r>
      <w:r>
        <w:rPr/>
        <w:t>the</w:t>
      </w:r>
      <w:r>
        <w:rPr>
          <w:spacing w:val="80"/>
        </w:rPr>
        <w:t> </w:t>
      </w:r>
      <w:r>
        <w:rPr/>
        <w:t>report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Administrative</w:t>
      </w:r>
      <w:r>
        <w:rPr>
          <w:spacing w:val="80"/>
        </w:rPr>
        <w:t> </w:t>
      </w:r>
      <w:r>
        <w:rPr/>
        <w:t>Secretary</w:t>
      </w:r>
      <w:r>
        <w:rPr>
          <w:spacing w:val="80"/>
        </w:rPr>
        <w:t> </w:t>
      </w:r>
      <w:r>
        <w:rPr/>
        <w:t>General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 Renegotiation of EEC/ACP Convention; Doc CM/960 (XXXII)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Convinced</w:t>
      </w:r>
      <w:r>
        <w:rPr>
          <w:b/>
          <w:spacing w:val="100"/>
          <w:u w:val="single"/>
        </w:rPr>
        <w:t> </w:t>
      </w:r>
      <w:r>
        <w:rPr>
          <w:b/>
          <w:spacing w:val="93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importance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renegotiations</w:t>
      </w:r>
      <w:r>
        <w:rPr>
          <w:spacing w:val="80"/>
        </w:rPr>
        <w:t> </w:t>
      </w:r>
      <w:r>
        <w:rPr/>
        <w:t>currently</w:t>
      </w:r>
      <w:r>
        <w:rPr>
          <w:spacing w:val="80"/>
        </w:rPr>
        <w:t> </w:t>
      </w:r>
      <w:r>
        <w:rPr/>
        <w:t>taking</w:t>
      </w:r>
      <w:r>
        <w:rPr>
          <w:spacing w:val="80"/>
        </w:rPr>
        <w:t> </w:t>
      </w:r>
      <w:r>
        <w:rPr/>
        <w:t>place</w:t>
      </w:r>
      <w:r>
        <w:rPr>
          <w:spacing w:val="80"/>
        </w:rPr>
        <w:t> </w:t>
      </w:r>
      <w:r>
        <w:rPr/>
        <w:t>in Bruxelles between ACP and EEC countries;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1" w:after="0"/>
        <w:ind w:left="1183" w:right="155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with appreciation the report of the Administrative Secretary</w:t>
      </w:r>
      <w:r>
        <w:rPr>
          <w:spacing w:val="40"/>
          <w:sz w:val="22"/>
        </w:rPr>
        <w:t> </w:t>
      </w:r>
      <w:r>
        <w:rPr>
          <w:sz w:val="22"/>
        </w:rPr>
        <w:t>General on the EEC/ACP negotiations.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Khartoum resolution No. 673 (XXXI) &amp; urges the ACP negotiators to maintain the strong stand which they had so far adopted to ensure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that the interests of the ACP countries were not sacrificed in compromises.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3"/>
          <w:sz w:val="22"/>
        </w:rPr>
        <w:t> </w:t>
      </w:r>
      <w:r>
        <w:rPr>
          <w:sz w:val="22"/>
        </w:rPr>
        <w:t>ACP</w:t>
      </w:r>
      <w:r>
        <w:rPr>
          <w:spacing w:val="2"/>
          <w:sz w:val="22"/>
        </w:rPr>
        <w:t> </w:t>
      </w:r>
      <w:r>
        <w:rPr>
          <w:sz w:val="22"/>
        </w:rPr>
        <w:t>countries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maintain</w:t>
      </w:r>
      <w:r>
        <w:rPr>
          <w:spacing w:val="2"/>
          <w:sz w:val="22"/>
        </w:rPr>
        <w:t> </w:t>
      </w:r>
      <w:r>
        <w:rPr>
          <w:sz w:val="22"/>
        </w:rPr>
        <w:t>very</w:t>
      </w:r>
      <w:r>
        <w:rPr>
          <w:spacing w:val="2"/>
          <w:sz w:val="22"/>
        </w:rPr>
        <w:t> </w:t>
      </w:r>
      <w:r>
        <w:rPr>
          <w:sz w:val="22"/>
        </w:rPr>
        <w:t>strong</w:t>
      </w:r>
      <w:r>
        <w:rPr>
          <w:spacing w:val="2"/>
          <w:sz w:val="22"/>
        </w:rPr>
        <w:t> </w:t>
      </w:r>
      <w:r>
        <w:rPr>
          <w:sz w:val="22"/>
        </w:rPr>
        <w:t>unity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renegotiations.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 negotiations and to inform the ACP negotiations of the decisions adopted by the Council of Ministers on the matter.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89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2023-06-07T09:13:39Z</dcterms:created>
  <dcterms:modified xsi:type="dcterms:W3CDTF">2023-06-07T09:13:39Z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