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9"/>
          <w:u w:val="single"/>
        </w:rPr>
        <w:t> </w:t>
      </w:r>
      <w:r>
        <w:rPr>
          <w:u w:val="single"/>
        </w:rPr>
        <w:t>ON</w:t>
      </w:r>
      <w:r>
        <w:rPr>
          <w:spacing w:val="9"/>
          <w:u w:val="single"/>
        </w:rPr>
        <w:t> </w:t>
      </w:r>
      <w:r>
        <w:rPr>
          <w:spacing w:val="-2"/>
          <w:u w:val="single"/>
        </w:rPr>
        <w:t>NAMIBIA</w:t>
      </w:r>
    </w:p>
    <w:p>
      <w:pPr>
        <w:pStyle w:val="BodyText"/>
        <w:rPr>
          <w:b/>
          <w:sz w:val="20"/>
        </w:rPr>
      </w:pPr>
    </w:p>
    <w:p>
      <w:pPr>
        <w:pStyle w:val="BodyText"/>
        <w:spacing w:before="3"/>
        <w:rPr>
          <w:b/>
          <w:sz w:val="17"/>
        </w:rPr>
      </w:pPr>
    </w:p>
    <w:p>
      <w:pPr>
        <w:pStyle w:val="BodyText"/>
        <w:spacing w:line="369"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7"/>
        <w:rPr>
          <w:sz w:val="33"/>
        </w:rPr>
      </w:pPr>
    </w:p>
    <w:p>
      <w:pPr>
        <w:pStyle w:val="BodyText"/>
        <w:spacing w:line="369" w:lineRule="auto" w:before="1"/>
        <w:ind w:left="171" w:right="158" w:firstLine="676"/>
        <w:jc w:val="both"/>
      </w:pPr>
      <w:r>
        <w:rPr>
          <w:b/>
          <w:u w:val="single"/>
        </w:rPr>
        <w:t>Having analyzed</w:t>
      </w:r>
      <w:r>
        <w:rPr>
          <w:b/>
        </w:rPr>
        <w:t> </w:t>
      </w:r>
      <w:r>
        <w:rPr/>
        <w:t>once again the grave political and Military situation in Namibia as a result of the continued illegal occupation of the territory by the apartheid regime of South </w:t>
      </w:r>
      <w:r>
        <w:rPr>
          <w:spacing w:val="-2"/>
        </w:rPr>
        <w:t>Africa;</w:t>
      </w:r>
    </w:p>
    <w:p>
      <w:pPr>
        <w:pStyle w:val="BodyText"/>
        <w:spacing w:before="6"/>
        <w:rPr>
          <w:sz w:val="33"/>
        </w:rPr>
      </w:pPr>
    </w:p>
    <w:p>
      <w:pPr>
        <w:pStyle w:val="BodyText"/>
        <w:spacing w:line="369" w:lineRule="auto"/>
        <w:ind w:left="171" w:right="142" w:firstLine="676"/>
        <w:jc w:val="both"/>
      </w:pPr>
      <w:r>
        <w:rPr>
          <w:b/>
          <w:u w:val="single"/>
        </w:rPr>
        <w:t>Recalling</w:t>
      </w:r>
      <w:r>
        <w:rPr>
          <w:b/>
        </w:rPr>
        <w:t> </w:t>
      </w:r>
      <w:r>
        <w:rPr/>
        <w:t>the numerous resolutions and the decisions adopted by the United Nations,</w:t>
      </w:r>
      <w:r>
        <w:rPr>
          <w:spacing w:val="40"/>
        </w:rPr>
        <w:t> </w:t>
      </w:r>
      <w:r>
        <w:rPr/>
        <w:t>the OAU and the Non-Aligned movement as well as other International Organizations and bodies demanding South Africa’s withdrawal from Namibia,</w:t>
      </w:r>
    </w:p>
    <w:p>
      <w:pPr>
        <w:pStyle w:val="BodyText"/>
        <w:spacing w:before="1"/>
        <w:rPr>
          <w:sz w:val="34"/>
        </w:rPr>
      </w:pPr>
    </w:p>
    <w:p>
      <w:pPr>
        <w:pStyle w:val="BodyText"/>
        <w:spacing w:line="367" w:lineRule="auto"/>
        <w:ind w:left="171" w:right="158" w:firstLine="676"/>
        <w:jc w:val="both"/>
      </w:pPr>
      <w:r>
        <w:rPr>
          <w:b/>
          <w:u w:val="single"/>
        </w:rPr>
        <w:t>Noting</w:t>
      </w:r>
      <w:r>
        <w:rPr>
          <w:b/>
          <w:spacing w:val="18"/>
          <w:u w:val="single"/>
        </w:rPr>
        <w:t> </w:t>
      </w:r>
      <w:r>
        <w:rPr>
          <w:b/>
          <w:u w:val="single"/>
        </w:rPr>
        <w:t>with</w:t>
      </w:r>
      <w:r>
        <w:rPr>
          <w:b/>
          <w:spacing w:val="18"/>
          <w:u w:val="single"/>
        </w:rPr>
        <w:t> </w:t>
      </w:r>
      <w:r>
        <w:rPr>
          <w:b/>
          <w:u w:val="single"/>
        </w:rPr>
        <w:t>grave concern</w:t>
      </w:r>
      <w:r>
        <w:rPr>
          <w:b/>
          <w:spacing w:val="30"/>
        </w:rPr>
        <w:t> </w:t>
      </w:r>
      <w:r>
        <w:rPr/>
        <w:t>that South Africa has been deceitful in the last tow years</w:t>
      </w:r>
      <w:r>
        <w:rPr>
          <w:spacing w:val="40"/>
        </w:rPr>
        <w:t> </w:t>
      </w:r>
      <w:r>
        <w:rPr/>
        <w:t>of negotiations aimed at bringing about a settlement in Namibia on the basis of Security</w:t>
      </w:r>
      <w:r>
        <w:rPr>
          <w:spacing w:val="40"/>
        </w:rPr>
        <w:t> </w:t>
      </w:r>
      <w:r>
        <w:rPr/>
        <w:t>Council Resolutions 385 (1976) and 435 (1978) and that it has used the period to buy time for the imposition of a puppet regime in Namibia,</w:t>
      </w:r>
    </w:p>
    <w:p>
      <w:pPr>
        <w:pStyle w:val="BodyText"/>
        <w:spacing w:before="4"/>
        <w:rPr>
          <w:sz w:val="34"/>
        </w:rPr>
      </w:pPr>
    </w:p>
    <w:p>
      <w:pPr>
        <w:pStyle w:val="BodyText"/>
        <w:spacing w:line="369" w:lineRule="auto" w:before="1"/>
        <w:ind w:left="171" w:right="144" w:firstLine="676"/>
        <w:jc w:val="both"/>
      </w:pPr>
      <w:r>
        <w:rPr>
          <w:b/>
          <w:u w:val="single"/>
        </w:rPr>
        <w:t>Gravely concerned</w:t>
      </w:r>
      <w:r>
        <w:rPr>
          <w:b/>
        </w:rPr>
        <w:t> </w:t>
      </w:r>
      <w:r>
        <w:rPr/>
        <w:t>also at the numerous animal acts of South Africa in Namibia intended to destroy SWAPO in order to facilitate the imposition of a so-called internal settlement in Namibia;</w:t>
      </w:r>
    </w:p>
    <w:p>
      <w:pPr>
        <w:pStyle w:val="BodyText"/>
        <w:spacing w:before="6"/>
        <w:rPr>
          <w:sz w:val="33"/>
        </w:rPr>
      </w:pPr>
    </w:p>
    <w:p>
      <w:pPr>
        <w:pStyle w:val="BodyText"/>
        <w:spacing w:line="369" w:lineRule="auto" w:before="1"/>
        <w:ind w:left="171" w:right="162" w:firstLine="676"/>
        <w:jc w:val="both"/>
      </w:pPr>
      <w:r>
        <w:rPr>
          <w:b/>
          <w:u w:val="single"/>
        </w:rPr>
        <w:t>Reaffirming</w:t>
      </w:r>
      <w:r>
        <w:rPr>
          <w:b/>
          <w:spacing w:val="40"/>
        </w:rPr>
        <w:t> </w:t>
      </w:r>
      <w:r>
        <w:rPr/>
        <w:t>Africa’s</w:t>
      </w:r>
      <w:r>
        <w:rPr>
          <w:spacing w:val="40"/>
        </w:rPr>
        <w:t> </w:t>
      </w:r>
      <w:r>
        <w:rPr/>
        <w:t>unequivocal</w:t>
      </w:r>
      <w:r>
        <w:rPr>
          <w:spacing w:val="40"/>
        </w:rPr>
        <w:t> </w:t>
      </w:r>
      <w:r>
        <w:rPr/>
        <w:t>support</w:t>
      </w:r>
      <w:r>
        <w:rPr>
          <w:spacing w:val="40"/>
        </w:rPr>
        <w:t> </w:t>
      </w:r>
      <w:r>
        <w:rPr/>
        <w:t>for</w:t>
      </w:r>
      <w:r>
        <w:rPr>
          <w:spacing w:val="40"/>
        </w:rPr>
        <w:t> </w:t>
      </w:r>
      <w:r>
        <w:rPr/>
        <w:t>the</w:t>
      </w:r>
      <w:r>
        <w:rPr>
          <w:spacing w:val="40"/>
        </w:rPr>
        <w:t> </w:t>
      </w:r>
      <w:r>
        <w:rPr/>
        <w:t>just</w:t>
      </w:r>
      <w:r>
        <w:rPr>
          <w:spacing w:val="40"/>
        </w:rPr>
        <w:t> </w:t>
      </w:r>
      <w:r>
        <w:rPr/>
        <w:t>armed</w:t>
      </w:r>
      <w:r>
        <w:rPr>
          <w:spacing w:val="40"/>
        </w:rPr>
        <w:t> </w:t>
      </w:r>
      <w:r>
        <w:rPr/>
        <w:t>liberation</w:t>
      </w:r>
      <w:r>
        <w:rPr>
          <w:spacing w:val="40"/>
        </w:rPr>
        <w:t> </w:t>
      </w:r>
      <w:r>
        <w:rPr/>
        <w:t>struggle waged by the Namibian people under the leadership of SWAPO, their sole and authentic representative for freedom and national independence;</w:t>
      </w:r>
    </w:p>
    <w:p>
      <w:pPr>
        <w:pStyle w:val="BodyText"/>
        <w:rPr>
          <w:sz w:val="34"/>
        </w:rPr>
      </w:pPr>
    </w:p>
    <w:p>
      <w:pPr>
        <w:pStyle w:val="BodyText"/>
        <w:spacing w:line="367" w:lineRule="auto"/>
        <w:ind w:left="171" w:right="164" w:firstLine="676"/>
        <w:jc w:val="both"/>
      </w:pPr>
      <w:r>
        <w:rPr>
          <w:b/>
          <w:u w:val="single"/>
        </w:rPr>
        <w:t>Commending</w:t>
      </w:r>
      <w:r>
        <w:rPr>
          <w:b/>
        </w:rPr>
        <w:t> </w:t>
      </w:r>
      <w:r>
        <w:rPr/>
        <w:t>SWAPO for its statesmanship and the political maturity demonstrated throughout the negotiations designed to give effect and Security Council Resolutions 385</w:t>
      </w:r>
      <w:r>
        <w:rPr>
          <w:spacing w:val="40"/>
        </w:rPr>
        <w:t> </w:t>
      </w:r>
      <w:r>
        <w:rPr/>
        <w:t>(1976) and 435 (1978);</w:t>
      </w:r>
    </w:p>
    <w:p>
      <w:pPr>
        <w:pStyle w:val="BodyText"/>
        <w:spacing w:before="3"/>
        <w:rPr>
          <w:sz w:val="34"/>
        </w:rPr>
      </w:pPr>
    </w:p>
    <w:p>
      <w:pPr>
        <w:pStyle w:val="BodyText"/>
        <w:spacing w:line="367" w:lineRule="auto"/>
        <w:ind w:left="171" w:right="157" w:firstLine="676"/>
        <w:jc w:val="both"/>
      </w:pPr>
      <w:r>
        <w:rPr>
          <w:b/>
          <w:u w:val="single"/>
        </w:rPr>
        <w:t>Also commending</w:t>
      </w:r>
      <w:r>
        <w:rPr>
          <w:b/>
        </w:rPr>
        <w:t> </w:t>
      </w:r>
      <w:r>
        <w:rPr/>
        <w:t>SWAPO for its political mobilization of the Namibian people, and the intensification of the armed struggle against the South African armed forces to occupation</w:t>
      </w:r>
      <w:r>
        <w:rPr>
          <w:spacing w:val="40"/>
        </w:rPr>
        <w:t> </w:t>
      </w:r>
      <w:r>
        <w:rPr/>
        <w:t>in Namibia;</w:t>
      </w:r>
    </w:p>
    <w:p>
      <w:pPr>
        <w:spacing w:after="0" w:line="367" w:lineRule="auto"/>
        <w:jc w:val="both"/>
        <w:sectPr>
          <w:headerReference w:type="default" r:id="rId5"/>
          <w:type w:val="continuous"/>
          <w:pgSz w:w="12240" w:h="15840"/>
          <w:pgMar w:header="701" w:footer="0" w:top="920" w:bottom="280" w:left="1720" w:right="1720"/>
          <w:pgNumType w:start="1"/>
        </w:sectPr>
      </w:pPr>
    </w:p>
    <w:p>
      <w:pPr>
        <w:pStyle w:val="BodyText"/>
        <w:spacing w:before="4"/>
        <w:rPr>
          <w:sz w:val="26"/>
        </w:rPr>
      </w:pPr>
    </w:p>
    <w:p>
      <w:pPr>
        <w:pStyle w:val="BodyText"/>
        <w:spacing w:line="369" w:lineRule="auto" w:before="95"/>
        <w:ind w:left="171" w:right="147" w:firstLine="676"/>
        <w:jc w:val="both"/>
      </w:pPr>
      <w:r>
        <w:rPr>
          <w:b/>
          <w:u w:val="single"/>
        </w:rPr>
        <w:t>Noting</w:t>
      </w:r>
      <w:r>
        <w:rPr>
          <w:b/>
          <w:spacing w:val="40"/>
          <w:u w:val="single"/>
        </w:rPr>
        <w:t> </w:t>
      </w:r>
      <w:r>
        <w:rPr>
          <w:b/>
          <w:u w:val="single"/>
        </w:rPr>
        <w:t>with</w:t>
      </w:r>
      <w:r>
        <w:rPr>
          <w:b/>
          <w:spacing w:val="40"/>
          <w:u w:val="single"/>
        </w:rPr>
        <w:t> </w:t>
      </w:r>
      <w:r>
        <w:rPr>
          <w:b/>
          <w:u w:val="single"/>
        </w:rPr>
        <w:t>satisfaction</w:t>
      </w:r>
      <w:r>
        <w:rPr>
          <w:b/>
          <w:spacing w:val="40"/>
        </w:rPr>
        <w:t> </w:t>
      </w:r>
      <w:r>
        <w:rPr/>
        <w:t>the</w:t>
      </w:r>
      <w:r>
        <w:rPr>
          <w:spacing w:val="39"/>
        </w:rPr>
        <w:t> </w:t>
      </w:r>
      <w:r>
        <w:rPr/>
        <w:t>success</w:t>
      </w:r>
      <w:r>
        <w:rPr>
          <w:spacing w:val="38"/>
        </w:rPr>
        <w:t> </w:t>
      </w:r>
      <w:r>
        <w:rPr/>
        <w:t>of</w:t>
      </w:r>
      <w:r>
        <w:rPr>
          <w:spacing w:val="39"/>
        </w:rPr>
        <w:t> </w:t>
      </w:r>
      <w:r>
        <w:rPr/>
        <w:t>the</w:t>
      </w:r>
      <w:r>
        <w:rPr>
          <w:spacing w:val="38"/>
        </w:rPr>
        <w:t> </w:t>
      </w:r>
      <w:r>
        <w:rPr/>
        <w:t>resumed</w:t>
      </w:r>
      <w:r>
        <w:rPr>
          <w:spacing w:val="40"/>
        </w:rPr>
        <w:t> </w:t>
      </w:r>
      <w:r>
        <w:rPr/>
        <w:t>Thirty-third</w:t>
      </w:r>
      <w:r>
        <w:rPr>
          <w:spacing w:val="35"/>
        </w:rPr>
        <w:t> </w:t>
      </w:r>
      <w:r>
        <w:rPr/>
        <w:t>regular</w:t>
      </w:r>
      <w:r>
        <w:rPr>
          <w:spacing w:val="35"/>
        </w:rPr>
        <w:t> </w:t>
      </w:r>
      <w:r>
        <w:rPr/>
        <w:t>session</w:t>
      </w:r>
      <w:r>
        <w:rPr>
          <w:spacing w:val="34"/>
        </w:rPr>
        <w:t> </w:t>
      </w:r>
      <w:r>
        <w:rPr/>
        <w:t>of the United Nations General Assembly on Namibia and welcoming the important resolution overwhelmingly adopted by the Assembly;</w:t>
      </w:r>
    </w:p>
    <w:p>
      <w:pPr>
        <w:pStyle w:val="BodyText"/>
        <w:spacing w:before="7"/>
        <w:rPr>
          <w:sz w:val="33"/>
        </w:rPr>
      </w:pPr>
    </w:p>
    <w:p>
      <w:pPr>
        <w:pStyle w:val="BodyText"/>
        <w:spacing w:line="369" w:lineRule="auto"/>
        <w:ind w:left="171" w:right="169" w:firstLine="676"/>
        <w:jc w:val="both"/>
      </w:pPr>
      <w:r>
        <w:rPr>
          <w:b/>
          <w:u w:val="single"/>
        </w:rPr>
        <w:t>Reaffirming</w:t>
      </w:r>
      <w:r>
        <w:rPr>
          <w:b/>
        </w:rPr>
        <w:t> </w:t>
      </w:r>
      <w:r>
        <w:rPr/>
        <w:t>the direct responsibility of the United Nations over Namibia and calling upon it to take effective measures in order to terminate South Africa’s illegal occupation of </w:t>
      </w:r>
      <w:r>
        <w:rPr>
          <w:spacing w:val="-2"/>
        </w:rPr>
        <w:t>Namibia;</w:t>
      </w:r>
    </w:p>
    <w:p>
      <w:pPr>
        <w:pStyle w:val="BodyText"/>
        <w:spacing w:before="7"/>
        <w:rPr>
          <w:sz w:val="33"/>
        </w:rPr>
      </w:pPr>
    </w:p>
    <w:p>
      <w:pPr>
        <w:pStyle w:val="ListParagraph"/>
        <w:numPr>
          <w:ilvl w:val="0"/>
          <w:numId w:val="1"/>
        </w:numPr>
        <w:tabs>
          <w:tab w:pos="1185" w:val="left" w:leader="none"/>
        </w:tabs>
        <w:spacing w:line="369" w:lineRule="auto" w:before="0" w:after="0"/>
        <w:ind w:left="1183" w:right="142" w:hanging="336"/>
        <w:jc w:val="both"/>
        <w:rPr>
          <w:sz w:val="22"/>
        </w:rPr>
      </w:pPr>
      <w:r>
        <w:rPr>
          <w:b/>
          <w:sz w:val="22"/>
        </w:rPr>
        <w:t>STRONGLY CONDEMNS </w:t>
      </w:r>
      <w:r>
        <w:rPr>
          <w:sz w:val="22"/>
        </w:rPr>
        <w:t>the racist regime of South Africa for setting up a so- called</w:t>
      </w:r>
      <w:r>
        <w:rPr>
          <w:spacing w:val="40"/>
          <w:sz w:val="22"/>
        </w:rPr>
        <w:t> </w:t>
      </w:r>
      <w:r>
        <w:rPr>
          <w:sz w:val="22"/>
        </w:rPr>
        <w:t>“National Assembly” in Namibia and categorically declares that the OAU</w:t>
      </w:r>
      <w:r>
        <w:rPr>
          <w:spacing w:val="40"/>
          <w:sz w:val="22"/>
        </w:rPr>
        <w:t> </w:t>
      </w:r>
      <w:r>
        <w:rPr>
          <w:sz w:val="22"/>
        </w:rPr>
        <w:t>and its Member States shall not accord any recognition to, or co-operate with the illegal "National Assembly" or any puppet regime which South Africa may</w:t>
      </w:r>
      <w:r>
        <w:rPr>
          <w:spacing w:val="80"/>
          <w:sz w:val="22"/>
        </w:rPr>
        <w:t> </w:t>
      </w:r>
      <w:r>
        <w:rPr>
          <w:sz w:val="22"/>
        </w:rPr>
        <w:t>establish in Namibia contrary to OAU and United Nations resolutions;</w:t>
      </w:r>
    </w:p>
    <w:p>
      <w:pPr>
        <w:pStyle w:val="BodyText"/>
        <w:spacing w:before="5"/>
        <w:rPr>
          <w:sz w:val="33"/>
        </w:rPr>
      </w:pPr>
    </w:p>
    <w:p>
      <w:pPr>
        <w:pStyle w:val="ListParagraph"/>
        <w:numPr>
          <w:ilvl w:val="0"/>
          <w:numId w:val="1"/>
        </w:numPr>
        <w:tabs>
          <w:tab w:pos="1185" w:val="left" w:leader="none"/>
        </w:tabs>
        <w:spacing w:line="369" w:lineRule="auto" w:before="1" w:after="0"/>
        <w:ind w:left="1183" w:right="144" w:hanging="336"/>
        <w:jc w:val="both"/>
        <w:rPr>
          <w:sz w:val="22"/>
        </w:rPr>
      </w:pPr>
      <w:r>
        <w:rPr>
          <w:b/>
          <w:sz w:val="22"/>
        </w:rPr>
        <w:t>CALLS UPON </w:t>
      </w:r>
      <w:r>
        <w:rPr>
          <w:sz w:val="22"/>
        </w:rPr>
        <w:t>the United Nations and all its Member States</w:t>
      </w:r>
      <w:r>
        <w:rPr>
          <w:spacing w:val="40"/>
          <w:sz w:val="22"/>
        </w:rPr>
        <w:t> </w:t>
      </w:r>
      <w:r>
        <w:rPr>
          <w:sz w:val="22"/>
        </w:rPr>
        <w:t>as well as the international community as a whole to categorically reject any so-called internal settlement in Namibia and deny recognition to the illegal “National Assembly” or any puppet regime which South Africa may establish in Namibia;</w:t>
      </w:r>
    </w:p>
    <w:p>
      <w:pPr>
        <w:pStyle w:val="BodyText"/>
        <w:spacing w:before="10"/>
        <w:rPr>
          <w:sz w:val="33"/>
        </w:rPr>
      </w:pPr>
    </w:p>
    <w:p>
      <w:pPr>
        <w:pStyle w:val="ListParagraph"/>
        <w:numPr>
          <w:ilvl w:val="0"/>
          <w:numId w:val="1"/>
        </w:numPr>
        <w:tabs>
          <w:tab w:pos="1185" w:val="left" w:leader="none"/>
        </w:tabs>
        <w:spacing w:line="369" w:lineRule="auto" w:before="1" w:after="0"/>
        <w:ind w:left="1183" w:right="144" w:hanging="336"/>
        <w:jc w:val="both"/>
        <w:rPr>
          <w:sz w:val="22"/>
        </w:rPr>
      </w:pPr>
      <w:r>
        <w:rPr>
          <w:b/>
          <w:sz w:val="22"/>
        </w:rPr>
        <w:t>STRONGLY CONDEMNS </w:t>
      </w:r>
      <w:r>
        <w:rPr>
          <w:sz w:val="22"/>
        </w:rPr>
        <w:t>South Africa for its arrests, detention and torture of leaders</w:t>
      </w:r>
      <w:r>
        <w:rPr>
          <w:spacing w:val="39"/>
          <w:sz w:val="22"/>
        </w:rPr>
        <w:t> </w:t>
      </w:r>
      <w:r>
        <w:rPr>
          <w:sz w:val="22"/>
        </w:rPr>
        <w:t>and</w:t>
      </w:r>
      <w:r>
        <w:rPr>
          <w:spacing w:val="40"/>
          <w:sz w:val="22"/>
        </w:rPr>
        <w:t> </w:t>
      </w:r>
      <w:r>
        <w:rPr>
          <w:sz w:val="22"/>
        </w:rPr>
        <w:t>members</w:t>
      </w:r>
      <w:r>
        <w:rPr>
          <w:spacing w:val="39"/>
          <w:sz w:val="22"/>
        </w:rPr>
        <w:t> </w:t>
      </w:r>
      <w:r>
        <w:rPr>
          <w:sz w:val="22"/>
        </w:rPr>
        <w:t>of</w:t>
      </w:r>
      <w:r>
        <w:rPr>
          <w:spacing w:val="39"/>
          <w:sz w:val="22"/>
        </w:rPr>
        <w:t> </w:t>
      </w:r>
      <w:r>
        <w:rPr>
          <w:sz w:val="22"/>
        </w:rPr>
        <w:t>the</w:t>
      </w:r>
      <w:r>
        <w:rPr>
          <w:spacing w:val="39"/>
          <w:sz w:val="22"/>
        </w:rPr>
        <w:t> </w:t>
      </w:r>
      <w:r>
        <w:rPr>
          <w:sz w:val="22"/>
        </w:rPr>
        <w:t>South</w:t>
      </w:r>
      <w:r>
        <w:rPr>
          <w:spacing w:val="39"/>
          <w:sz w:val="22"/>
        </w:rPr>
        <w:t> </w:t>
      </w:r>
      <w:r>
        <w:rPr>
          <w:sz w:val="22"/>
        </w:rPr>
        <w:t>West</w:t>
      </w:r>
      <w:r>
        <w:rPr>
          <w:spacing w:val="39"/>
          <w:sz w:val="22"/>
        </w:rPr>
        <w:t> </w:t>
      </w:r>
      <w:r>
        <w:rPr>
          <w:sz w:val="22"/>
        </w:rPr>
        <w:t>Africa</w:t>
      </w:r>
      <w:r>
        <w:rPr>
          <w:spacing w:val="39"/>
          <w:sz w:val="22"/>
        </w:rPr>
        <w:t> </w:t>
      </w:r>
      <w:r>
        <w:rPr>
          <w:sz w:val="22"/>
        </w:rPr>
        <w:t>People’s Organization and other acts of violence against the Namibian people, as part of its attempts to frustrate the aspirations of the Namibian people, for genuine National liberation, to destroy the South West Africa People’s Organization and to impose a so</w:t>
      </w:r>
      <w:r>
        <w:rPr>
          <w:spacing w:val="-13"/>
          <w:sz w:val="22"/>
        </w:rPr>
        <w:t> </w:t>
      </w:r>
      <w:r>
        <w:rPr>
          <w:sz w:val="22"/>
        </w:rPr>
        <w:t>-called internal settlement in Namibia;</w:t>
      </w:r>
    </w:p>
    <w:p>
      <w:pPr>
        <w:pStyle w:val="BodyText"/>
        <w:spacing w:before="4"/>
        <w:rPr>
          <w:sz w:val="33"/>
        </w:rPr>
      </w:pPr>
    </w:p>
    <w:p>
      <w:pPr>
        <w:pStyle w:val="ListParagraph"/>
        <w:numPr>
          <w:ilvl w:val="0"/>
          <w:numId w:val="1"/>
        </w:numPr>
        <w:tabs>
          <w:tab w:pos="1185" w:val="left" w:leader="none"/>
        </w:tabs>
        <w:spacing w:line="372" w:lineRule="auto" w:before="0" w:after="0"/>
        <w:ind w:left="1184" w:right="142" w:hanging="336"/>
        <w:jc w:val="both"/>
        <w:rPr>
          <w:sz w:val="22"/>
        </w:rPr>
      </w:pPr>
      <w:r>
        <w:rPr>
          <w:b/>
          <w:sz w:val="22"/>
        </w:rPr>
        <w:t>DEMANDS </w:t>
      </w:r>
      <w:r>
        <w:rPr>
          <w:sz w:val="22"/>
        </w:rPr>
        <w:t>that the racist South African regime immediately and unconditionally releases all leaders and members of the South West African People’s</w:t>
      </w:r>
      <w:r>
        <w:rPr>
          <w:spacing w:val="40"/>
          <w:sz w:val="22"/>
        </w:rPr>
        <w:t> </w:t>
      </w:r>
      <w:r>
        <w:rPr>
          <w:sz w:val="22"/>
        </w:rPr>
        <w:t>Organization and cease all acts of violence against the Namibian people;</w:t>
      </w:r>
    </w:p>
    <w:p>
      <w:pPr>
        <w:pStyle w:val="BodyText"/>
        <w:spacing w:before="4"/>
        <w:rPr>
          <w:sz w:val="33"/>
        </w:rPr>
      </w:pPr>
    </w:p>
    <w:p>
      <w:pPr>
        <w:pStyle w:val="ListParagraph"/>
        <w:numPr>
          <w:ilvl w:val="0"/>
          <w:numId w:val="1"/>
        </w:numPr>
        <w:tabs>
          <w:tab w:pos="1185" w:val="left" w:leader="none"/>
        </w:tabs>
        <w:spacing w:line="369" w:lineRule="auto" w:before="0" w:after="0"/>
        <w:ind w:left="1183" w:right="153" w:hanging="336"/>
        <w:jc w:val="both"/>
        <w:rPr>
          <w:sz w:val="22"/>
        </w:rPr>
      </w:pPr>
      <w:r>
        <w:rPr>
          <w:b/>
          <w:sz w:val="22"/>
        </w:rPr>
        <w:t>STRONGLY CONDEMNS </w:t>
      </w:r>
      <w:r>
        <w:rPr>
          <w:sz w:val="22"/>
        </w:rPr>
        <w:t>and denounces South Africa for acting deceitfully through unilateral measures and sinister schemes within Namibia during the protracted period of talks for a negotiated settlement in Namibia to the determined</w:t>
      </w:r>
      <w:r>
        <w:rPr>
          <w:spacing w:val="40"/>
          <w:sz w:val="22"/>
        </w:rPr>
        <w:t> </w:t>
      </w:r>
      <w:r>
        <w:rPr>
          <w:sz w:val="22"/>
        </w:rPr>
        <w:t>of the Namibian people and their National Liberation Movement, South West African</w:t>
      </w:r>
      <w:r>
        <w:rPr>
          <w:spacing w:val="28"/>
          <w:sz w:val="22"/>
        </w:rPr>
        <w:t> </w:t>
      </w:r>
      <w:r>
        <w:rPr>
          <w:sz w:val="22"/>
        </w:rPr>
        <w:t>People’s</w:t>
      </w:r>
      <w:r>
        <w:rPr>
          <w:spacing w:val="26"/>
          <w:sz w:val="22"/>
        </w:rPr>
        <w:t> </w:t>
      </w:r>
      <w:r>
        <w:rPr>
          <w:sz w:val="22"/>
        </w:rPr>
        <w:t>Organization</w:t>
      </w:r>
      <w:r>
        <w:rPr>
          <w:spacing w:val="26"/>
          <w:sz w:val="22"/>
        </w:rPr>
        <w:t> </w:t>
      </w:r>
      <w:r>
        <w:rPr>
          <w:sz w:val="22"/>
        </w:rPr>
        <w:t>and</w:t>
      </w:r>
      <w:r>
        <w:rPr>
          <w:spacing w:val="27"/>
          <w:sz w:val="22"/>
        </w:rPr>
        <w:t> </w:t>
      </w:r>
      <w:r>
        <w:rPr>
          <w:sz w:val="22"/>
        </w:rPr>
        <w:t>in</w:t>
      </w:r>
      <w:r>
        <w:rPr>
          <w:spacing w:val="26"/>
          <w:sz w:val="22"/>
        </w:rPr>
        <w:t> </w:t>
      </w:r>
      <w:r>
        <w:rPr>
          <w:sz w:val="22"/>
        </w:rPr>
        <w:t>contravention</w:t>
      </w:r>
      <w:r>
        <w:rPr>
          <w:spacing w:val="26"/>
          <w:sz w:val="22"/>
        </w:rPr>
        <w:t> </w:t>
      </w:r>
      <w:r>
        <w:rPr>
          <w:sz w:val="22"/>
        </w:rPr>
        <w:t>of</w:t>
      </w:r>
      <w:r>
        <w:rPr>
          <w:spacing w:val="26"/>
          <w:sz w:val="22"/>
        </w:rPr>
        <w:t> </w:t>
      </w:r>
      <w:r>
        <w:rPr>
          <w:sz w:val="22"/>
        </w:rPr>
        <w:t>resolutions</w:t>
      </w:r>
      <w:r>
        <w:rPr>
          <w:spacing w:val="26"/>
          <w:sz w:val="22"/>
        </w:rPr>
        <w:t> </w:t>
      </w:r>
      <w:r>
        <w:rPr>
          <w:sz w:val="22"/>
        </w:rPr>
        <w:t>of</w:t>
      </w:r>
      <w:r>
        <w:rPr>
          <w:spacing w:val="26"/>
          <w:sz w:val="22"/>
        </w:rPr>
        <w:t> </w:t>
      </w:r>
      <w:r>
        <w:rPr>
          <w:sz w:val="22"/>
        </w:rPr>
        <w:t>the</w:t>
      </w:r>
      <w:r>
        <w:rPr>
          <w:spacing w:val="26"/>
          <w:sz w:val="22"/>
        </w:rPr>
        <w:t> </w:t>
      </w:r>
      <w:r>
        <w:rPr>
          <w:sz w:val="22"/>
        </w:rPr>
        <w:t>Security</w:t>
      </w:r>
    </w:p>
    <w:p>
      <w:pPr>
        <w:spacing w:after="0" w:line="369" w:lineRule="auto"/>
        <w:jc w:val="both"/>
        <w:rPr>
          <w:sz w:val="22"/>
        </w:rPr>
        <w:sectPr>
          <w:pgSz w:w="12240" w:h="15840"/>
          <w:pgMar w:header="701" w:footer="0" w:top="940" w:bottom="280" w:left="1720" w:right="1720"/>
        </w:sectPr>
      </w:pPr>
    </w:p>
    <w:p>
      <w:pPr>
        <w:pStyle w:val="BodyText"/>
        <w:spacing w:line="374" w:lineRule="auto" w:before="28"/>
        <w:ind w:left="1184" w:right="102" w:hanging="1"/>
      </w:pPr>
      <w:r>
        <w:rPr/>
        <w:t>Council, in particular Resolutions 385 (1976) of 30</w:t>
      </w:r>
      <w:r>
        <w:rPr>
          <w:spacing w:val="-22"/>
        </w:rPr>
        <w:t> </w:t>
      </w:r>
      <w:r>
        <w:rPr>
          <w:vertAlign w:val="superscript"/>
        </w:rPr>
        <w:t>th</w:t>
      </w:r>
      <w:r>
        <w:rPr>
          <w:vertAlign w:val="baseline"/>
        </w:rPr>
        <w:t> January 1976, 439 (1978) of 13</w:t>
      </w:r>
      <w:r>
        <w:rPr>
          <w:vertAlign w:val="superscript"/>
        </w:rPr>
        <w:t>th</w:t>
      </w:r>
      <w:r>
        <w:rPr>
          <w:vertAlign w:val="baseline"/>
        </w:rPr>
        <w:t> November, 1978, and Resolutions of the General Assembly;</w:t>
      </w:r>
    </w:p>
    <w:p>
      <w:pPr>
        <w:pStyle w:val="BodyText"/>
        <w:spacing w:before="2"/>
        <w:rPr>
          <w:sz w:val="33"/>
        </w:rPr>
      </w:pPr>
    </w:p>
    <w:p>
      <w:pPr>
        <w:pStyle w:val="ListParagraph"/>
        <w:numPr>
          <w:ilvl w:val="0"/>
          <w:numId w:val="1"/>
        </w:numPr>
        <w:tabs>
          <w:tab w:pos="1185" w:val="left" w:leader="none"/>
        </w:tabs>
        <w:spacing w:line="369" w:lineRule="auto" w:before="0" w:after="0"/>
        <w:ind w:left="1183" w:right="152" w:hanging="336"/>
        <w:jc w:val="both"/>
        <w:rPr>
          <w:sz w:val="22"/>
        </w:rPr>
      </w:pPr>
      <w:r>
        <w:rPr>
          <w:b/>
          <w:sz w:val="22"/>
        </w:rPr>
        <w:t>DECLARES</w:t>
      </w:r>
      <w:r>
        <w:rPr>
          <w:b/>
          <w:spacing w:val="27"/>
          <w:sz w:val="22"/>
        </w:rPr>
        <w:t> </w:t>
      </w:r>
      <w:r>
        <w:rPr>
          <w:sz w:val="22"/>
        </w:rPr>
        <w:t>that</w:t>
      </w:r>
      <w:r>
        <w:rPr>
          <w:spacing w:val="14"/>
          <w:sz w:val="22"/>
        </w:rPr>
        <w:t> </w:t>
      </w:r>
      <w:r>
        <w:rPr>
          <w:sz w:val="22"/>
        </w:rPr>
        <w:t>in</w:t>
      </w:r>
      <w:r>
        <w:rPr>
          <w:spacing w:val="14"/>
          <w:sz w:val="22"/>
        </w:rPr>
        <w:t> </w:t>
      </w:r>
      <w:r>
        <w:rPr>
          <w:sz w:val="22"/>
        </w:rPr>
        <w:t>view</w:t>
      </w:r>
      <w:r>
        <w:rPr>
          <w:spacing w:val="15"/>
          <w:sz w:val="22"/>
        </w:rPr>
        <w:t> </w:t>
      </w:r>
      <w:r>
        <w:rPr>
          <w:sz w:val="22"/>
        </w:rPr>
        <w:t>of</w:t>
      </w:r>
      <w:r>
        <w:rPr>
          <w:spacing w:val="14"/>
          <w:sz w:val="22"/>
        </w:rPr>
        <w:t> </w:t>
      </w:r>
      <w:r>
        <w:rPr>
          <w:sz w:val="22"/>
        </w:rPr>
        <w:t>South</w:t>
      </w:r>
      <w:r>
        <w:rPr>
          <w:spacing w:val="14"/>
          <w:sz w:val="22"/>
        </w:rPr>
        <w:t> </w:t>
      </w:r>
      <w:r>
        <w:rPr>
          <w:sz w:val="22"/>
        </w:rPr>
        <w:t>Africa’s refusal to co</w:t>
      </w:r>
      <w:r>
        <w:rPr>
          <w:spacing w:val="-14"/>
          <w:sz w:val="22"/>
        </w:rPr>
        <w:t> </w:t>
      </w:r>
      <w:r>
        <w:rPr>
          <w:sz w:val="22"/>
        </w:rPr>
        <w:t>-operate in the search for a</w:t>
      </w:r>
      <w:r>
        <w:rPr>
          <w:spacing w:val="40"/>
          <w:sz w:val="22"/>
        </w:rPr>
        <w:t> </w:t>
      </w:r>
      <w:r>
        <w:rPr>
          <w:sz w:val="22"/>
        </w:rPr>
        <w:t>negotiated</w:t>
      </w:r>
      <w:r>
        <w:rPr>
          <w:spacing w:val="40"/>
          <w:sz w:val="22"/>
        </w:rPr>
        <w:t> </w:t>
      </w:r>
      <w:r>
        <w:rPr>
          <w:sz w:val="22"/>
        </w:rPr>
        <w:t>settlement</w:t>
      </w:r>
      <w:r>
        <w:rPr>
          <w:spacing w:val="40"/>
          <w:sz w:val="22"/>
        </w:rPr>
        <w:t> </w:t>
      </w:r>
      <w:r>
        <w:rPr>
          <w:sz w:val="22"/>
        </w:rPr>
        <w:t>the</w:t>
      </w:r>
      <w:r>
        <w:rPr>
          <w:spacing w:val="40"/>
          <w:sz w:val="22"/>
        </w:rPr>
        <w:t> </w:t>
      </w:r>
      <w:r>
        <w:rPr>
          <w:sz w:val="22"/>
        </w:rPr>
        <w:t>people</w:t>
      </w:r>
      <w:r>
        <w:rPr>
          <w:spacing w:val="40"/>
          <w:sz w:val="22"/>
        </w:rPr>
        <w:t> </w:t>
      </w:r>
      <w:r>
        <w:rPr>
          <w:sz w:val="22"/>
        </w:rPr>
        <w:t>of</w:t>
      </w:r>
      <w:r>
        <w:rPr>
          <w:spacing w:val="40"/>
          <w:sz w:val="22"/>
        </w:rPr>
        <w:t> </w:t>
      </w:r>
      <w:r>
        <w:rPr>
          <w:sz w:val="22"/>
        </w:rPr>
        <w:t>Namibia</w:t>
      </w:r>
      <w:r>
        <w:rPr>
          <w:spacing w:val="40"/>
          <w:sz w:val="22"/>
        </w:rPr>
        <w:t> </w:t>
      </w:r>
      <w:r>
        <w:rPr>
          <w:sz w:val="22"/>
        </w:rPr>
        <w:t>under</w:t>
      </w:r>
      <w:r>
        <w:rPr>
          <w:spacing w:val="40"/>
          <w:sz w:val="22"/>
        </w:rPr>
        <w:t> </w:t>
      </w:r>
      <w:r>
        <w:rPr>
          <w:sz w:val="22"/>
        </w:rPr>
        <w:t>the</w:t>
      </w:r>
      <w:r>
        <w:rPr>
          <w:spacing w:val="40"/>
          <w:sz w:val="22"/>
        </w:rPr>
        <w:t> </w:t>
      </w:r>
      <w:r>
        <w:rPr>
          <w:sz w:val="22"/>
        </w:rPr>
        <w:t>leadership</w:t>
      </w:r>
      <w:r>
        <w:rPr>
          <w:spacing w:val="40"/>
          <w:sz w:val="22"/>
        </w:rPr>
        <w:t> </w:t>
      </w:r>
      <w:r>
        <w:rPr>
          <w:sz w:val="22"/>
        </w:rPr>
        <w:t>of</w:t>
      </w:r>
      <w:r>
        <w:rPr>
          <w:spacing w:val="40"/>
          <w:sz w:val="22"/>
        </w:rPr>
        <w:t> </w:t>
      </w:r>
      <w:r>
        <w:rPr>
          <w:sz w:val="22"/>
        </w:rPr>
        <w:t>their National Liberation Movement SWAPO, have no alternative but to intensify their armed struggle against the oppressive and recalcitrant Pretoria regime;</w:t>
      </w:r>
    </w:p>
    <w:p>
      <w:pPr>
        <w:pStyle w:val="BodyText"/>
        <w:spacing w:before="6"/>
        <w:rPr>
          <w:sz w:val="33"/>
        </w:rPr>
      </w:pPr>
    </w:p>
    <w:p>
      <w:pPr>
        <w:pStyle w:val="ListParagraph"/>
        <w:numPr>
          <w:ilvl w:val="0"/>
          <w:numId w:val="1"/>
        </w:numPr>
        <w:tabs>
          <w:tab w:pos="1185" w:val="left" w:leader="none"/>
        </w:tabs>
        <w:spacing w:line="369" w:lineRule="auto" w:before="0" w:after="0"/>
        <w:ind w:left="1183" w:right="152" w:hanging="336"/>
        <w:jc w:val="both"/>
        <w:rPr>
          <w:sz w:val="22"/>
        </w:rPr>
      </w:pPr>
      <w:r>
        <w:rPr>
          <w:b/>
          <w:sz w:val="22"/>
        </w:rPr>
        <w:t>CALLS UPON </w:t>
      </w:r>
      <w:r>
        <w:rPr>
          <w:sz w:val="22"/>
        </w:rPr>
        <w:t>all progressive and peace-loving countries to render increased and sustained support in material, financial, military and other assistance to SWAPO,</w:t>
      </w:r>
      <w:r>
        <w:rPr>
          <w:spacing w:val="40"/>
          <w:sz w:val="22"/>
        </w:rPr>
        <w:t> </w:t>
      </w:r>
      <w:r>
        <w:rPr>
          <w:sz w:val="22"/>
        </w:rPr>
        <w:t>the</w:t>
      </w:r>
      <w:r>
        <w:rPr>
          <w:spacing w:val="40"/>
          <w:sz w:val="22"/>
        </w:rPr>
        <w:t> </w:t>
      </w:r>
      <w:r>
        <w:rPr>
          <w:sz w:val="22"/>
        </w:rPr>
        <w:t>sole</w:t>
      </w:r>
      <w:r>
        <w:rPr>
          <w:spacing w:val="40"/>
          <w:sz w:val="22"/>
        </w:rPr>
        <w:t> </w:t>
      </w:r>
      <w:r>
        <w:rPr>
          <w:sz w:val="22"/>
        </w:rPr>
        <w:t>and</w:t>
      </w:r>
      <w:r>
        <w:rPr>
          <w:spacing w:val="40"/>
          <w:sz w:val="22"/>
        </w:rPr>
        <w:t> </w:t>
      </w:r>
      <w:r>
        <w:rPr>
          <w:sz w:val="22"/>
        </w:rPr>
        <w:t>authentic</w:t>
      </w:r>
      <w:r>
        <w:rPr>
          <w:spacing w:val="40"/>
          <w:sz w:val="22"/>
        </w:rPr>
        <w:t> </w:t>
      </w:r>
      <w:r>
        <w:rPr>
          <w:sz w:val="22"/>
        </w:rPr>
        <w:t>representative</w:t>
      </w:r>
      <w:r>
        <w:rPr>
          <w:spacing w:val="40"/>
          <w:sz w:val="22"/>
        </w:rPr>
        <w:t> </w:t>
      </w:r>
      <w:r>
        <w:rPr>
          <w:sz w:val="22"/>
        </w:rPr>
        <w:t>to</w:t>
      </w:r>
      <w:r>
        <w:rPr>
          <w:spacing w:val="40"/>
          <w:sz w:val="22"/>
        </w:rPr>
        <w:t> </w:t>
      </w:r>
      <w:r>
        <w:rPr>
          <w:sz w:val="22"/>
        </w:rPr>
        <w:t>facilitate</w:t>
      </w:r>
      <w:r>
        <w:rPr>
          <w:spacing w:val="40"/>
          <w:sz w:val="22"/>
        </w:rPr>
        <w:t> </w:t>
      </w:r>
      <w:r>
        <w:rPr>
          <w:sz w:val="22"/>
        </w:rPr>
        <w:t>the</w:t>
      </w:r>
      <w:r>
        <w:rPr>
          <w:spacing w:val="40"/>
          <w:sz w:val="22"/>
        </w:rPr>
        <w:t> </w:t>
      </w:r>
      <w:r>
        <w:rPr>
          <w:sz w:val="22"/>
        </w:rPr>
        <w:t>intensification</w:t>
      </w:r>
      <w:r>
        <w:rPr>
          <w:spacing w:val="40"/>
          <w:sz w:val="22"/>
        </w:rPr>
        <w:t> </w:t>
      </w:r>
      <w:r>
        <w:rPr>
          <w:sz w:val="22"/>
        </w:rPr>
        <w:t>of</w:t>
      </w:r>
      <w:r>
        <w:rPr>
          <w:spacing w:val="40"/>
          <w:sz w:val="22"/>
        </w:rPr>
        <w:t> </w:t>
      </w:r>
      <w:r>
        <w:rPr>
          <w:sz w:val="22"/>
        </w:rPr>
        <w:t>its legitimate armed struggle for the liberation of the people of Namibia;</w:t>
      </w:r>
    </w:p>
    <w:p>
      <w:pPr>
        <w:pStyle w:val="BodyText"/>
        <w:rPr>
          <w:sz w:val="34"/>
        </w:rPr>
      </w:pPr>
    </w:p>
    <w:p>
      <w:pPr>
        <w:pStyle w:val="ListParagraph"/>
        <w:numPr>
          <w:ilvl w:val="0"/>
          <w:numId w:val="1"/>
        </w:numPr>
        <w:tabs>
          <w:tab w:pos="1185" w:val="left" w:leader="none"/>
        </w:tabs>
        <w:spacing w:line="367" w:lineRule="auto" w:before="0" w:after="0"/>
        <w:ind w:left="1183" w:right="144" w:hanging="336"/>
        <w:jc w:val="both"/>
        <w:rPr>
          <w:sz w:val="22"/>
        </w:rPr>
      </w:pPr>
      <w:r>
        <w:rPr>
          <w:b/>
          <w:sz w:val="22"/>
        </w:rPr>
        <w:t>CONDEMNS</w:t>
      </w:r>
      <w:r>
        <w:rPr>
          <w:b/>
          <w:spacing w:val="40"/>
          <w:sz w:val="22"/>
        </w:rPr>
        <w:t> </w:t>
      </w:r>
      <w:r>
        <w:rPr>
          <w:sz w:val="22"/>
        </w:rPr>
        <w:t>the</w:t>
      </w:r>
      <w:r>
        <w:rPr>
          <w:spacing w:val="40"/>
          <w:sz w:val="22"/>
        </w:rPr>
        <w:t> </w:t>
      </w:r>
      <w:r>
        <w:rPr>
          <w:sz w:val="22"/>
        </w:rPr>
        <w:t>Western</w:t>
      </w:r>
      <w:r>
        <w:rPr>
          <w:spacing w:val="40"/>
          <w:sz w:val="22"/>
        </w:rPr>
        <w:t> </w:t>
      </w:r>
      <w:r>
        <w:rPr>
          <w:sz w:val="22"/>
        </w:rPr>
        <w:t>countries</w:t>
      </w:r>
      <w:r>
        <w:rPr>
          <w:spacing w:val="40"/>
          <w:sz w:val="22"/>
        </w:rPr>
        <w:t> </w:t>
      </w:r>
      <w:r>
        <w:rPr>
          <w:sz w:val="22"/>
        </w:rPr>
        <w:t>and</w:t>
      </w:r>
      <w:r>
        <w:rPr>
          <w:spacing w:val="40"/>
          <w:sz w:val="22"/>
        </w:rPr>
        <w:t> </w:t>
      </w:r>
      <w:r>
        <w:rPr>
          <w:sz w:val="22"/>
        </w:rPr>
        <w:t>all</w:t>
      </w:r>
      <w:r>
        <w:rPr>
          <w:spacing w:val="40"/>
          <w:sz w:val="22"/>
        </w:rPr>
        <w:t> </w:t>
      </w:r>
      <w:r>
        <w:rPr>
          <w:sz w:val="22"/>
        </w:rPr>
        <w:t>other</w:t>
      </w:r>
      <w:r>
        <w:rPr>
          <w:spacing w:val="40"/>
          <w:sz w:val="22"/>
        </w:rPr>
        <w:t> </w:t>
      </w:r>
      <w:r>
        <w:rPr>
          <w:sz w:val="22"/>
        </w:rPr>
        <w:t>countries</w:t>
      </w:r>
      <w:r>
        <w:rPr>
          <w:spacing w:val="40"/>
          <w:sz w:val="22"/>
        </w:rPr>
        <w:t> </w:t>
      </w:r>
      <w:r>
        <w:rPr>
          <w:sz w:val="22"/>
        </w:rPr>
        <w:t>which</w:t>
      </w:r>
      <w:r>
        <w:rPr>
          <w:spacing w:val="40"/>
          <w:sz w:val="22"/>
        </w:rPr>
        <w:t> </w:t>
      </w:r>
      <w:r>
        <w:rPr>
          <w:sz w:val="22"/>
        </w:rPr>
        <w:t>supply</w:t>
      </w:r>
      <w:r>
        <w:rPr>
          <w:spacing w:val="40"/>
          <w:sz w:val="22"/>
        </w:rPr>
        <w:t> </w:t>
      </w:r>
      <w:r>
        <w:rPr>
          <w:sz w:val="22"/>
        </w:rPr>
        <w:t>the South African racist regime with war materials and other forms of assistance enabling it to persist in its illegal occupation of Namibia in utter defiance of the authority if the United Nations;</w:t>
      </w:r>
    </w:p>
    <w:p>
      <w:pPr>
        <w:pStyle w:val="BodyText"/>
        <w:spacing w:before="5"/>
        <w:rPr>
          <w:sz w:val="34"/>
        </w:rPr>
      </w:pPr>
    </w:p>
    <w:p>
      <w:pPr>
        <w:pStyle w:val="ListParagraph"/>
        <w:numPr>
          <w:ilvl w:val="0"/>
          <w:numId w:val="1"/>
        </w:numPr>
        <w:tabs>
          <w:tab w:pos="1185" w:val="left" w:leader="none"/>
        </w:tabs>
        <w:spacing w:line="369" w:lineRule="auto" w:before="0" w:after="0"/>
        <w:ind w:left="1183" w:right="150" w:hanging="336"/>
        <w:jc w:val="both"/>
        <w:rPr>
          <w:sz w:val="22"/>
        </w:rPr>
      </w:pPr>
      <w:r>
        <w:rPr>
          <w:b/>
          <w:sz w:val="22"/>
        </w:rPr>
        <w:t>SOLEMNLY DECLARES </w:t>
      </w:r>
      <w:r>
        <w:rPr>
          <w:sz w:val="22"/>
        </w:rPr>
        <w:t>that South Africa’s illegal</w:t>
      </w:r>
      <w:r>
        <w:rPr>
          <w:spacing w:val="40"/>
          <w:sz w:val="22"/>
        </w:rPr>
        <w:t> </w:t>
      </w:r>
      <w:r>
        <w:rPr>
          <w:sz w:val="22"/>
        </w:rPr>
        <w:t>occupation of the Territory of Namibia, its consistent defiance of the United Nations, its war of repression</w:t>
      </w:r>
      <w:r>
        <w:rPr>
          <w:spacing w:val="80"/>
          <w:sz w:val="22"/>
        </w:rPr>
        <w:t> </w:t>
      </w:r>
      <w:r>
        <w:rPr>
          <w:sz w:val="22"/>
        </w:rPr>
        <w:t>being waged against Namibians, its persistent acts of aggression launched form bases in Namibia against Independent African Countries, its colonialist expansion and its policy of apartheid constitute a serous threat to International peace and </w:t>
      </w:r>
      <w:r>
        <w:rPr>
          <w:spacing w:val="-2"/>
          <w:sz w:val="22"/>
        </w:rPr>
        <w:t>security;</w:t>
      </w:r>
    </w:p>
    <w:p>
      <w:pPr>
        <w:pStyle w:val="BodyText"/>
        <w:spacing w:before="9"/>
        <w:rPr>
          <w:sz w:val="33"/>
        </w:rPr>
      </w:pPr>
    </w:p>
    <w:p>
      <w:pPr>
        <w:pStyle w:val="ListParagraph"/>
        <w:numPr>
          <w:ilvl w:val="0"/>
          <w:numId w:val="1"/>
        </w:numPr>
        <w:tabs>
          <w:tab w:pos="1185" w:val="left" w:leader="none"/>
        </w:tabs>
        <w:spacing w:line="367" w:lineRule="auto" w:before="0" w:after="0"/>
        <w:ind w:left="1183" w:right="144" w:hanging="336"/>
        <w:jc w:val="both"/>
        <w:rPr>
          <w:sz w:val="22"/>
        </w:rPr>
      </w:pPr>
      <w:r>
        <w:rPr>
          <w:b/>
          <w:sz w:val="22"/>
        </w:rPr>
        <w:t>CALLS UPON </w:t>
      </w:r>
      <w:r>
        <w:rPr>
          <w:sz w:val="22"/>
        </w:rPr>
        <w:t>the Security Council of the United Nations to urgently convene to take effective enforcement measures against the regime in South Africa and to impose</w:t>
      </w:r>
      <w:r>
        <w:rPr>
          <w:spacing w:val="40"/>
          <w:sz w:val="22"/>
        </w:rPr>
        <w:t> </w:t>
      </w:r>
      <w:r>
        <w:rPr>
          <w:sz w:val="22"/>
        </w:rPr>
        <w:t>comprehensively</w:t>
      </w:r>
      <w:r>
        <w:rPr>
          <w:spacing w:val="40"/>
          <w:sz w:val="22"/>
        </w:rPr>
        <w:t> </w:t>
      </w:r>
      <w:r>
        <w:rPr>
          <w:sz w:val="22"/>
        </w:rPr>
        <w:t>and</w:t>
      </w:r>
      <w:r>
        <w:rPr>
          <w:spacing w:val="40"/>
          <w:sz w:val="22"/>
        </w:rPr>
        <w:t> </w:t>
      </w:r>
      <w:r>
        <w:rPr>
          <w:sz w:val="22"/>
        </w:rPr>
        <w:t>mandatory</w:t>
      </w:r>
      <w:r>
        <w:rPr>
          <w:spacing w:val="40"/>
          <w:sz w:val="22"/>
        </w:rPr>
        <w:t> </w:t>
      </w:r>
      <w:r>
        <w:rPr>
          <w:sz w:val="22"/>
        </w:rPr>
        <w:t>sanctions</w:t>
      </w:r>
      <w:r>
        <w:rPr>
          <w:spacing w:val="40"/>
          <w:sz w:val="22"/>
        </w:rPr>
        <w:t> </w:t>
      </w:r>
      <w:r>
        <w:rPr>
          <w:sz w:val="22"/>
        </w:rPr>
        <w:t>under</w:t>
      </w:r>
      <w:r>
        <w:rPr>
          <w:spacing w:val="40"/>
          <w:sz w:val="22"/>
        </w:rPr>
        <w:t> </w:t>
      </w:r>
      <w:r>
        <w:rPr>
          <w:sz w:val="22"/>
        </w:rPr>
        <w:t>Chapter</w:t>
      </w:r>
      <w:r>
        <w:rPr>
          <w:spacing w:val="40"/>
          <w:sz w:val="22"/>
        </w:rPr>
        <w:t> </w:t>
      </w:r>
      <w:r>
        <w:rPr>
          <w:sz w:val="22"/>
        </w:rPr>
        <w:t>VII</w:t>
      </w:r>
      <w:r>
        <w:rPr>
          <w:spacing w:val="40"/>
          <w:sz w:val="22"/>
        </w:rPr>
        <w:t> </w:t>
      </w:r>
      <w:r>
        <w:rPr>
          <w:sz w:val="22"/>
        </w:rPr>
        <w:t>of</w:t>
      </w:r>
      <w:r>
        <w:rPr>
          <w:spacing w:val="40"/>
          <w:sz w:val="22"/>
        </w:rPr>
        <w:t> </w:t>
      </w:r>
      <w:r>
        <w:rPr>
          <w:sz w:val="22"/>
        </w:rPr>
        <w:t>the United Nations Charter;</w:t>
      </w:r>
    </w:p>
    <w:p>
      <w:pPr>
        <w:pStyle w:val="BodyText"/>
        <w:spacing w:before="5"/>
        <w:rPr>
          <w:sz w:val="34"/>
        </w:rPr>
      </w:pPr>
    </w:p>
    <w:p>
      <w:pPr>
        <w:pStyle w:val="ListParagraph"/>
        <w:numPr>
          <w:ilvl w:val="0"/>
          <w:numId w:val="1"/>
        </w:numPr>
        <w:tabs>
          <w:tab w:pos="1185" w:val="left" w:leader="none"/>
        </w:tabs>
        <w:spacing w:line="369" w:lineRule="auto" w:before="0" w:after="0"/>
        <w:ind w:left="1183" w:right="155" w:hanging="336"/>
        <w:jc w:val="both"/>
        <w:rPr>
          <w:sz w:val="22"/>
        </w:rPr>
      </w:pPr>
      <w:r>
        <w:rPr>
          <w:b/>
          <w:sz w:val="22"/>
        </w:rPr>
        <w:t>URGES</w:t>
      </w:r>
      <w:r>
        <w:rPr>
          <w:b/>
          <w:spacing w:val="40"/>
          <w:sz w:val="22"/>
        </w:rPr>
        <w:t> </w:t>
      </w:r>
      <w:r>
        <w:rPr>
          <w:sz w:val="22"/>
        </w:rPr>
        <w:t>all</w:t>
      </w:r>
      <w:r>
        <w:rPr>
          <w:spacing w:val="40"/>
          <w:sz w:val="22"/>
        </w:rPr>
        <w:t> </w:t>
      </w:r>
      <w:r>
        <w:rPr>
          <w:sz w:val="22"/>
        </w:rPr>
        <w:t>States,</w:t>
      </w:r>
      <w:r>
        <w:rPr>
          <w:spacing w:val="40"/>
          <w:sz w:val="22"/>
        </w:rPr>
        <w:t> </w:t>
      </w:r>
      <w:r>
        <w:rPr>
          <w:sz w:val="22"/>
        </w:rPr>
        <w:t>particularly</w:t>
      </w:r>
      <w:r>
        <w:rPr>
          <w:spacing w:val="40"/>
          <w:sz w:val="22"/>
        </w:rPr>
        <w:t> </w:t>
      </w:r>
      <w:r>
        <w:rPr>
          <w:sz w:val="22"/>
        </w:rPr>
        <w:t>Canada,</w:t>
      </w:r>
      <w:r>
        <w:rPr>
          <w:spacing w:val="40"/>
          <w:sz w:val="22"/>
        </w:rPr>
        <w:t> </w:t>
      </w:r>
      <w:r>
        <w:rPr>
          <w:sz w:val="22"/>
        </w:rPr>
        <w:t>France,</w:t>
      </w:r>
      <w:r>
        <w:rPr>
          <w:spacing w:val="80"/>
          <w:sz w:val="22"/>
        </w:rPr>
        <w:t> </w:t>
      </w:r>
      <w:r>
        <w:rPr>
          <w:sz w:val="22"/>
        </w:rPr>
        <w:t>the</w:t>
      </w:r>
      <w:r>
        <w:rPr>
          <w:spacing w:val="40"/>
          <w:sz w:val="22"/>
        </w:rPr>
        <w:t> </w:t>
      </w:r>
      <w:r>
        <w:rPr>
          <w:sz w:val="22"/>
        </w:rPr>
        <w:t>Federal</w:t>
      </w:r>
      <w:r>
        <w:rPr>
          <w:spacing w:val="40"/>
          <w:sz w:val="22"/>
        </w:rPr>
        <w:t> </w:t>
      </w:r>
      <w:r>
        <w:rPr>
          <w:sz w:val="22"/>
        </w:rPr>
        <w:t>Republic</w:t>
      </w:r>
      <w:r>
        <w:rPr>
          <w:spacing w:val="40"/>
          <w:sz w:val="22"/>
        </w:rPr>
        <w:t> </w:t>
      </w:r>
      <w:r>
        <w:rPr>
          <w:sz w:val="22"/>
        </w:rPr>
        <w:t>of Germany, the United Kingdom and the United States as initiators of the proposal adopted by the Security Council, the implementation of which South Africa has frustrated, to support the enforcement measures to be taken against South Africa under Chapter VII of the United Nations Charter;</w:t>
      </w:r>
    </w:p>
    <w:p>
      <w:pPr>
        <w:spacing w:after="0" w:line="369" w:lineRule="auto"/>
        <w:jc w:val="both"/>
        <w:rPr>
          <w:sz w:val="22"/>
        </w:rPr>
        <w:sectPr>
          <w:pgSz w:w="12240" w:h="15840"/>
          <w:pgMar w:header="701" w:footer="0" w:top="920" w:bottom="280" w:left="1720" w:right="1720"/>
        </w:sectPr>
      </w:pPr>
    </w:p>
    <w:p>
      <w:pPr>
        <w:pStyle w:val="ListParagraph"/>
        <w:numPr>
          <w:ilvl w:val="0"/>
          <w:numId w:val="1"/>
        </w:numPr>
        <w:tabs>
          <w:tab w:pos="1185" w:val="left" w:leader="none"/>
        </w:tabs>
        <w:spacing w:line="369" w:lineRule="auto" w:before="5" w:after="0"/>
        <w:ind w:left="1183" w:right="148" w:hanging="336"/>
        <w:jc w:val="both"/>
        <w:rPr>
          <w:sz w:val="22"/>
        </w:rPr>
      </w:pPr>
      <w:r>
        <w:rPr>
          <w:b/>
          <w:sz w:val="22"/>
        </w:rPr>
        <w:t>DECIDES</w:t>
      </w:r>
      <w:r>
        <w:rPr>
          <w:b/>
          <w:spacing w:val="40"/>
          <w:sz w:val="22"/>
        </w:rPr>
        <w:t> </w:t>
      </w:r>
      <w:r>
        <w:rPr>
          <w:sz w:val="22"/>
        </w:rPr>
        <w:t>that in the event of failure by the Security Council to</w:t>
      </w:r>
      <w:r>
        <w:rPr>
          <w:spacing w:val="40"/>
          <w:sz w:val="22"/>
        </w:rPr>
        <w:t> </w:t>
      </w:r>
      <w:r>
        <w:rPr>
          <w:sz w:val="22"/>
        </w:rPr>
        <w:t>adopt the</w:t>
      </w:r>
      <w:r>
        <w:rPr>
          <w:spacing w:val="40"/>
          <w:sz w:val="22"/>
        </w:rPr>
        <w:t> </w:t>
      </w:r>
      <w:r>
        <w:rPr>
          <w:sz w:val="22"/>
        </w:rPr>
        <w:t>measures envisaged under operative paragraph 10 above, the OAU Council of Ministers shall meet in an Extraordinary session to devise a new strategy for liberation of Namibia;</w:t>
      </w:r>
    </w:p>
    <w:p>
      <w:pPr>
        <w:pStyle w:val="BodyText"/>
        <w:spacing w:before="11"/>
        <w:rPr>
          <w:sz w:val="33"/>
        </w:rPr>
      </w:pPr>
    </w:p>
    <w:p>
      <w:pPr>
        <w:pStyle w:val="ListParagraph"/>
        <w:numPr>
          <w:ilvl w:val="0"/>
          <w:numId w:val="1"/>
        </w:numPr>
        <w:tabs>
          <w:tab w:pos="1185" w:val="left" w:leader="none"/>
        </w:tabs>
        <w:spacing w:line="369" w:lineRule="auto" w:before="0" w:after="0"/>
        <w:ind w:left="1183" w:right="142" w:hanging="336"/>
        <w:jc w:val="both"/>
        <w:rPr>
          <w:sz w:val="22"/>
        </w:rPr>
      </w:pPr>
      <w:r>
        <w:rPr>
          <w:b/>
          <w:sz w:val="22"/>
        </w:rPr>
        <w:t>REAFFIRMS</w:t>
      </w:r>
      <w:r>
        <w:rPr>
          <w:b/>
          <w:spacing w:val="40"/>
          <w:sz w:val="22"/>
        </w:rPr>
        <w:t> </w:t>
      </w:r>
      <w:r>
        <w:rPr>
          <w:sz w:val="22"/>
        </w:rPr>
        <w:t>its</w:t>
      </w:r>
      <w:r>
        <w:rPr>
          <w:spacing w:val="35"/>
          <w:sz w:val="22"/>
        </w:rPr>
        <w:t> </w:t>
      </w:r>
      <w:r>
        <w:rPr>
          <w:sz w:val="22"/>
        </w:rPr>
        <w:t>strong</w:t>
      </w:r>
      <w:r>
        <w:rPr>
          <w:spacing w:val="35"/>
          <w:sz w:val="22"/>
        </w:rPr>
        <w:t> </w:t>
      </w:r>
      <w:r>
        <w:rPr>
          <w:sz w:val="22"/>
        </w:rPr>
        <w:t>support</w:t>
      </w:r>
      <w:r>
        <w:rPr>
          <w:spacing w:val="35"/>
          <w:sz w:val="22"/>
        </w:rPr>
        <w:t> </w:t>
      </w:r>
      <w:r>
        <w:rPr>
          <w:sz w:val="22"/>
        </w:rPr>
        <w:t>for</w:t>
      </w:r>
      <w:r>
        <w:rPr>
          <w:spacing w:val="36"/>
          <w:sz w:val="22"/>
        </w:rPr>
        <w:t> </w:t>
      </w:r>
      <w:r>
        <w:rPr>
          <w:sz w:val="22"/>
        </w:rPr>
        <w:t>the</w:t>
      </w:r>
      <w:r>
        <w:rPr>
          <w:spacing w:val="36"/>
          <w:sz w:val="22"/>
        </w:rPr>
        <w:t> </w:t>
      </w:r>
      <w:r>
        <w:rPr>
          <w:sz w:val="22"/>
        </w:rPr>
        <w:t>United</w:t>
      </w:r>
      <w:r>
        <w:rPr>
          <w:spacing w:val="37"/>
          <w:sz w:val="22"/>
        </w:rPr>
        <w:t> </w:t>
      </w:r>
      <w:r>
        <w:rPr>
          <w:sz w:val="22"/>
        </w:rPr>
        <w:t>Nations</w:t>
      </w:r>
      <w:r>
        <w:rPr>
          <w:spacing w:val="35"/>
          <w:sz w:val="22"/>
        </w:rPr>
        <w:t> </w:t>
      </w:r>
      <w:r>
        <w:rPr>
          <w:sz w:val="22"/>
        </w:rPr>
        <w:t>Council</w:t>
      </w:r>
      <w:r>
        <w:rPr>
          <w:spacing w:val="32"/>
          <w:sz w:val="22"/>
        </w:rPr>
        <w:t> </w:t>
      </w:r>
      <w:r>
        <w:rPr>
          <w:sz w:val="22"/>
        </w:rPr>
        <w:t>for</w:t>
      </w:r>
      <w:r>
        <w:rPr>
          <w:spacing w:val="33"/>
          <w:sz w:val="22"/>
        </w:rPr>
        <w:t> </w:t>
      </w:r>
      <w:r>
        <w:rPr>
          <w:sz w:val="22"/>
        </w:rPr>
        <w:t>Namibia</w:t>
      </w:r>
      <w:r>
        <w:rPr>
          <w:spacing w:val="32"/>
          <w:sz w:val="22"/>
        </w:rPr>
        <w:t> </w:t>
      </w:r>
      <w:r>
        <w:rPr>
          <w:sz w:val="22"/>
        </w:rPr>
        <w:t>as the sole legal administering authority for Namibia until independence and, having regard</w:t>
      </w:r>
      <w:r>
        <w:rPr>
          <w:spacing w:val="40"/>
          <w:sz w:val="22"/>
        </w:rPr>
        <w:t> </w:t>
      </w:r>
      <w:r>
        <w:rPr>
          <w:sz w:val="22"/>
        </w:rPr>
        <w:t>to</w:t>
      </w:r>
      <w:r>
        <w:rPr>
          <w:spacing w:val="40"/>
          <w:sz w:val="22"/>
        </w:rPr>
        <w:t> </w:t>
      </w:r>
      <w:r>
        <w:rPr>
          <w:sz w:val="22"/>
        </w:rPr>
        <w:t>the need</w:t>
      </w:r>
      <w:r>
        <w:rPr>
          <w:spacing w:val="40"/>
          <w:sz w:val="22"/>
        </w:rPr>
        <w:t> </w:t>
      </w:r>
      <w:r>
        <w:rPr>
          <w:sz w:val="22"/>
        </w:rPr>
        <w:t>for</w:t>
      </w:r>
      <w:r>
        <w:rPr>
          <w:spacing w:val="40"/>
          <w:sz w:val="22"/>
        </w:rPr>
        <w:t> </w:t>
      </w:r>
      <w:r>
        <w:rPr>
          <w:sz w:val="22"/>
        </w:rPr>
        <w:t>closer</w:t>
      </w:r>
      <w:r>
        <w:rPr>
          <w:spacing w:val="40"/>
          <w:sz w:val="22"/>
        </w:rPr>
        <w:t> </w:t>
      </w:r>
      <w:r>
        <w:rPr>
          <w:sz w:val="22"/>
        </w:rPr>
        <w:t>go-operation in the current critical phase of the struggle</w:t>
      </w:r>
      <w:r>
        <w:rPr>
          <w:spacing w:val="40"/>
          <w:sz w:val="22"/>
        </w:rPr>
        <w:t> </w:t>
      </w:r>
      <w:r>
        <w:rPr>
          <w:sz w:val="22"/>
        </w:rPr>
        <w:t>for</w:t>
      </w:r>
      <w:r>
        <w:rPr>
          <w:spacing w:val="40"/>
          <w:sz w:val="22"/>
        </w:rPr>
        <w:t> </w:t>
      </w:r>
      <w:r>
        <w:rPr>
          <w:sz w:val="22"/>
        </w:rPr>
        <w:t>the</w:t>
      </w:r>
      <w:r>
        <w:rPr>
          <w:spacing w:val="40"/>
          <w:sz w:val="22"/>
        </w:rPr>
        <w:t> </w:t>
      </w:r>
      <w:r>
        <w:rPr>
          <w:sz w:val="22"/>
        </w:rPr>
        <w:t>liberation</w:t>
      </w:r>
      <w:r>
        <w:rPr>
          <w:spacing w:val="40"/>
          <w:sz w:val="22"/>
        </w:rPr>
        <w:t> </w:t>
      </w:r>
      <w:r>
        <w:rPr>
          <w:sz w:val="22"/>
        </w:rPr>
        <w:t>of</w:t>
      </w:r>
      <w:r>
        <w:rPr>
          <w:spacing w:val="40"/>
          <w:sz w:val="22"/>
        </w:rPr>
        <w:t> </w:t>
      </w:r>
      <w:r>
        <w:rPr>
          <w:sz w:val="22"/>
        </w:rPr>
        <w:t>Namibia,</w:t>
      </w:r>
      <w:r>
        <w:rPr>
          <w:spacing w:val="40"/>
          <w:sz w:val="22"/>
        </w:rPr>
        <w:t> </w:t>
      </w:r>
      <w:r>
        <w:rPr>
          <w:sz w:val="22"/>
        </w:rPr>
        <w:t>decides</w:t>
      </w:r>
      <w:r>
        <w:rPr>
          <w:spacing w:val="40"/>
          <w:sz w:val="22"/>
        </w:rPr>
        <w:t> </w:t>
      </w:r>
      <w:r>
        <w:rPr>
          <w:sz w:val="22"/>
        </w:rPr>
        <w:t>to</w:t>
      </w:r>
      <w:r>
        <w:rPr>
          <w:spacing w:val="40"/>
          <w:sz w:val="22"/>
        </w:rPr>
        <w:t> </w:t>
      </w:r>
      <w:r>
        <w:rPr>
          <w:sz w:val="22"/>
        </w:rPr>
        <w:t>grant</w:t>
      </w:r>
      <w:r>
        <w:rPr>
          <w:spacing w:val="40"/>
          <w:sz w:val="22"/>
        </w:rPr>
        <w:t> </w:t>
      </w:r>
      <w:r>
        <w:rPr>
          <w:sz w:val="22"/>
        </w:rPr>
        <w:t>it</w:t>
      </w:r>
      <w:r>
        <w:rPr>
          <w:spacing w:val="40"/>
          <w:sz w:val="22"/>
        </w:rPr>
        <w:t> </w:t>
      </w:r>
      <w:r>
        <w:rPr>
          <w:sz w:val="22"/>
        </w:rPr>
        <w:t>Permanent</w:t>
      </w:r>
      <w:r>
        <w:rPr>
          <w:spacing w:val="40"/>
          <w:sz w:val="22"/>
        </w:rPr>
        <w:t> </w:t>
      </w:r>
      <w:r>
        <w:rPr>
          <w:sz w:val="22"/>
        </w:rPr>
        <w:t>observer Status in the OAU.</w:t>
      </w:r>
    </w:p>
    <w:p>
      <w:pPr>
        <w:pStyle w:val="BodyText"/>
        <w:spacing w:before="5"/>
        <w:rPr>
          <w:sz w:val="33"/>
        </w:rPr>
      </w:pPr>
    </w:p>
    <w:p>
      <w:pPr>
        <w:pStyle w:val="ListParagraph"/>
        <w:numPr>
          <w:ilvl w:val="0"/>
          <w:numId w:val="1"/>
        </w:numPr>
        <w:tabs>
          <w:tab w:pos="1185" w:val="left" w:leader="none"/>
        </w:tabs>
        <w:spacing w:line="372" w:lineRule="auto" w:before="0" w:after="0"/>
        <w:ind w:left="1183" w:right="140" w:hanging="336"/>
        <w:jc w:val="both"/>
        <w:rPr>
          <w:sz w:val="22"/>
        </w:rPr>
      </w:pPr>
      <w:r>
        <w:rPr>
          <w:b/>
          <w:sz w:val="22"/>
        </w:rPr>
        <w:t>REQUESTS </w:t>
      </w:r>
      <w:r>
        <w:rPr>
          <w:sz w:val="22"/>
        </w:rPr>
        <w:t>all friendly countries to give mote assistance to these Front-line Countries with a view to strengthening their defensive capabilities in accordance with the United Nations resolutions.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73696" type="#_x0000_t202" id="docshape1" filled="false" stroked="false">
          <v:textbox inset="0,0,0,0">
            <w:txbxContent>
              <w:p>
                <w:pPr>
                  <w:pStyle w:val="BodyText"/>
                  <w:spacing w:before="15"/>
                  <w:ind w:left="20"/>
                </w:pPr>
                <w:r>
                  <w:rPr/>
                  <w:t>CM/Res.</w:t>
                </w:r>
                <w:r>
                  <w:rPr>
                    <w:spacing w:val="13"/>
                  </w:rPr>
                  <w:t> </w:t>
                </w:r>
                <w:r>
                  <w:rPr/>
                  <w:t>720</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7"/>
      </w:pPr>
      <w:rPr>
        <w:rFonts w:hint="default"/>
        <w:lang w:val="en-US" w:eastAsia="en-US" w:bidi="ar-SA"/>
      </w:rPr>
    </w:lvl>
    <w:lvl w:ilvl="2">
      <w:start w:val="0"/>
      <w:numFmt w:val="bullet"/>
      <w:lvlText w:val="•"/>
      <w:lvlJc w:val="left"/>
      <w:pPr>
        <w:ind w:left="2704" w:hanging="337"/>
      </w:pPr>
      <w:rPr>
        <w:rFonts w:hint="default"/>
        <w:lang w:val="en-US" w:eastAsia="en-US" w:bidi="ar-SA"/>
      </w:rPr>
    </w:lvl>
    <w:lvl w:ilvl="3">
      <w:start w:val="0"/>
      <w:numFmt w:val="bullet"/>
      <w:lvlText w:val="•"/>
      <w:lvlJc w:val="left"/>
      <w:pPr>
        <w:ind w:left="3466" w:hanging="337"/>
      </w:pPr>
      <w:rPr>
        <w:rFonts w:hint="default"/>
        <w:lang w:val="en-US" w:eastAsia="en-US" w:bidi="ar-SA"/>
      </w:rPr>
    </w:lvl>
    <w:lvl w:ilvl="4">
      <w:start w:val="0"/>
      <w:numFmt w:val="bullet"/>
      <w:lvlText w:val="•"/>
      <w:lvlJc w:val="left"/>
      <w:pPr>
        <w:ind w:left="4228" w:hanging="337"/>
      </w:pPr>
      <w:rPr>
        <w:rFonts w:hint="default"/>
        <w:lang w:val="en-US" w:eastAsia="en-US" w:bidi="ar-SA"/>
      </w:rPr>
    </w:lvl>
    <w:lvl w:ilvl="5">
      <w:start w:val="0"/>
      <w:numFmt w:val="bullet"/>
      <w:lvlText w:val="•"/>
      <w:lvlJc w:val="left"/>
      <w:pPr>
        <w:ind w:left="4990" w:hanging="337"/>
      </w:pPr>
      <w:rPr>
        <w:rFonts w:hint="default"/>
        <w:lang w:val="en-US" w:eastAsia="en-US" w:bidi="ar-SA"/>
      </w:rPr>
    </w:lvl>
    <w:lvl w:ilvl="6">
      <w:start w:val="0"/>
      <w:numFmt w:val="bullet"/>
      <w:lvlText w:val="•"/>
      <w:lvlJc w:val="left"/>
      <w:pPr>
        <w:ind w:left="5752" w:hanging="337"/>
      </w:pPr>
      <w:rPr>
        <w:rFonts w:hint="default"/>
        <w:lang w:val="en-US" w:eastAsia="en-US" w:bidi="ar-SA"/>
      </w:rPr>
    </w:lvl>
    <w:lvl w:ilvl="7">
      <w:start w:val="0"/>
      <w:numFmt w:val="bullet"/>
      <w:lvlText w:val="•"/>
      <w:lvlJc w:val="left"/>
      <w:pPr>
        <w:ind w:left="6514" w:hanging="337"/>
      </w:pPr>
      <w:rPr>
        <w:rFonts w:hint="default"/>
        <w:lang w:val="en-US" w:eastAsia="en-US" w:bidi="ar-SA"/>
      </w:rPr>
    </w:lvl>
    <w:lvl w:ilvl="8">
      <w:start w:val="0"/>
      <w:numFmt w:val="bullet"/>
      <w:lvlText w:val="•"/>
      <w:lvlJc w:val="left"/>
      <w:pPr>
        <w:ind w:left="7276"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33"/>
      <w:ind w:left="2925" w:right="2921"/>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2023-06-07T09:13:51Z</dcterms:created>
  <dcterms:modified xsi:type="dcterms:W3CDTF">2023-06-07T09:13:51Z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