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26"/>
        </w:rPr>
      </w:pPr>
    </w:p>
    <w:p>
      <w:pPr>
        <w:pStyle w:val="Heading1"/>
        <w:spacing w:line="369" w:lineRule="auto" w:before="96"/>
        <w:ind w:left="2211" w:right="1405" w:firstLine="369"/>
        <w:rPr>
          <w:u w:val="none"/>
        </w:rPr>
      </w:pPr>
      <w:r>
        <w:rPr>
          <w:u w:val="single"/>
        </w:rPr>
        <w:t>MONROVIA STRATEGY FOR THE</w:t>
      </w:r>
      <w:r>
        <w:rPr>
          <w:u w:val="none"/>
        </w:rPr>
        <w:t> </w:t>
      </w:r>
      <w:r>
        <w:rPr>
          <w:u w:val="single"/>
        </w:rPr>
        <w:t>ECONOMIC DEVELOPMENT OF AFRICA</w:t>
      </w:r>
    </w:p>
    <w:p>
      <w:pPr>
        <w:pStyle w:val="BodyText"/>
        <w:spacing w:before="6"/>
        <w:rPr>
          <w:b/>
          <w:sz w:val="24"/>
        </w:rPr>
      </w:pPr>
    </w:p>
    <w:p>
      <w:pPr>
        <w:pStyle w:val="BodyText"/>
        <w:spacing w:line="374" w:lineRule="auto" w:before="96"/>
        <w:ind w:left="171" w:right="142" w:firstLine="676"/>
        <w:jc w:val="both"/>
      </w:pPr>
      <w:r>
        <w:rPr/>
        <w:t>The Council of Ministers of the organization of African Unity meeting in its Thirty- third Ordinary Session in Monrovia, Liberia, from 6 to 20 July 1979;</w:t>
      </w:r>
    </w:p>
    <w:p>
      <w:pPr>
        <w:pStyle w:val="BodyText"/>
        <w:spacing w:before="2"/>
        <w:rPr>
          <w:sz w:val="33"/>
        </w:rPr>
      </w:pPr>
    </w:p>
    <w:p>
      <w:pPr>
        <w:pStyle w:val="BodyText"/>
        <w:spacing w:line="369" w:lineRule="auto"/>
        <w:ind w:left="171" w:right="158" w:firstLine="676"/>
        <w:jc w:val="both"/>
      </w:pPr>
      <w:r>
        <w:rPr>
          <w:b/>
          <w:u w:val="single"/>
        </w:rPr>
        <w:t>Having considered</w:t>
      </w:r>
      <w:r>
        <w:rPr>
          <w:b/>
        </w:rPr>
        <w:t> </w:t>
      </w:r>
      <w:r>
        <w:rPr/>
        <w:t>the Interim Report of the Secretary-General on the Development and Economic Integration of Africa (Doc. CM/988 XXXIII);</w:t>
      </w:r>
    </w:p>
    <w:p>
      <w:pPr>
        <w:pStyle w:val="BodyText"/>
        <w:spacing w:before="8"/>
        <w:rPr>
          <w:sz w:val="33"/>
        </w:rPr>
      </w:pPr>
    </w:p>
    <w:p>
      <w:pPr>
        <w:pStyle w:val="BodyText"/>
        <w:spacing w:line="369" w:lineRule="auto"/>
        <w:ind w:left="171" w:right="154" w:firstLine="677"/>
        <w:jc w:val="both"/>
      </w:pPr>
      <w:r>
        <w:rPr>
          <w:b/>
          <w:u w:val="single"/>
        </w:rPr>
        <w:t>Bearing</w:t>
      </w:r>
      <w:r>
        <w:rPr>
          <w:b/>
          <w:spacing w:val="36"/>
          <w:u w:val="single"/>
        </w:rPr>
        <w:t> </w:t>
      </w:r>
      <w:r>
        <w:rPr>
          <w:b/>
          <w:u w:val="single"/>
        </w:rPr>
        <w:t>in</w:t>
      </w:r>
      <w:r>
        <w:rPr>
          <w:b/>
          <w:spacing w:val="36"/>
          <w:u w:val="single"/>
        </w:rPr>
        <w:t> </w:t>
      </w:r>
      <w:r>
        <w:rPr>
          <w:b/>
          <w:u w:val="single"/>
        </w:rPr>
        <w:t>mind</w:t>
      </w:r>
      <w:r>
        <w:rPr>
          <w:b/>
          <w:spacing w:val="40"/>
        </w:rPr>
        <w:t> </w:t>
      </w:r>
      <w:r>
        <w:rPr/>
        <w:t>Resolution</w:t>
      </w:r>
      <w:r>
        <w:rPr>
          <w:spacing w:val="36"/>
        </w:rPr>
        <w:t> </w:t>
      </w:r>
      <w:r>
        <w:rPr/>
        <w:t>CM/ST.12</w:t>
      </w:r>
      <w:r>
        <w:rPr>
          <w:spacing w:val="38"/>
        </w:rPr>
        <w:t> </w:t>
      </w:r>
      <w:r>
        <w:rPr/>
        <w:t>endorses</w:t>
      </w:r>
      <w:r>
        <w:rPr>
          <w:spacing w:val="36"/>
        </w:rPr>
        <w:t> </w:t>
      </w:r>
      <w:r>
        <w:rPr/>
        <w:t>by</w:t>
      </w:r>
      <w:r>
        <w:rPr>
          <w:spacing w:val="36"/>
        </w:rPr>
        <w:t> </w:t>
      </w:r>
      <w:r>
        <w:rPr/>
        <w:t>the</w:t>
      </w:r>
      <w:r>
        <w:rPr>
          <w:spacing w:val="37"/>
        </w:rPr>
        <w:t> </w:t>
      </w:r>
      <w:r>
        <w:rPr/>
        <w:t>Tenth</w:t>
      </w:r>
      <w:r>
        <w:rPr>
          <w:spacing w:val="36"/>
        </w:rPr>
        <w:t> </w:t>
      </w:r>
      <w:r>
        <w:rPr/>
        <w:t>Ordinary</w:t>
      </w:r>
      <w:r>
        <w:rPr>
          <w:spacing w:val="36"/>
        </w:rPr>
        <w:t> </w:t>
      </w:r>
      <w:r>
        <w:rPr/>
        <w:t>Session</w:t>
      </w:r>
      <w:r>
        <w:rPr>
          <w:spacing w:val="36"/>
        </w:rPr>
        <w:t> </w:t>
      </w:r>
      <w:r>
        <w:rPr/>
        <w:t>of the Heads of State and Government held in Addis Ababa, Ethiopia, in May 1973, which containts</w:t>
      </w:r>
      <w:r>
        <w:rPr>
          <w:spacing w:val="40"/>
        </w:rPr>
        <w:t> </w:t>
      </w:r>
      <w:r>
        <w:rPr/>
        <w:t>the</w:t>
      </w:r>
      <w:r>
        <w:rPr>
          <w:spacing w:val="40"/>
        </w:rPr>
        <w:t> </w:t>
      </w:r>
      <w:r>
        <w:rPr/>
        <w:t>African</w:t>
      </w:r>
      <w:r>
        <w:rPr>
          <w:spacing w:val="40"/>
        </w:rPr>
        <w:t> </w:t>
      </w:r>
      <w:r>
        <w:rPr/>
        <w:t>Declaration</w:t>
      </w:r>
      <w:r>
        <w:rPr>
          <w:spacing w:val="40"/>
        </w:rPr>
        <w:t> </w:t>
      </w:r>
      <w:r>
        <w:rPr/>
        <w:t>on</w:t>
      </w:r>
      <w:r>
        <w:rPr>
          <w:spacing w:val="40"/>
        </w:rPr>
        <w:t> </w:t>
      </w:r>
      <w:r>
        <w:rPr/>
        <w:t>Co-operation,</w:t>
      </w:r>
      <w:r>
        <w:rPr>
          <w:spacing w:val="40"/>
        </w:rPr>
        <w:t> </w:t>
      </w:r>
      <w:r>
        <w:rPr/>
        <w:t>Development</w:t>
      </w:r>
      <w:r>
        <w:rPr>
          <w:spacing w:val="40"/>
        </w:rPr>
        <w:t> </w:t>
      </w:r>
      <w:r>
        <w:rPr/>
        <w:t>and</w:t>
      </w:r>
      <w:r>
        <w:rPr>
          <w:spacing w:val="40"/>
        </w:rPr>
        <w:t> </w:t>
      </w:r>
      <w:r>
        <w:rPr/>
        <w:t>Economic </w:t>
      </w:r>
      <w:r>
        <w:rPr>
          <w:spacing w:val="-2"/>
        </w:rPr>
        <w:t>Independence;</w:t>
      </w:r>
    </w:p>
    <w:p>
      <w:pPr>
        <w:pStyle w:val="BodyText"/>
        <w:spacing w:before="6"/>
        <w:rPr>
          <w:sz w:val="33"/>
        </w:rPr>
      </w:pPr>
    </w:p>
    <w:p>
      <w:pPr>
        <w:pStyle w:val="BodyText"/>
        <w:spacing w:line="369" w:lineRule="auto"/>
        <w:ind w:left="171" w:right="163" w:firstLine="676"/>
        <w:jc w:val="both"/>
      </w:pPr>
      <w:r>
        <w:rPr>
          <w:b/>
          <w:u w:val="single"/>
        </w:rPr>
        <w:t>Recalling</w:t>
      </w:r>
      <w:r>
        <w:rPr>
          <w:b/>
        </w:rPr>
        <w:t> </w:t>
      </w:r>
      <w:r>
        <w:rPr/>
        <w:t>further the findings of the Eleventh Extraordinary Session of the council of Ministers held in Kinshasa in December 1976;</w:t>
      </w:r>
    </w:p>
    <w:p>
      <w:pPr>
        <w:pStyle w:val="BodyText"/>
        <w:spacing w:before="1"/>
        <w:rPr>
          <w:sz w:val="34"/>
        </w:rPr>
      </w:pPr>
    </w:p>
    <w:p>
      <w:pPr>
        <w:pStyle w:val="BodyText"/>
        <w:spacing w:line="369" w:lineRule="auto"/>
        <w:ind w:left="171" w:right="144" w:firstLine="676"/>
        <w:jc w:val="both"/>
      </w:pPr>
      <w:r>
        <w:rPr>
          <w:b/>
          <w:u w:val="single"/>
        </w:rPr>
        <w:t>Recalling</w:t>
      </w:r>
      <w:r>
        <w:rPr>
          <w:b/>
        </w:rPr>
        <w:t> </w:t>
      </w:r>
      <w:r>
        <w:rPr/>
        <w:t>Resolutions CM/Res. 682 (XXXII), CM/707 (XXXII) of the Thirty-Second Ordinary Session of the council of Ministers held in Nairobi</w:t>
      </w:r>
      <w:r>
        <w:rPr>
          <w:spacing w:val="40"/>
        </w:rPr>
        <w:t> </w:t>
      </w:r>
      <w:r>
        <w:rPr/>
        <w:t>from 23 February to 3 March</w:t>
      </w:r>
      <w:r>
        <w:rPr>
          <w:spacing w:val="40"/>
        </w:rPr>
        <w:t> </w:t>
      </w:r>
      <w:r>
        <w:rPr>
          <w:spacing w:val="-2"/>
        </w:rPr>
        <w:t>1979,</w:t>
      </w:r>
    </w:p>
    <w:p>
      <w:pPr>
        <w:pStyle w:val="BodyText"/>
        <w:spacing w:before="7"/>
        <w:rPr>
          <w:sz w:val="33"/>
        </w:rPr>
      </w:pPr>
    </w:p>
    <w:p>
      <w:pPr>
        <w:pStyle w:val="BodyText"/>
        <w:spacing w:line="369" w:lineRule="auto"/>
        <w:ind w:left="171" w:right="153" w:firstLine="676"/>
        <w:jc w:val="both"/>
      </w:pPr>
      <w:r>
        <w:rPr>
          <w:b/>
          <w:u w:val="single"/>
        </w:rPr>
        <w:t>Having considered</w:t>
      </w:r>
      <w:r>
        <w:rPr>
          <w:b/>
        </w:rPr>
        <w:t> </w:t>
      </w:r>
      <w:r>
        <w:rPr/>
        <w:t>the strategy for African development by the UN Third</w:t>
      </w:r>
      <w:r>
        <w:rPr>
          <w:spacing w:val="40"/>
        </w:rPr>
        <w:t> </w:t>
      </w:r>
      <w:r>
        <w:rPr/>
        <w:t>Development</w:t>
      </w:r>
      <w:r>
        <w:rPr>
          <w:spacing w:val="29"/>
        </w:rPr>
        <w:t> </w:t>
      </w:r>
      <w:r>
        <w:rPr/>
        <w:t>Decade</w:t>
      </w:r>
      <w:r>
        <w:rPr>
          <w:spacing w:val="30"/>
        </w:rPr>
        <w:t> </w:t>
      </w:r>
      <w:r>
        <w:rPr/>
        <w:t>recommended</w:t>
      </w:r>
      <w:r>
        <w:rPr>
          <w:spacing w:val="31"/>
        </w:rPr>
        <w:t> </w:t>
      </w:r>
      <w:r>
        <w:rPr/>
        <w:t>by</w:t>
      </w:r>
      <w:r>
        <w:rPr>
          <w:spacing w:val="29"/>
        </w:rPr>
        <w:t> </w:t>
      </w:r>
      <w:r>
        <w:rPr/>
        <w:t>the</w:t>
      </w:r>
      <w:r>
        <w:rPr>
          <w:spacing w:val="30"/>
        </w:rPr>
        <w:t> </w:t>
      </w:r>
      <w:r>
        <w:rPr/>
        <w:t>fifth</w:t>
      </w:r>
      <w:r>
        <w:rPr>
          <w:spacing w:val="30"/>
        </w:rPr>
        <w:t> </w:t>
      </w:r>
      <w:r>
        <w:rPr/>
        <w:t>meeting</w:t>
      </w:r>
      <w:r>
        <w:rPr>
          <w:spacing w:val="30"/>
        </w:rPr>
        <w:t> </w:t>
      </w:r>
      <w:r>
        <w:rPr/>
        <w:t>of</w:t>
      </w:r>
      <w:r>
        <w:rPr>
          <w:spacing w:val="29"/>
        </w:rPr>
        <w:t> </w:t>
      </w:r>
      <w:r>
        <w:rPr/>
        <w:t>the</w:t>
      </w:r>
      <w:r>
        <w:rPr>
          <w:spacing w:val="30"/>
        </w:rPr>
        <w:t> </w:t>
      </w:r>
      <w:r>
        <w:rPr/>
        <w:t>Conference</w:t>
      </w:r>
      <w:r>
        <w:rPr>
          <w:spacing w:val="30"/>
        </w:rPr>
        <w:t> </w:t>
      </w:r>
      <w:r>
        <w:rPr/>
        <w:t>of</w:t>
      </w:r>
      <w:r>
        <w:rPr>
          <w:spacing w:val="29"/>
        </w:rPr>
        <w:t> </w:t>
      </w:r>
      <w:r>
        <w:rPr/>
        <w:t>the</w:t>
      </w:r>
      <w:r>
        <w:rPr>
          <w:spacing w:val="30"/>
        </w:rPr>
        <w:t> </w:t>
      </w:r>
      <w:r>
        <w:rPr/>
        <w:t>Ministers of the Economic Commission for Africa in Rabat in March 1979,</w:t>
      </w:r>
    </w:p>
    <w:p>
      <w:pPr>
        <w:pStyle w:val="BodyText"/>
        <w:rPr>
          <w:sz w:val="34"/>
        </w:rPr>
      </w:pPr>
    </w:p>
    <w:p>
      <w:pPr>
        <w:pStyle w:val="BodyText"/>
        <w:spacing w:line="369" w:lineRule="auto"/>
        <w:ind w:left="171" w:right="147" w:firstLine="677"/>
        <w:jc w:val="both"/>
      </w:pPr>
      <w:r>
        <w:rPr>
          <w:b/>
          <w:u w:val="single"/>
        </w:rPr>
        <w:t>Bearing in mind</w:t>
      </w:r>
      <w:r>
        <w:rPr>
          <w:b/>
        </w:rPr>
        <w:t> </w:t>
      </w:r>
      <w:r>
        <w:rPr/>
        <w:t>the highly pessimistic projections made by African scholars and experts of the economic future of the continent during the Colloquies on Perspectives of Development and</w:t>
      </w:r>
      <w:r>
        <w:rPr>
          <w:spacing w:val="16"/>
        </w:rPr>
        <w:t> </w:t>
      </w:r>
      <w:r>
        <w:rPr/>
        <w:t>Economic Growth in Africa</w:t>
      </w:r>
      <w:r>
        <w:rPr>
          <w:spacing w:val="16"/>
        </w:rPr>
        <w:t> </w:t>
      </w:r>
      <w:r>
        <w:rPr/>
        <w:t>up</w:t>
      </w:r>
      <w:r>
        <w:rPr>
          <w:spacing w:val="16"/>
        </w:rPr>
        <w:t> </w:t>
      </w:r>
      <w:r>
        <w:rPr/>
        <w:t>to</w:t>
      </w:r>
      <w:r>
        <w:rPr>
          <w:spacing w:val="16"/>
        </w:rPr>
        <w:t> </w:t>
      </w:r>
      <w:r>
        <w:rPr/>
        <w:t>the year</w:t>
      </w:r>
      <w:r>
        <w:rPr>
          <w:spacing w:val="16"/>
        </w:rPr>
        <w:t> </w:t>
      </w:r>
      <w:r>
        <w:rPr/>
        <w:t>2000</w:t>
      </w:r>
      <w:r>
        <w:rPr>
          <w:spacing w:val="16"/>
        </w:rPr>
        <w:t> </w:t>
      </w:r>
      <w:r>
        <w:rPr/>
        <w:t>held</w:t>
      </w:r>
      <w:r>
        <w:rPr>
          <w:spacing w:val="16"/>
        </w:rPr>
        <w:t> </w:t>
      </w:r>
      <w:r>
        <w:rPr/>
        <w:t>in Monrovia form</w:t>
      </w:r>
      <w:r>
        <w:rPr>
          <w:spacing w:val="16"/>
        </w:rPr>
        <w:t> </w:t>
      </w:r>
      <w:r>
        <w:rPr/>
        <w:t>1</w:t>
      </w:r>
      <w:r>
        <w:rPr>
          <w:spacing w:val="-14"/>
        </w:rPr>
        <w:t> </w:t>
      </w:r>
      <w:r>
        <w:rPr/>
        <w:t>2 to 15 February 1979, under the auspices of the OAU and ECA;</w:t>
      </w:r>
    </w:p>
    <w:p>
      <w:pPr>
        <w:pStyle w:val="BodyText"/>
        <w:spacing w:before="6"/>
        <w:rPr>
          <w:sz w:val="33"/>
        </w:rPr>
      </w:pPr>
    </w:p>
    <w:p>
      <w:pPr>
        <w:pStyle w:val="BodyText"/>
        <w:spacing w:line="369" w:lineRule="auto" w:before="1"/>
        <w:ind w:left="171" w:right="159" w:firstLine="677"/>
        <w:jc w:val="both"/>
      </w:pPr>
      <w:r>
        <w:rPr>
          <w:b/>
          <w:u w:val="single"/>
        </w:rPr>
        <w:t>Bearing in mind</w:t>
      </w:r>
      <w:r>
        <w:rPr>
          <w:b/>
        </w:rPr>
        <w:t> </w:t>
      </w:r>
      <w:r>
        <w:rPr/>
        <w:t>the inadequate participation of the African region in the formulation and</w:t>
      </w:r>
      <w:r>
        <w:rPr>
          <w:spacing w:val="25"/>
        </w:rPr>
        <w:t> </w:t>
      </w:r>
      <w:r>
        <w:rPr/>
        <w:t>implementation</w:t>
      </w:r>
      <w:r>
        <w:rPr>
          <w:spacing w:val="24"/>
        </w:rPr>
        <w:t> </w:t>
      </w:r>
      <w:r>
        <w:rPr/>
        <w:t>of</w:t>
      </w:r>
      <w:r>
        <w:rPr>
          <w:spacing w:val="24"/>
        </w:rPr>
        <w:t> </w:t>
      </w:r>
      <w:r>
        <w:rPr/>
        <w:t>the</w:t>
      </w:r>
      <w:r>
        <w:rPr>
          <w:spacing w:val="24"/>
        </w:rPr>
        <w:t> </w:t>
      </w:r>
      <w:r>
        <w:rPr/>
        <w:t>First</w:t>
      </w:r>
      <w:r>
        <w:rPr>
          <w:spacing w:val="24"/>
        </w:rPr>
        <w:t> </w:t>
      </w:r>
      <w:r>
        <w:rPr/>
        <w:t>and</w:t>
      </w:r>
      <w:r>
        <w:rPr>
          <w:spacing w:val="25"/>
        </w:rPr>
        <w:t> </w:t>
      </w:r>
      <w:r>
        <w:rPr/>
        <w:t>Second</w:t>
      </w:r>
      <w:r>
        <w:rPr>
          <w:spacing w:val="25"/>
        </w:rPr>
        <w:t> </w:t>
      </w:r>
      <w:r>
        <w:rPr/>
        <w:t>United</w:t>
      </w:r>
      <w:r>
        <w:rPr>
          <w:spacing w:val="25"/>
        </w:rPr>
        <w:t> </w:t>
      </w:r>
      <w:r>
        <w:rPr/>
        <w:t>Nations</w:t>
      </w:r>
      <w:r>
        <w:rPr>
          <w:spacing w:val="24"/>
        </w:rPr>
        <w:t> </w:t>
      </w:r>
      <w:r>
        <w:rPr/>
        <w:t>Development</w:t>
      </w:r>
      <w:r>
        <w:rPr>
          <w:spacing w:val="24"/>
        </w:rPr>
        <w:t> </w:t>
      </w:r>
      <w:r>
        <w:rPr/>
        <w:t>Strategies,</w:t>
      </w:r>
      <w:r>
        <w:rPr>
          <w:spacing w:val="25"/>
        </w:rPr>
        <w:t> </w:t>
      </w:r>
      <w:r>
        <w:rPr/>
        <w:t>as</w:t>
      </w:r>
      <w:r>
        <w:rPr>
          <w:spacing w:val="24"/>
        </w:rPr>
        <w:t> </w:t>
      </w:r>
      <w:r>
        <w:rPr/>
        <w:t>well as the need to prevent the excessive dependence of Africa on other regions, even for food </w:t>
      </w:r>
      <w:r>
        <w:rPr>
          <w:spacing w:val="-2"/>
        </w:rPr>
        <w:t>requirements;</w:t>
      </w:r>
    </w:p>
    <w:p>
      <w:pPr>
        <w:spacing w:after="0" w:line="369" w:lineRule="auto"/>
        <w:jc w:val="both"/>
        <w:sectPr>
          <w:headerReference w:type="default" r:id="rId5"/>
          <w:type w:val="continuous"/>
          <w:pgSz w:w="12240" w:h="15840"/>
          <w:pgMar w:header="701" w:footer="0" w:top="940" w:bottom="280" w:left="1720" w:right="1720"/>
          <w:pgNumType w:start="1"/>
        </w:sectPr>
      </w:pPr>
    </w:p>
    <w:p>
      <w:pPr>
        <w:pStyle w:val="BodyText"/>
        <w:spacing w:before="4"/>
        <w:rPr>
          <w:sz w:val="26"/>
        </w:rPr>
      </w:pPr>
    </w:p>
    <w:p>
      <w:pPr>
        <w:pStyle w:val="BodyText"/>
        <w:spacing w:line="369" w:lineRule="auto" w:before="95"/>
        <w:ind w:left="171" w:right="148" w:firstLine="676"/>
        <w:jc w:val="both"/>
      </w:pPr>
      <w:r>
        <w:rPr>
          <w:b/>
          <w:u w:val="single"/>
        </w:rPr>
        <w:t>Determined to establish</w:t>
      </w:r>
      <w:r>
        <w:rPr>
          <w:b/>
        </w:rPr>
        <w:t> </w:t>
      </w:r>
      <w:r>
        <w:rPr/>
        <w:t>development and economic growth in terms of the region’s own resources and inmate capabilities consistent with its own cultural values, social systems</w:t>
      </w:r>
      <w:r>
        <w:rPr>
          <w:spacing w:val="40"/>
        </w:rPr>
        <w:t> </w:t>
      </w:r>
      <w:r>
        <w:rPr/>
        <w:t>and its dignity:</w:t>
      </w:r>
    </w:p>
    <w:p>
      <w:pPr>
        <w:pStyle w:val="BodyText"/>
        <w:rPr>
          <w:sz w:val="34"/>
        </w:rPr>
      </w:pPr>
    </w:p>
    <w:p>
      <w:pPr>
        <w:pStyle w:val="Heading1"/>
        <w:rPr>
          <w:u w:val="none"/>
        </w:rPr>
      </w:pPr>
      <w:r>
        <w:rPr>
          <w:u w:val="single"/>
        </w:rPr>
        <w:t>PART</w:t>
      </w:r>
      <w:r>
        <w:rPr>
          <w:spacing w:val="6"/>
          <w:u w:val="single"/>
        </w:rPr>
        <w:t> </w:t>
      </w:r>
      <w:r>
        <w:rPr>
          <w:u w:val="single"/>
        </w:rPr>
        <w:t>I</w:t>
      </w:r>
      <w:r>
        <w:rPr>
          <w:spacing w:val="14"/>
          <w:u w:val="single"/>
        </w:rPr>
        <w:t> </w:t>
      </w:r>
      <w:r>
        <w:rPr>
          <w:u w:val="single"/>
        </w:rPr>
        <w:t>–</w:t>
      </w:r>
      <w:r>
        <w:rPr>
          <w:spacing w:val="9"/>
          <w:u w:val="single"/>
        </w:rPr>
        <w:t> </w:t>
      </w:r>
      <w:r>
        <w:rPr>
          <w:u w:val="single"/>
        </w:rPr>
        <w:t>DEVELOPMENT</w:t>
      </w:r>
      <w:r>
        <w:rPr>
          <w:spacing w:val="5"/>
          <w:u w:val="single"/>
        </w:rPr>
        <w:t> </w:t>
      </w:r>
      <w:r>
        <w:rPr>
          <w:spacing w:val="-2"/>
          <w:u w:val="single"/>
        </w:rPr>
        <w:t>STRATEGY</w:t>
      </w:r>
    </w:p>
    <w:p>
      <w:pPr>
        <w:pStyle w:val="BodyText"/>
        <w:rPr>
          <w:b/>
          <w:sz w:val="20"/>
        </w:rPr>
      </w:pPr>
    </w:p>
    <w:p>
      <w:pPr>
        <w:pStyle w:val="BodyText"/>
        <w:spacing w:before="10"/>
        <w:rPr>
          <w:b/>
          <w:sz w:val="16"/>
        </w:rPr>
      </w:pPr>
    </w:p>
    <w:p>
      <w:pPr>
        <w:pStyle w:val="ListParagraph"/>
        <w:numPr>
          <w:ilvl w:val="0"/>
          <w:numId w:val="1"/>
        </w:numPr>
        <w:tabs>
          <w:tab w:pos="1185" w:val="left" w:leader="none"/>
        </w:tabs>
        <w:spacing w:line="369" w:lineRule="auto" w:before="95" w:after="0"/>
        <w:ind w:left="1183" w:right="140" w:hanging="336"/>
        <w:jc w:val="both"/>
        <w:rPr>
          <w:sz w:val="22"/>
        </w:rPr>
      </w:pPr>
      <w:r>
        <w:rPr>
          <w:b/>
          <w:sz w:val="22"/>
        </w:rPr>
        <w:t>ENDORSES</w:t>
      </w:r>
      <w:r>
        <w:rPr>
          <w:b/>
          <w:spacing w:val="40"/>
          <w:sz w:val="22"/>
        </w:rPr>
        <w:t> </w:t>
      </w:r>
      <w:r>
        <w:rPr>
          <w:sz w:val="22"/>
        </w:rPr>
        <w:t>the development strategy for Africa in the Third Development</w:t>
      </w:r>
      <w:r>
        <w:rPr>
          <w:spacing w:val="80"/>
          <w:sz w:val="22"/>
        </w:rPr>
        <w:t> </w:t>
      </w:r>
      <w:r>
        <w:rPr>
          <w:sz w:val="22"/>
        </w:rPr>
        <w:t>Decade as prepared by the 5</w:t>
      </w:r>
      <w:r>
        <w:rPr>
          <w:sz w:val="22"/>
          <w:vertAlign w:val="superscript"/>
        </w:rPr>
        <w:t>th</w:t>
      </w:r>
      <w:r>
        <w:rPr>
          <w:sz w:val="22"/>
          <w:vertAlign w:val="baseline"/>
        </w:rPr>
        <w:t> Meeting of the Conference of Ministers of the Economic</w:t>
      </w:r>
      <w:r>
        <w:rPr>
          <w:spacing w:val="40"/>
          <w:sz w:val="22"/>
          <w:vertAlign w:val="baseline"/>
        </w:rPr>
        <w:t> </w:t>
      </w:r>
      <w:r>
        <w:rPr>
          <w:sz w:val="22"/>
          <w:vertAlign w:val="baseline"/>
        </w:rPr>
        <w:t>Commission</w:t>
      </w:r>
      <w:r>
        <w:rPr>
          <w:spacing w:val="40"/>
          <w:sz w:val="22"/>
          <w:vertAlign w:val="baseline"/>
        </w:rPr>
        <w:t> </w:t>
      </w:r>
      <w:r>
        <w:rPr>
          <w:sz w:val="22"/>
          <w:vertAlign w:val="baseline"/>
        </w:rPr>
        <w:t>for</w:t>
      </w:r>
      <w:r>
        <w:rPr>
          <w:spacing w:val="40"/>
          <w:sz w:val="22"/>
          <w:vertAlign w:val="baseline"/>
        </w:rPr>
        <w:t> </w:t>
      </w:r>
      <w:r>
        <w:rPr>
          <w:sz w:val="22"/>
          <w:vertAlign w:val="baseline"/>
        </w:rPr>
        <w:t>Africa</w:t>
      </w:r>
      <w:r>
        <w:rPr>
          <w:spacing w:val="40"/>
          <w:sz w:val="22"/>
          <w:vertAlign w:val="baseline"/>
        </w:rPr>
        <w:t> </w:t>
      </w:r>
      <w:r>
        <w:rPr>
          <w:sz w:val="22"/>
          <w:vertAlign w:val="baseline"/>
        </w:rPr>
        <w:t>held</w:t>
      </w:r>
      <w:r>
        <w:rPr>
          <w:spacing w:val="40"/>
          <w:sz w:val="22"/>
          <w:vertAlign w:val="baseline"/>
        </w:rPr>
        <w:t> </w:t>
      </w:r>
      <w:r>
        <w:rPr>
          <w:sz w:val="22"/>
          <w:vertAlign w:val="baseline"/>
        </w:rPr>
        <w:t>in</w:t>
      </w:r>
      <w:r>
        <w:rPr>
          <w:spacing w:val="40"/>
          <w:sz w:val="22"/>
          <w:vertAlign w:val="baseline"/>
        </w:rPr>
        <w:t> </w:t>
      </w:r>
      <w:r>
        <w:rPr>
          <w:sz w:val="22"/>
          <w:vertAlign w:val="baseline"/>
        </w:rPr>
        <w:t>Rabat</w:t>
      </w:r>
      <w:r>
        <w:rPr>
          <w:spacing w:val="40"/>
          <w:sz w:val="22"/>
          <w:vertAlign w:val="baseline"/>
        </w:rPr>
        <w:t> </w:t>
      </w:r>
      <w:r>
        <w:rPr>
          <w:sz w:val="22"/>
          <w:vertAlign w:val="baseline"/>
        </w:rPr>
        <w:t>on</w:t>
      </w:r>
      <w:r>
        <w:rPr>
          <w:spacing w:val="40"/>
          <w:sz w:val="22"/>
          <w:vertAlign w:val="baseline"/>
        </w:rPr>
        <w:t> </w:t>
      </w:r>
      <w:r>
        <w:rPr>
          <w:sz w:val="22"/>
          <w:vertAlign w:val="baseline"/>
        </w:rPr>
        <w:t>March 1979 and the 14</w:t>
      </w:r>
      <w:r>
        <w:rPr>
          <w:sz w:val="22"/>
          <w:vertAlign w:val="superscript"/>
        </w:rPr>
        <w:t>th</w:t>
      </w:r>
      <w:r>
        <w:rPr>
          <w:sz w:val="22"/>
          <w:vertAlign w:val="baseline"/>
        </w:rPr>
        <w:t> Session of the Economic Commission for Africa;</w:t>
      </w:r>
    </w:p>
    <w:p>
      <w:pPr>
        <w:pStyle w:val="BodyText"/>
        <w:spacing w:before="6"/>
        <w:rPr>
          <w:sz w:val="33"/>
        </w:rPr>
      </w:pPr>
    </w:p>
    <w:p>
      <w:pPr>
        <w:pStyle w:val="ListParagraph"/>
        <w:numPr>
          <w:ilvl w:val="0"/>
          <w:numId w:val="1"/>
        </w:numPr>
        <w:tabs>
          <w:tab w:pos="1185" w:val="left" w:leader="none"/>
        </w:tabs>
        <w:spacing w:line="372" w:lineRule="auto" w:before="1" w:after="0"/>
        <w:ind w:left="1184" w:right="163" w:hanging="336"/>
        <w:jc w:val="both"/>
        <w:rPr>
          <w:sz w:val="22"/>
        </w:rPr>
      </w:pPr>
      <w:r>
        <w:rPr>
          <w:b/>
          <w:sz w:val="22"/>
        </w:rPr>
        <w:t>RECOMMENDS </w:t>
      </w:r>
      <w:r>
        <w:rPr>
          <w:sz w:val="22"/>
        </w:rPr>
        <w:t>that the General Assembly of the United Nations, consider this strategy as an integral part of the International Strategy for the Third Development </w:t>
      </w:r>
      <w:r>
        <w:rPr>
          <w:spacing w:val="-2"/>
          <w:sz w:val="22"/>
        </w:rPr>
        <w:t>Decade;</w:t>
      </w:r>
    </w:p>
    <w:p>
      <w:pPr>
        <w:pStyle w:val="BodyText"/>
        <w:spacing w:before="10"/>
        <w:rPr>
          <w:sz w:val="32"/>
        </w:rPr>
      </w:pPr>
    </w:p>
    <w:p>
      <w:pPr>
        <w:pStyle w:val="ListParagraph"/>
        <w:numPr>
          <w:ilvl w:val="0"/>
          <w:numId w:val="1"/>
        </w:numPr>
        <w:tabs>
          <w:tab w:pos="1185" w:val="left" w:leader="none"/>
        </w:tabs>
        <w:spacing w:line="369" w:lineRule="auto" w:before="1" w:after="0"/>
        <w:ind w:left="1184" w:right="158" w:hanging="336"/>
        <w:jc w:val="both"/>
        <w:rPr>
          <w:sz w:val="22"/>
        </w:rPr>
      </w:pPr>
      <w:r>
        <w:rPr>
          <w:b/>
          <w:sz w:val="22"/>
        </w:rPr>
        <w:t>CALLS UPON </w:t>
      </w:r>
      <w:r>
        <w:rPr>
          <w:sz w:val="22"/>
        </w:rPr>
        <w:t>the OAU, the ECA and other regional institutions in collaboration with appropriate international organizations to take vigorous steps to ensure the implementation of the recommendations of the Colloquium on Perspectives of Development and Economic Growth in Africa</w:t>
      </w:r>
      <w:r>
        <w:rPr>
          <w:spacing w:val="40"/>
          <w:sz w:val="22"/>
        </w:rPr>
        <w:t> </w:t>
      </w:r>
      <w:r>
        <w:rPr>
          <w:sz w:val="22"/>
        </w:rPr>
        <w:t>up to the year 2000.</w:t>
      </w:r>
    </w:p>
    <w:p>
      <w:pPr>
        <w:pStyle w:val="BodyText"/>
        <w:spacing w:before="10"/>
        <w:rPr>
          <w:sz w:val="33"/>
        </w:rPr>
      </w:pPr>
    </w:p>
    <w:p>
      <w:pPr>
        <w:pStyle w:val="ListParagraph"/>
        <w:numPr>
          <w:ilvl w:val="0"/>
          <w:numId w:val="1"/>
        </w:numPr>
        <w:tabs>
          <w:tab w:pos="1185" w:val="left" w:leader="none"/>
        </w:tabs>
        <w:spacing w:line="369" w:lineRule="auto" w:before="1" w:after="0"/>
        <w:ind w:left="1184" w:right="155" w:hanging="336"/>
        <w:jc w:val="both"/>
        <w:rPr>
          <w:sz w:val="22"/>
        </w:rPr>
      </w:pPr>
      <w:r>
        <w:rPr>
          <w:b/>
          <w:sz w:val="22"/>
        </w:rPr>
        <w:t>CALLS UPON </w:t>
      </w:r>
      <w:r>
        <w:rPr>
          <w:sz w:val="22"/>
        </w:rPr>
        <w:t>member states to use the recommendations of the African Development Strategy for the Third Development Decade as a basis for the formulation of their development plans;</w:t>
      </w:r>
    </w:p>
    <w:p>
      <w:pPr>
        <w:pStyle w:val="BodyText"/>
        <w:rPr>
          <w:sz w:val="34"/>
        </w:rPr>
      </w:pPr>
    </w:p>
    <w:p>
      <w:pPr>
        <w:pStyle w:val="ListParagraph"/>
        <w:numPr>
          <w:ilvl w:val="0"/>
          <w:numId w:val="1"/>
        </w:numPr>
        <w:tabs>
          <w:tab w:pos="1184" w:val="left" w:leader="none"/>
        </w:tabs>
        <w:spacing w:line="367" w:lineRule="auto" w:before="0" w:after="0"/>
        <w:ind w:left="1184" w:right="147" w:hanging="336"/>
        <w:jc w:val="both"/>
        <w:rPr>
          <w:sz w:val="22"/>
        </w:rPr>
      </w:pPr>
      <w:r>
        <w:rPr>
          <w:b/>
          <w:sz w:val="22"/>
        </w:rPr>
        <w:t>INVITES</w:t>
      </w:r>
      <w:r>
        <w:rPr>
          <w:b/>
          <w:spacing w:val="40"/>
          <w:sz w:val="22"/>
        </w:rPr>
        <w:t> </w:t>
      </w:r>
      <w:r>
        <w:rPr>
          <w:sz w:val="22"/>
        </w:rPr>
        <w:t>the</w:t>
      </w:r>
      <w:r>
        <w:rPr>
          <w:spacing w:val="40"/>
          <w:sz w:val="22"/>
        </w:rPr>
        <w:t> </w:t>
      </w:r>
      <w:r>
        <w:rPr>
          <w:sz w:val="22"/>
        </w:rPr>
        <w:t>OAU,</w:t>
      </w:r>
      <w:r>
        <w:rPr>
          <w:spacing w:val="40"/>
          <w:sz w:val="22"/>
        </w:rPr>
        <w:t> </w:t>
      </w:r>
      <w:r>
        <w:rPr>
          <w:sz w:val="22"/>
        </w:rPr>
        <w:t>ECA</w:t>
      </w:r>
      <w:r>
        <w:rPr>
          <w:spacing w:val="40"/>
          <w:sz w:val="22"/>
        </w:rPr>
        <w:t> </w:t>
      </w:r>
      <w:r>
        <w:rPr>
          <w:sz w:val="22"/>
        </w:rPr>
        <w:t>and</w:t>
      </w:r>
      <w:r>
        <w:rPr>
          <w:spacing w:val="40"/>
          <w:sz w:val="22"/>
        </w:rPr>
        <w:t> </w:t>
      </w:r>
      <w:r>
        <w:rPr>
          <w:sz w:val="22"/>
        </w:rPr>
        <w:t>other</w:t>
      </w:r>
      <w:r>
        <w:rPr>
          <w:spacing w:val="40"/>
          <w:sz w:val="22"/>
        </w:rPr>
        <w:t> </w:t>
      </w:r>
      <w:r>
        <w:rPr>
          <w:sz w:val="22"/>
        </w:rPr>
        <w:t>regional</w:t>
      </w:r>
      <w:r>
        <w:rPr>
          <w:spacing w:val="40"/>
          <w:sz w:val="22"/>
        </w:rPr>
        <w:t> </w:t>
      </w:r>
      <w:r>
        <w:rPr>
          <w:sz w:val="22"/>
        </w:rPr>
        <w:t>and</w:t>
      </w:r>
      <w:r>
        <w:rPr>
          <w:spacing w:val="40"/>
          <w:sz w:val="22"/>
        </w:rPr>
        <w:t> </w:t>
      </w:r>
      <w:r>
        <w:rPr>
          <w:sz w:val="22"/>
        </w:rPr>
        <w:t>international</w:t>
      </w:r>
      <w:r>
        <w:rPr>
          <w:spacing w:val="40"/>
          <w:sz w:val="22"/>
        </w:rPr>
        <w:t> </w:t>
      </w:r>
      <w:r>
        <w:rPr>
          <w:sz w:val="22"/>
        </w:rPr>
        <w:t>organizations</w:t>
      </w:r>
      <w:r>
        <w:rPr>
          <w:spacing w:val="40"/>
          <w:sz w:val="22"/>
        </w:rPr>
        <w:t> </w:t>
      </w:r>
      <w:r>
        <w:rPr>
          <w:sz w:val="22"/>
        </w:rPr>
        <w:t>to give all necessary assistance to member states in the formulations and implementation of such plans;</w:t>
      </w:r>
    </w:p>
    <w:p>
      <w:pPr>
        <w:pStyle w:val="BodyText"/>
        <w:spacing w:before="7"/>
        <w:rPr>
          <w:sz w:val="34"/>
        </w:rPr>
      </w:pPr>
    </w:p>
    <w:p>
      <w:pPr>
        <w:pStyle w:val="Heading1"/>
        <w:rPr>
          <w:u w:val="none"/>
        </w:rPr>
      </w:pPr>
      <w:r>
        <w:rPr>
          <w:u w:val="single"/>
        </w:rPr>
        <w:t>PART</w:t>
      </w:r>
      <w:r>
        <w:rPr>
          <w:spacing w:val="3"/>
          <w:u w:val="single"/>
        </w:rPr>
        <w:t> </w:t>
      </w:r>
      <w:r>
        <w:rPr>
          <w:u w:val="single"/>
        </w:rPr>
        <w:t>II</w:t>
      </w:r>
      <w:r>
        <w:rPr>
          <w:spacing w:val="16"/>
          <w:u w:val="single"/>
        </w:rPr>
        <w:t> </w:t>
      </w:r>
      <w:r>
        <w:rPr>
          <w:u w:val="single"/>
        </w:rPr>
        <w:t>–</w:t>
      </w:r>
      <w:r>
        <w:rPr>
          <w:spacing w:val="5"/>
          <w:u w:val="single"/>
        </w:rPr>
        <w:t> </w:t>
      </w:r>
      <w:r>
        <w:rPr>
          <w:u w:val="single"/>
        </w:rPr>
        <w:t>AFRICAN</w:t>
      </w:r>
      <w:r>
        <w:rPr>
          <w:spacing w:val="3"/>
          <w:u w:val="single"/>
        </w:rPr>
        <w:t> </w:t>
      </w:r>
      <w:r>
        <w:rPr>
          <w:u w:val="single"/>
        </w:rPr>
        <w:t>ECONOMIC</w:t>
      </w:r>
      <w:r>
        <w:rPr>
          <w:spacing w:val="3"/>
          <w:u w:val="single"/>
        </w:rPr>
        <w:t> </w:t>
      </w:r>
      <w:r>
        <w:rPr>
          <w:spacing w:val="-2"/>
          <w:u w:val="single"/>
        </w:rPr>
        <w:t>COMMUNITY</w:t>
      </w:r>
    </w:p>
    <w:p>
      <w:pPr>
        <w:pStyle w:val="BodyText"/>
        <w:rPr>
          <w:b/>
          <w:sz w:val="20"/>
        </w:rPr>
      </w:pPr>
    </w:p>
    <w:p>
      <w:pPr>
        <w:pStyle w:val="BodyText"/>
        <w:spacing w:before="10"/>
        <w:rPr>
          <w:b/>
          <w:sz w:val="16"/>
        </w:rPr>
      </w:pPr>
    </w:p>
    <w:p>
      <w:pPr>
        <w:pStyle w:val="ListParagraph"/>
        <w:numPr>
          <w:ilvl w:val="0"/>
          <w:numId w:val="1"/>
        </w:numPr>
        <w:tabs>
          <w:tab w:pos="1185" w:val="left" w:leader="none"/>
        </w:tabs>
        <w:spacing w:line="364" w:lineRule="auto" w:before="96" w:after="0"/>
        <w:ind w:left="1184" w:right="153" w:hanging="336"/>
        <w:jc w:val="left"/>
        <w:rPr>
          <w:sz w:val="22"/>
        </w:rPr>
      </w:pPr>
      <w:r>
        <w:rPr>
          <w:b/>
          <w:sz w:val="22"/>
        </w:rPr>
        <w:t>AFFIRMS</w:t>
      </w:r>
      <w:r>
        <w:rPr>
          <w:b/>
          <w:spacing w:val="40"/>
          <w:sz w:val="22"/>
        </w:rPr>
        <w:t> </w:t>
      </w:r>
      <w:r>
        <w:rPr>
          <w:sz w:val="22"/>
        </w:rPr>
        <w:t>the</w:t>
      </w:r>
      <w:r>
        <w:rPr>
          <w:spacing w:val="40"/>
          <w:sz w:val="22"/>
        </w:rPr>
        <w:t> </w:t>
      </w:r>
      <w:r>
        <w:rPr>
          <w:sz w:val="22"/>
        </w:rPr>
        <w:t>establishment</w:t>
      </w:r>
      <w:r>
        <w:rPr>
          <w:spacing w:val="39"/>
          <w:sz w:val="22"/>
        </w:rPr>
        <w:t> </w:t>
      </w:r>
      <w:r>
        <w:rPr>
          <w:sz w:val="22"/>
        </w:rPr>
        <w:t>of</w:t>
      </w:r>
      <w:r>
        <w:rPr>
          <w:spacing w:val="39"/>
          <w:sz w:val="22"/>
        </w:rPr>
        <w:t> </w:t>
      </w:r>
      <w:r>
        <w:rPr>
          <w:sz w:val="22"/>
        </w:rPr>
        <w:t>an</w:t>
      </w:r>
      <w:r>
        <w:rPr>
          <w:spacing w:val="39"/>
          <w:sz w:val="22"/>
        </w:rPr>
        <w:t> </w:t>
      </w:r>
      <w:r>
        <w:rPr>
          <w:sz w:val="22"/>
        </w:rPr>
        <w:t>African</w:t>
      </w:r>
      <w:r>
        <w:rPr>
          <w:spacing w:val="39"/>
          <w:sz w:val="22"/>
        </w:rPr>
        <w:t> </w:t>
      </w:r>
      <w:r>
        <w:rPr>
          <w:sz w:val="22"/>
        </w:rPr>
        <w:t>Economic</w:t>
      </w:r>
      <w:r>
        <w:rPr>
          <w:spacing w:val="40"/>
          <w:sz w:val="22"/>
        </w:rPr>
        <w:t> </w:t>
      </w:r>
      <w:r>
        <w:rPr>
          <w:sz w:val="22"/>
        </w:rPr>
        <w:t>??????</w:t>
      </w:r>
      <w:r>
        <w:rPr>
          <w:spacing w:val="39"/>
          <w:sz w:val="22"/>
        </w:rPr>
        <w:t> </w:t>
      </w:r>
      <w:r>
        <w:rPr>
          <w:sz w:val="22"/>
        </w:rPr>
        <w:t>Community</w:t>
      </w:r>
      <w:r>
        <w:rPr>
          <w:spacing w:val="39"/>
          <w:sz w:val="22"/>
        </w:rPr>
        <w:t> </w:t>
      </w:r>
      <w:r>
        <w:rPr>
          <w:sz w:val="22"/>
        </w:rPr>
        <w:t>as</w:t>
      </w:r>
      <w:r>
        <w:rPr>
          <w:spacing w:val="39"/>
          <w:sz w:val="22"/>
        </w:rPr>
        <w:t> </w:t>
      </w:r>
      <w:r>
        <w:rPr>
          <w:sz w:val="22"/>
        </w:rPr>
        <w:t>an integral part of the African Strategy for Economic Development and Growth;</w:t>
      </w:r>
    </w:p>
    <w:p>
      <w:pPr>
        <w:spacing w:after="0" w:line="364" w:lineRule="auto"/>
        <w:jc w:val="left"/>
        <w:rPr>
          <w:sz w:val="22"/>
        </w:rPr>
        <w:sectPr>
          <w:pgSz w:w="12240" w:h="15840"/>
          <w:pgMar w:header="701" w:footer="0" w:top="940" w:bottom="280" w:left="1720" w:right="1720"/>
        </w:sectPr>
      </w:pPr>
    </w:p>
    <w:p>
      <w:pPr>
        <w:pStyle w:val="ListParagraph"/>
        <w:numPr>
          <w:ilvl w:val="0"/>
          <w:numId w:val="1"/>
        </w:numPr>
        <w:tabs>
          <w:tab w:pos="1185" w:val="left" w:leader="none"/>
        </w:tabs>
        <w:spacing w:line="372" w:lineRule="auto" w:before="5" w:after="0"/>
        <w:ind w:left="1183" w:right="149" w:hanging="336"/>
        <w:jc w:val="both"/>
        <w:rPr>
          <w:sz w:val="22"/>
        </w:rPr>
      </w:pPr>
      <w:r>
        <w:rPr>
          <w:b/>
          <w:sz w:val="22"/>
        </w:rPr>
        <w:t>CALLS UPON </w:t>
      </w:r>
      <w:r>
        <w:rPr>
          <w:sz w:val="22"/>
        </w:rPr>
        <w:t>the OAU in consultation with the ECA and other regional institutions to draw up a programme for the establishment of an African Economic Community, and to this end calls for the convention of:</w:t>
      </w:r>
    </w:p>
    <w:p>
      <w:pPr>
        <w:pStyle w:val="BodyText"/>
        <w:spacing w:before="10"/>
        <w:rPr>
          <w:sz w:val="32"/>
        </w:rPr>
      </w:pPr>
    </w:p>
    <w:p>
      <w:pPr>
        <w:pStyle w:val="ListParagraph"/>
        <w:numPr>
          <w:ilvl w:val="1"/>
          <w:numId w:val="1"/>
        </w:numPr>
        <w:tabs>
          <w:tab w:pos="1525" w:val="left" w:leader="none"/>
        </w:tabs>
        <w:spacing w:line="374" w:lineRule="auto" w:before="1" w:after="0"/>
        <w:ind w:left="1524" w:right="157" w:hanging="341"/>
        <w:jc w:val="both"/>
        <w:rPr>
          <w:sz w:val="22"/>
        </w:rPr>
      </w:pPr>
      <w:r>
        <w:rPr>
          <w:sz w:val="22"/>
        </w:rPr>
        <w:t>A meeting of Governmental experts to study all questions relating to the</w:t>
      </w:r>
      <w:r>
        <w:rPr>
          <w:spacing w:val="40"/>
          <w:sz w:val="22"/>
        </w:rPr>
        <w:t> </w:t>
      </w:r>
      <w:r>
        <w:rPr>
          <w:sz w:val="22"/>
        </w:rPr>
        <w:t>creation of an African Economic Community;</w:t>
      </w:r>
    </w:p>
    <w:p>
      <w:pPr>
        <w:pStyle w:val="BodyText"/>
        <w:spacing w:before="2"/>
        <w:rPr>
          <w:sz w:val="33"/>
        </w:rPr>
      </w:pPr>
    </w:p>
    <w:p>
      <w:pPr>
        <w:pStyle w:val="ListParagraph"/>
        <w:numPr>
          <w:ilvl w:val="1"/>
          <w:numId w:val="1"/>
        </w:numPr>
        <w:tabs>
          <w:tab w:pos="1525" w:val="left" w:leader="none"/>
        </w:tabs>
        <w:spacing w:line="369" w:lineRule="auto" w:before="0" w:after="0"/>
        <w:ind w:left="1524" w:right="158" w:hanging="341"/>
        <w:jc w:val="both"/>
        <w:rPr>
          <w:sz w:val="22"/>
        </w:rPr>
      </w:pPr>
      <w:r>
        <w:rPr>
          <w:sz w:val="22"/>
        </w:rPr>
        <w:t>A Ministerial meeting of plenipotentiaries to consider and endorse the recommendations of the Governmental group of experts; and</w:t>
      </w:r>
    </w:p>
    <w:p>
      <w:pPr>
        <w:pStyle w:val="BodyText"/>
        <w:spacing w:before="8"/>
        <w:rPr>
          <w:sz w:val="33"/>
        </w:rPr>
      </w:pPr>
    </w:p>
    <w:p>
      <w:pPr>
        <w:pStyle w:val="ListParagraph"/>
        <w:numPr>
          <w:ilvl w:val="1"/>
          <w:numId w:val="1"/>
        </w:numPr>
        <w:tabs>
          <w:tab w:pos="1525" w:val="left" w:leader="none"/>
        </w:tabs>
        <w:spacing w:line="369" w:lineRule="auto" w:before="0" w:after="0"/>
        <w:ind w:left="1524" w:right="155" w:hanging="341"/>
        <w:jc w:val="both"/>
        <w:rPr>
          <w:sz w:val="22"/>
        </w:rPr>
      </w:pPr>
      <w:r>
        <w:rPr>
          <w:sz w:val="22"/>
        </w:rPr>
        <w:t>A meeting of experts to be established by the OAU in cooperation with the</w:t>
      </w:r>
      <w:r>
        <w:rPr>
          <w:spacing w:val="80"/>
          <w:sz w:val="22"/>
        </w:rPr>
        <w:t> </w:t>
      </w:r>
      <w:r>
        <w:rPr>
          <w:sz w:val="22"/>
        </w:rPr>
        <w:t>ECA to prepare the text of treaty establishing an African Economic</w:t>
      </w:r>
      <w:r>
        <w:rPr>
          <w:spacing w:val="80"/>
          <w:w w:val="150"/>
          <w:sz w:val="22"/>
        </w:rPr>
        <w:t> </w:t>
      </w:r>
      <w:r>
        <w:rPr>
          <w:spacing w:val="-2"/>
          <w:sz w:val="22"/>
        </w:rPr>
        <w:t>Community;</w:t>
      </w:r>
    </w:p>
    <w:p>
      <w:pPr>
        <w:pStyle w:val="BodyText"/>
        <w:rPr>
          <w:sz w:val="34"/>
        </w:rPr>
      </w:pPr>
    </w:p>
    <w:p>
      <w:pPr>
        <w:pStyle w:val="ListParagraph"/>
        <w:numPr>
          <w:ilvl w:val="0"/>
          <w:numId w:val="1"/>
        </w:numPr>
        <w:tabs>
          <w:tab w:pos="1185" w:val="left" w:leader="none"/>
        </w:tabs>
        <w:spacing w:line="364" w:lineRule="auto" w:before="0" w:after="0"/>
        <w:ind w:left="1184" w:right="164" w:hanging="336"/>
        <w:jc w:val="both"/>
        <w:rPr>
          <w:sz w:val="22"/>
        </w:rPr>
      </w:pPr>
      <w:r>
        <w:rPr>
          <w:b/>
          <w:sz w:val="22"/>
        </w:rPr>
        <w:t>REQUESTS</w:t>
      </w:r>
      <w:r>
        <w:rPr>
          <w:b/>
          <w:spacing w:val="30"/>
          <w:sz w:val="22"/>
        </w:rPr>
        <w:t> </w:t>
      </w:r>
      <w:r>
        <w:rPr>
          <w:sz w:val="22"/>
        </w:rPr>
        <w:t>the Secretary-General of the OAU to report regularly to the Council</w:t>
      </w:r>
      <w:r>
        <w:rPr>
          <w:spacing w:val="40"/>
          <w:sz w:val="22"/>
        </w:rPr>
        <w:t> </w:t>
      </w:r>
      <w:r>
        <w:rPr>
          <w:sz w:val="22"/>
        </w:rPr>
        <w:t>of Ministers on the development of this matter;</w:t>
      </w:r>
    </w:p>
    <w:p>
      <w:pPr>
        <w:pStyle w:val="BodyText"/>
        <w:spacing w:before="6"/>
        <w:rPr>
          <w:sz w:val="34"/>
        </w:rPr>
      </w:pPr>
    </w:p>
    <w:p>
      <w:pPr>
        <w:pStyle w:val="ListParagraph"/>
        <w:numPr>
          <w:ilvl w:val="0"/>
          <w:numId w:val="1"/>
        </w:numPr>
        <w:tabs>
          <w:tab w:pos="1185" w:val="left" w:leader="none"/>
        </w:tabs>
        <w:spacing w:line="369" w:lineRule="auto" w:before="0" w:after="0"/>
        <w:ind w:left="1184" w:right="156" w:hanging="336"/>
        <w:jc w:val="both"/>
        <w:rPr>
          <w:sz w:val="22"/>
        </w:rPr>
      </w:pPr>
      <w:r>
        <w:rPr>
          <w:b/>
          <w:sz w:val="22"/>
        </w:rPr>
        <w:t>CONGRATULATES </w:t>
      </w:r>
      <w:r>
        <w:rPr>
          <w:sz w:val="22"/>
        </w:rPr>
        <w:t>the Secretary-General of the OAU and Executive Secretary of the ECA for their contributions to the success of the Colloquium;</w:t>
      </w:r>
    </w:p>
    <w:p>
      <w:pPr>
        <w:pStyle w:val="BodyText"/>
        <w:spacing w:before="8"/>
        <w:rPr>
          <w:sz w:val="33"/>
        </w:rPr>
      </w:pPr>
    </w:p>
    <w:p>
      <w:pPr>
        <w:pStyle w:val="ListParagraph"/>
        <w:numPr>
          <w:ilvl w:val="0"/>
          <w:numId w:val="1"/>
        </w:numPr>
        <w:tabs>
          <w:tab w:pos="1185" w:val="left" w:leader="none"/>
        </w:tabs>
        <w:spacing w:line="369" w:lineRule="auto" w:before="0" w:after="0"/>
        <w:ind w:left="1183" w:right="155" w:hanging="336"/>
        <w:jc w:val="both"/>
        <w:rPr>
          <w:sz w:val="22"/>
        </w:rPr>
      </w:pPr>
      <w:r>
        <w:rPr>
          <w:b/>
          <w:sz w:val="22"/>
        </w:rPr>
        <w:t>DECIDES </w:t>
      </w:r>
      <w:r>
        <w:rPr>
          <w:sz w:val="22"/>
        </w:rPr>
        <w:t>to adopt the report of the Monrovia Colloquium and the text relating to the Development Strategy of Africa for the third Development Decade, and the Declaration of the Continent of Heads of State and Government;</w:t>
      </w:r>
    </w:p>
    <w:p>
      <w:pPr>
        <w:pStyle w:val="BodyText"/>
        <w:spacing w:before="7"/>
        <w:rPr>
          <w:sz w:val="33"/>
        </w:rPr>
      </w:pPr>
    </w:p>
    <w:p>
      <w:pPr>
        <w:pStyle w:val="ListParagraph"/>
        <w:numPr>
          <w:ilvl w:val="0"/>
          <w:numId w:val="1"/>
        </w:numPr>
        <w:tabs>
          <w:tab w:pos="1185" w:val="left" w:leader="none"/>
        </w:tabs>
        <w:spacing w:line="369" w:lineRule="auto" w:before="0" w:after="0"/>
        <w:ind w:left="1183" w:right="146" w:hanging="336"/>
        <w:jc w:val="both"/>
        <w:rPr>
          <w:sz w:val="22"/>
        </w:rPr>
      </w:pPr>
      <w:r>
        <w:rPr>
          <w:b/>
          <w:sz w:val="22"/>
        </w:rPr>
        <w:t>FURTHER DECIDES </w:t>
      </w:r>
      <w:r>
        <w:rPr>
          <w:sz w:val="22"/>
        </w:rPr>
        <w:t>that, in appreciation of the role that Liberia played in hosting the Colloquium, the strategy for the development for Africa be called Monrovia Strategy for the Development of Africa and the Declaration of Commitment be called the Monrovia Declaration of Commitment;</w:t>
      </w:r>
    </w:p>
    <w:p>
      <w:pPr>
        <w:pStyle w:val="BodyText"/>
        <w:spacing w:before="11"/>
        <w:rPr>
          <w:sz w:val="33"/>
        </w:rPr>
      </w:pPr>
    </w:p>
    <w:p>
      <w:pPr>
        <w:pStyle w:val="ListParagraph"/>
        <w:numPr>
          <w:ilvl w:val="0"/>
          <w:numId w:val="1"/>
        </w:numPr>
        <w:tabs>
          <w:tab w:pos="1185" w:val="left" w:leader="none"/>
        </w:tabs>
        <w:spacing w:line="369" w:lineRule="auto" w:before="0" w:after="0"/>
        <w:ind w:left="1183" w:right="154" w:hanging="336"/>
        <w:jc w:val="both"/>
        <w:rPr>
          <w:sz w:val="22"/>
        </w:rPr>
      </w:pPr>
      <w:r>
        <w:rPr>
          <w:b/>
          <w:sz w:val="22"/>
        </w:rPr>
        <w:t>DECIDES</w:t>
      </w:r>
      <w:r>
        <w:rPr>
          <w:b/>
          <w:spacing w:val="27"/>
          <w:sz w:val="22"/>
        </w:rPr>
        <w:t> </w:t>
      </w:r>
      <w:r>
        <w:rPr>
          <w:sz w:val="22"/>
        </w:rPr>
        <w:t>to submit the documents of the Monrovia Colloquium for the approval of the Assembly of Heads of State and Government of the Organization of African </w:t>
      </w:r>
      <w:r>
        <w:rPr>
          <w:spacing w:val="-2"/>
          <w:sz w:val="22"/>
        </w:rPr>
        <w:t>Unity.</w:t>
      </w:r>
    </w:p>
    <w:sectPr>
      <w:pgSz w:w="12240" w:h="15840"/>
      <w:pgMar w:header="701" w:footer="0" w:top="94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78.679993pt;margin-top:34.068241pt;width:140.6pt;height:14.5pt;mso-position-horizontal-relative:page;mso-position-vertical-relative:page;z-index:-15775232" type="#_x0000_t202" id="docshape1" filled="false" stroked="false">
          <v:textbox inset="0,0,0,0">
            <w:txbxContent>
              <w:p>
                <w:pPr>
                  <w:pStyle w:val="BodyText"/>
                  <w:spacing w:before="15"/>
                  <w:ind w:left="20"/>
                </w:pPr>
                <w:r>
                  <w:rPr/>
                  <w:t>CM/Res.</w:t>
                </w:r>
                <w:r>
                  <w:rPr>
                    <w:spacing w:val="13"/>
                  </w:rPr>
                  <w:t> </w:t>
                </w:r>
                <w:r>
                  <w:rPr/>
                  <w:t>722</w:t>
                </w:r>
                <w:r>
                  <w:rPr>
                    <w:spacing w:val="13"/>
                  </w:rPr>
                  <w:t> </w:t>
                </w:r>
                <w:r>
                  <w:rPr/>
                  <w:t>(XXXIII)</w:t>
                </w:r>
                <w:r>
                  <w:rPr>
                    <w:spacing w:val="13"/>
                  </w:rPr>
                  <w:t> </w:t>
                </w:r>
                <w:r>
                  <w:rPr/>
                  <w:t>Rev.</w:t>
                </w:r>
                <w:r>
                  <w:rPr>
                    <w:spacing w:val="13"/>
                  </w:rPr>
                  <w:t> </w:t>
                </w:r>
                <w:r>
                  <w:rPr>
                    <w:spacing w:val="-10"/>
                  </w:rPr>
                  <w:t>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7"/>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1"/>
      <w:numFmt w:val="lowerLetter"/>
      <w:lvlText w:val="%2)"/>
      <w:lvlJc w:val="left"/>
      <w:pPr>
        <w:ind w:left="1524" w:hanging="341"/>
        <w:jc w:val="left"/>
      </w:pPr>
      <w:rPr>
        <w:rFonts w:hint="default" w:ascii="Times New Roman" w:hAnsi="Times New Roman" w:eastAsia="Times New Roman" w:cs="Times New Roman"/>
        <w:b w:val="0"/>
        <w:bCs w:val="0"/>
        <w:i w:val="0"/>
        <w:iCs w:val="0"/>
        <w:w w:val="102"/>
        <w:sz w:val="22"/>
        <w:szCs w:val="22"/>
        <w:lang w:val="en-US" w:eastAsia="en-US" w:bidi="ar-SA"/>
      </w:rPr>
    </w:lvl>
    <w:lvl w:ilvl="2">
      <w:start w:val="0"/>
      <w:numFmt w:val="bullet"/>
      <w:lvlText w:val="•"/>
      <w:lvlJc w:val="left"/>
      <w:pPr>
        <w:ind w:left="2328" w:hanging="341"/>
      </w:pPr>
      <w:rPr>
        <w:rFonts w:hint="default"/>
        <w:lang w:val="en-US" w:eastAsia="en-US" w:bidi="ar-SA"/>
      </w:rPr>
    </w:lvl>
    <w:lvl w:ilvl="3">
      <w:start w:val="0"/>
      <w:numFmt w:val="bullet"/>
      <w:lvlText w:val="•"/>
      <w:lvlJc w:val="left"/>
      <w:pPr>
        <w:ind w:left="3137" w:hanging="341"/>
      </w:pPr>
      <w:rPr>
        <w:rFonts w:hint="default"/>
        <w:lang w:val="en-US" w:eastAsia="en-US" w:bidi="ar-SA"/>
      </w:rPr>
    </w:lvl>
    <w:lvl w:ilvl="4">
      <w:start w:val="0"/>
      <w:numFmt w:val="bullet"/>
      <w:lvlText w:val="•"/>
      <w:lvlJc w:val="left"/>
      <w:pPr>
        <w:ind w:left="3946" w:hanging="341"/>
      </w:pPr>
      <w:rPr>
        <w:rFonts w:hint="default"/>
        <w:lang w:val="en-US" w:eastAsia="en-US" w:bidi="ar-SA"/>
      </w:rPr>
    </w:lvl>
    <w:lvl w:ilvl="5">
      <w:start w:val="0"/>
      <w:numFmt w:val="bullet"/>
      <w:lvlText w:val="•"/>
      <w:lvlJc w:val="left"/>
      <w:pPr>
        <w:ind w:left="4755" w:hanging="341"/>
      </w:pPr>
      <w:rPr>
        <w:rFonts w:hint="default"/>
        <w:lang w:val="en-US" w:eastAsia="en-US" w:bidi="ar-SA"/>
      </w:rPr>
    </w:lvl>
    <w:lvl w:ilvl="6">
      <w:start w:val="0"/>
      <w:numFmt w:val="bullet"/>
      <w:lvlText w:val="•"/>
      <w:lvlJc w:val="left"/>
      <w:pPr>
        <w:ind w:left="5564" w:hanging="341"/>
      </w:pPr>
      <w:rPr>
        <w:rFonts w:hint="default"/>
        <w:lang w:val="en-US" w:eastAsia="en-US" w:bidi="ar-SA"/>
      </w:rPr>
    </w:lvl>
    <w:lvl w:ilvl="7">
      <w:start w:val="0"/>
      <w:numFmt w:val="bullet"/>
      <w:lvlText w:val="•"/>
      <w:lvlJc w:val="left"/>
      <w:pPr>
        <w:ind w:left="6373" w:hanging="341"/>
      </w:pPr>
      <w:rPr>
        <w:rFonts w:hint="default"/>
        <w:lang w:val="en-US" w:eastAsia="en-US" w:bidi="ar-SA"/>
      </w:rPr>
    </w:lvl>
    <w:lvl w:ilvl="8">
      <w:start w:val="0"/>
      <w:numFmt w:val="bullet"/>
      <w:lvlText w:val="•"/>
      <w:lvlJc w:val="left"/>
      <w:pPr>
        <w:ind w:left="7182" w:hanging="34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spacing w:before="1"/>
      <w:ind w:left="171"/>
      <w:outlineLvl w:val="1"/>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4" w:right="155"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THIRTY-THIRD ORDINARY SESSION OF THE COUNCIL OF MINISTERS</dc:title>
  <dcterms:created xsi:type="dcterms:W3CDTF">2023-06-07T09:13:58Z</dcterms:created>
  <dcterms:modified xsi:type="dcterms:W3CDTF">2023-06-07T09:13:58Z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2023-03-22T00:00:00Z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