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6"/>
          <w:u w:val="single"/>
        </w:rPr>
        <w:t> </w:t>
      </w:r>
      <w:r>
        <w:rPr>
          <w:u w:val="single"/>
        </w:rPr>
        <w:t>OF</w:t>
      </w:r>
      <w:r>
        <w:rPr>
          <w:spacing w:val="8"/>
          <w:u w:val="single"/>
        </w:rPr>
        <w:t> </w:t>
      </w:r>
      <w:r>
        <w:rPr>
          <w:u w:val="single"/>
        </w:rPr>
        <w:t>THE</w:t>
      </w:r>
      <w:r>
        <w:rPr>
          <w:spacing w:val="7"/>
          <w:u w:val="single"/>
        </w:rPr>
        <w:t> </w:t>
      </w:r>
      <w:r>
        <w:rPr>
          <w:u w:val="single"/>
        </w:rPr>
        <w:t>OIL</w:t>
      </w:r>
      <w:r>
        <w:rPr>
          <w:spacing w:val="6"/>
          <w:u w:val="single"/>
        </w:rPr>
        <w:t> </w:t>
      </w:r>
      <w:r>
        <w:rPr>
          <w:u w:val="single"/>
        </w:rPr>
        <w:t>EMBARGO</w:t>
      </w:r>
      <w:r>
        <w:rPr>
          <w:spacing w:val="6"/>
          <w:u w:val="single"/>
        </w:rPr>
        <w:t> </w:t>
      </w:r>
      <w:r>
        <w:rPr>
          <w:u w:val="single"/>
        </w:rPr>
        <w:t>AGAINST</w:t>
      </w:r>
      <w:r>
        <w:rPr>
          <w:spacing w:val="7"/>
          <w:u w:val="single"/>
        </w:rPr>
        <w:t> </w:t>
      </w:r>
      <w:r>
        <w:rPr>
          <w:u w:val="single"/>
        </w:rPr>
        <w:t>SOUTHERN</w:t>
      </w:r>
      <w:r>
        <w:rPr>
          <w:spacing w:val="52"/>
          <w:u w:val="single"/>
        </w:rPr>
        <w:t> </w:t>
      </w:r>
      <w:r>
        <w:rPr>
          <w:spacing w:val="-2"/>
          <w:u w:val="single"/>
        </w:rPr>
        <w:t>AFRICA</w:t>
      </w:r>
    </w:p>
    <w:p>
      <w:pPr>
        <w:pStyle w:val="BodyText"/>
        <w:rPr>
          <w:b/>
          <w:sz w:val="20"/>
        </w:rPr>
      </w:pPr>
    </w:p>
    <w:p>
      <w:pPr>
        <w:pStyle w:val="BodyText"/>
        <w:spacing w:before="10"/>
        <w:rPr>
          <w:b/>
          <w:sz w:val="16"/>
        </w:rPr>
      </w:pPr>
    </w:p>
    <w:p>
      <w:pPr>
        <w:pStyle w:val="BodyText"/>
        <w:spacing w:line="36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6"/>
        <w:rPr>
          <w:sz w:val="34"/>
        </w:rPr>
      </w:pPr>
    </w:p>
    <w:p>
      <w:pPr>
        <w:pStyle w:val="BodyText"/>
        <w:spacing w:line="369" w:lineRule="auto"/>
        <w:ind w:left="171" w:right="143" w:firstLine="676"/>
        <w:jc w:val="both"/>
      </w:pPr>
      <w:r>
        <w:rPr>
          <w:b/>
          <w:u w:val="single"/>
        </w:rPr>
        <w:t>Having examined</w:t>
      </w:r>
      <w:r>
        <w:rPr>
          <w:b/>
        </w:rPr>
        <w:t> </w:t>
      </w:r>
      <w:r>
        <w:rPr/>
        <w:t>the informative reports submitted by the Secretary-General and the OAU Sanctions Committee against the Racist minority regimes of Southern Africa;</w:t>
      </w:r>
    </w:p>
    <w:p>
      <w:pPr>
        <w:pStyle w:val="BodyText"/>
        <w:spacing w:before="8"/>
        <w:rPr>
          <w:sz w:val="33"/>
        </w:rPr>
      </w:pPr>
    </w:p>
    <w:p>
      <w:pPr>
        <w:pStyle w:val="BodyText"/>
        <w:spacing w:line="369" w:lineRule="auto"/>
        <w:ind w:left="171" w:right="160" w:firstLine="676"/>
        <w:jc w:val="both"/>
      </w:pPr>
      <w:r>
        <w:rPr>
          <w:b/>
          <w:u w:val="single"/>
        </w:rPr>
        <w:t>Mindful</w:t>
      </w:r>
      <w:r>
        <w:rPr>
          <w:b/>
          <w:spacing w:val="38"/>
        </w:rPr>
        <w:t> </w:t>
      </w:r>
      <w:r>
        <w:rPr/>
        <w:t>of</w:t>
      </w:r>
      <w:r>
        <w:rPr>
          <w:spacing w:val="32"/>
        </w:rPr>
        <w:t> </w:t>
      </w:r>
      <w:r>
        <w:rPr/>
        <w:t>the</w:t>
      </w:r>
      <w:r>
        <w:rPr>
          <w:spacing w:val="32"/>
        </w:rPr>
        <w:t> </w:t>
      </w:r>
      <w:r>
        <w:rPr/>
        <w:t>fact</w:t>
      </w:r>
      <w:r>
        <w:rPr>
          <w:spacing w:val="32"/>
        </w:rPr>
        <w:t> </w:t>
      </w:r>
      <w:r>
        <w:rPr/>
        <w:t>that</w:t>
      </w:r>
      <w:r>
        <w:rPr>
          <w:spacing w:val="32"/>
        </w:rPr>
        <w:t> </w:t>
      </w:r>
      <w:r>
        <w:rPr/>
        <w:t>South</w:t>
      </w:r>
      <w:r>
        <w:rPr>
          <w:spacing w:val="32"/>
        </w:rPr>
        <w:t> </w:t>
      </w:r>
      <w:r>
        <w:rPr/>
        <w:t>Africa</w:t>
      </w:r>
      <w:r>
        <w:rPr>
          <w:spacing w:val="32"/>
        </w:rPr>
        <w:t> </w:t>
      </w:r>
      <w:r>
        <w:rPr/>
        <w:t>and</w:t>
      </w:r>
      <w:r>
        <w:rPr>
          <w:spacing w:val="33"/>
        </w:rPr>
        <w:t> </w:t>
      </w:r>
      <w:r>
        <w:rPr/>
        <w:t>Rhodesia’s</w:t>
      </w:r>
      <w:r>
        <w:rPr>
          <w:spacing w:val="29"/>
        </w:rPr>
        <w:t> </w:t>
      </w:r>
      <w:r>
        <w:rPr/>
        <w:t>economic</w:t>
      </w:r>
      <w:r>
        <w:rPr>
          <w:spacing w:val="29"/>
        </w:rPr>
        <w:t> </w:t>
      </w:r>
      <w:r>
        <w:rPr/>
        <w:t>structure</w:t>
      </w:r>
      <w:r>
        <w:rPr>
          <w:spacing w:val="29"/>
        </w:rPr>
        <w:t> </w:t>
      </w:r>
      <w:r>
        <w:rPr/>
        <w:t>as</w:t>
      </w:r>
      <w:r>
        <w:rPr>
          <w:spacing w:val="29"/>
        </w:rPr>
        <w:t> </w:t>
      </w:r>
      <w:r>
        <w:rPr/>
        <w:t>well</w:t>
      </w:r>
      <w:r>
        <w:rPr>
          <w:spacing w:val="29"/>
        </w:rPr>
        <w:t> </w:t>
      </w:r>
      <w:r>
        <w:rPr/>
        <w:t>as the</w:t>
      </w:r>
      <w:r>
        <w:rPr>
          <w:spacing w:val="35"/>
        </w:rPr>
        <w:t> </w:t>
      </w:r>
      <w:r>
        <w:rPr/>
        <w:t>machines</w:t>
      </w:r>
      <w:r>
        <w:rPr>
          <w:spacing w:val="35"/>
        </w:rPr>
        <w:t> </w:t>
      </w:r>
      <w:r>
        <w:rPr/>
        <w:t>of</w:t>
      </w:r>
      <w:r>
        <w:rPr>
          <w:spacing w:val="35"/>
        </w:rPr>
        <w:t> </w:t>
      </w:r>
      <w:r>
        <w:rPr/>
        <w:t>repression</w:t>
      </w:r>
      <w:r>
        <w:rPr>
          <w:spacing w:val="35"/>
        </w:rPr>
        <w:t> </w:t>
      </w:r>
      <w:r>
        <w:rPr/>
        <w:t>and</w:t>
      </w:r>
      <w:r>
        <w:rPr>
          <w:spacing w:val="36"/>
        </w:rPr>
        <w:t> </w:t>
      </w:r>
      <w:r>
        <w:rPr/>
        <w:t>aggression</w:t>
      </w:r>
      <w:r>
        <w:rPr>
          <w:spacing w:val="35"/>
        </w:rPr>
        <w:t> </w:t>
      </w:r>
      <w:r>
        <w:rPr/>
        <w:t>of</w:t>
      </w:r>
      <w:r>
        <w:rPr>
          <w:spacing w:val="35"/>
        </w:rPr>
        <w:t> </w:t>
      </w:r>
      <w:r>
        <w:rPr/>
        <w:t>these</w:t>
      </w:r>
      <w:r>
        <w:rPr>
          <w:spacing w:val="35"/>
        </w:rPr>
        <w:t> </w:t>
      </w:r>
      <w:r>
        <w:rPr/>
        <w:t>facist</w:t>
      </w:r>
      <w:r>
        <w:rPr>
          <w:spacing w:val="35"/>
        </w:rPr>
        <w:t> </w:t>
      </w:r>
      <w:r>
        <w:rPr/>
        <w:t>regimes</w:t>
      </w:r>
      <w:r>
        <w:rPr>
          <w:spacing w:val="35"/>
        </w:rPr>
        <w:t> </w:t>
      </w:r>
      <w:r>
        <w:rPr/>
        <w:t>are</w:t>
      </w:r>
      <w:r>
        <w:rPr>
          <w:spacing w:val="35"/>
        </w:rPr>
        <w:t> </w:t>
      </w:r>
      <w:r>
        <w:rPr/>
        <w:t>mainly</w:t>
      </w:r>
      <w:r>
        <w:rPr>
          <w:spacing w:val="35"/>
        </w:rPr>
        <w:t> </w:t>
      </w:r>
      <w:r>
        <w:rPr/>
        <w:t>dependent</w:t>
      </w:r>
      <w:r>
        <w:rPr>
          <w:spacing w:val="35"/>
        </w:rPr>
        <w:t> </w:t>
      </w:r>
      <w:r>
        <w:rPr/>
        <w:t>on the continued supply of oil;</w:t>
      </w:r>
    </w:p>
    <w:p>
      <w:pPr>
        <w:pStyle w:val="BodyText"/>
        <w:rPr>
          <w:sz w:val="34"/>
        </w:rPr>
      </w:pPr>
    </w:p>
    <w:p>
      <w:pPr>
        <w:pStyle w:val="BodyText"/>
        <w:spacing w:line="369" w:lineRule="auto"/>
        <w:ind w:left="171" w:right="168" w:firstLine="676"/>
        <w:jc w:val="both"/>
      </w:pPr>
      <w:r>
        <w:rPr>
          <w:b/>
          <w:u w:val="single"/>
        </w:rPr>
        <w:t>Highly</w:t>
      </w:r>
      <w:r>
        <w:rPr>
          <w:b/>
          <w:spacing w:val="20"/>
          <w:u w:val="single"/>
        </w:rPr>
        <w:t> </w:t>
      </w:r>
      <w:r>
        <w:rPr>
          <w:b/>
          <w:u w:val="single"/>
        </w:rPr>
        <w:t>appreciative</w:t>
      </w:r>
      <w:r>
        <w:rPr>
          <w:b/>
          <w:spacing w:val="29"/>
          <w:u w:val="single"/>
        </w:rPr>
        <w:t> </w:t>
      </w:r>
      <w:r>
        <w:rPr/>
        <w:t>of</w:t>
      </w:r>
      <w:r>
        <w:rPr>
          <w:spacing w:val="19"/>
        </w:rPr>
        <w:t> </w:t>
      </w:r>
      <w:r>
        <w:rPr/>
        <w:t>the</w:t>
      </w:r>
      <w:r>
        <w:rPr>
          <w:spacing w:val="19"/>
        </w:rPr>
        <w:t> </w:t>
      </w:r>
      <w:r>
        <w:rPr/>
        <w:t>position</w:t>
      </w:r>
      <w:r>
        <w:rPr>
          <w:spacing w:val="19"/>
        </w:rPr>
        <w:t> </w:t>
      </w:r>
      <w:r>
        <w:rPr/>
        <w:t>of</w:t>
      </w:r>
      <w:r>
        <w:rPr>
          <w:spacing w:val="19"/>
        </w:rPr>
        <w:t> </w:t>
      </w:r>
      <w:r>
        <w:rPr/>
        <w:t>the</w:t>
      </w:r>
      <w:r>
        <w:rPr>
          <w:spacing w:val="19"/>
        </w:rPr>
        <w:t> </w:t>
      </w:r>
      <w:r>
        <w:rPr/>
        <w:t>OPEC</w:t>
      </w:r>
      <w:r>
        <w:rPr>
          <w:spacing w:val="19"/>
        </w:rPr>
        <w:t> </w:t>
      </w:r>
      <w:r>
        <w:rPr/>
        <w:t>member</w:t>
      </w:r>
      <w:r>
        <w:rPr>
          <w:spacing w:val="19"/>
        </w:rPr>
        <w:t> </w:t>
      </w:r>
      <w:r>
        <w:rPr/>
        <w:t>countries</w:t>
      </w:r>
      <w:r>
        <w:rPr>
          <w:spacing w:val="19"/>
        </w:rPr>
        <w:t> </w:t>
      </w:r>
      <w:r>
        <w:rPr/>
        <w:t>not</w:t>
      </w:r>
      <w:r>
        <w:rPr>
          <w:spacing w:val="19"/>
        </w:rPr>
        <w:t> </w:t>
      </w:r>
      <w:r>
        <w:rPr/>
        <w:t>to</w:t>
      </w:r>
      <w:r>
        <w:rPr>
          <w:spacing w:val="20"/>
        </w:rPr>
        <w:t> </w:t>
      </w:r>
      <w:r>
        <w:rPr/>
        <w:t>supply</w:t>
      </w:r>
      <w:r>
        <w:rPr>
          <w:spacing w:val="19"/>
        </w:rPr>
        <w:t> </w:t>
      </w:r>
      <w:r>
        <w:rPr/>
        <w:t>oil to the apartheid and the racist minority Rhodesia regimes;</w:t>
      </w:r>
    </w:p>
    <w:p>
      <w:pPr>
        <w:pStyle w:val="BodyText"/>
        <w:spacing w:before="3"/>
        <w:rPr>
          <w:sz w:val="33"/>
        </w:rPr>
      </w:pPr>
    </w:p>
    <w:p>
      <w:pPr>
        <w:pStyle w:val="BodyText"/>
        <w:spacing w:line="374" w:lineRule="auto"/>
        <w:ind w:left="171" w:right="154" w:firstLine="676"/>
        <w:jc w:val="both"/>
      </w:pPr>
      <w:r>
        <w:rPr>
          <w:b/>
          <w:u w:val="single"/>
        </w:rPr>
        <w:t>Encouraged</w:t>
      </w:r>
      <w:r>
        <w:rPr>
          <w:b/>
          <w:spacing w:val="40"/>
        </w:rPr>
        <w:t> </w:t>
      </w:r>
      <w:r>
        <w:rPr/>
        <w:t>by</w:t>
      </w:r>
      <w:r>
        <w:rPr>
          <w:spacing w:val="40"/>
        </w:rPr>
        <w:t> </w:t>
      </w:r>
      <w:r>
        <w:rPr/>
        <w:t>the</w:t>
      </w:r>
      <w:r>
        <w:rPr>
          <w:spacing w:val="40"/>
        </w:rPr>
        <w:t> </w:t>
      </w:r>
      <w:r>
        <w:rPr/>
        <w:t>Historic</w:t>
      </w:r>
      <w:r>
        <w:rPr>
          <w:spacing w:val="40"/>
        </w:rPr>
        <w:t> </w:t>
      </w:r>
      <w:r>
        <w:rPr/>
        <w:t>decision</w:t>
      </w:r>
      <w:r>
        <w:rPr>
          <w:spacing w:val="40"/>
        </w:rPr>
        <w:t> </w:t>
      </w:r>
      <w:r>
        <w:rPr/>
        <w:t>taken</w:t>
      </w:r>
      <w:r>
        <w:rPr>
          <w:spacing w:val="40"/>
        </w:rPr>
        <w:t> </w:t>
      </w:r>
      <w:r>
        <w:rPr/>
        <w:t>by</w:t>
      </w:r>
      <w:r>
        <w:rPr>
          <w:spacing w:val="40"/>
        </w:rPr>
        <w:t> </w:t>
      </w:r>
      <w:r>
        <w:rPr/>
        <w:t>the</w:t>
      </w:r>
      <w:r>
        <w:rPr>
          <w:spacing w:val="40"/>
        </w:rPr>
        <w:t> </w:t>
      </w:r>
      <w:r>
        <w:rPr/>
        <w:t>new</w:t>
      </w:r>
      <w:r>
        <w:rPr>
          <w:spacing w:val="40"/>
        </w:rPr>
        <w:t> </w:t>
      </w:r>
      <w:r>
        <w:rPr/>
        <w:t>government</w:t>
      </w:r>
      <w:r>
        <w:rPr>
          <w:spacing w:val="40"/>
        </w:rPr>
        <w:t> </w:t>
      </w:r>
      <w:r>
        <w:rPr/>
        <w:t>of</w:t>
      </w:r>
      <w:r>
        <w:rPr>
          <w:spacing w:val="40"/>
        </w:rPr>
        <w:t> </w:t>
      </w:r>
      <w:r>
        <w:rPr/>
        <w:t>Iran</w:t>
      </w:r>
      <w:r>
        <w:rPr>
          <w:spacing w:val="40"/>
        </w:rPr>
        <w:t> </w:t>
      </w:r>
      <w:r>
        <w:rPr/>
        <w:t>to terminate all supplies to South Africa;</w:t>
      </w:r>
    </w:p>
    <w:p>
      <w:pPr>
        <w:pStyle w:val="BodyText"/>
        <w:spacing w:before="3"/>
        <w:rPr>
          <w:sz w:val="33"/>
        </w:rPr>
      </w:pPr>
    </w:p>
    <w:p>
      <w:pPr>
        <w:pStyle w:val="BodyText"/>
        <w:spacing w:line="369" w:lineRule="auto"/>
        <w:ind w:left="171" w:right="156" w:firstLine="676"/>
        <w:jc w:val="both"/>
      </w:pPr>
      <w:r>
        <w:rPr>
          <w:b/>
          <w:u w:val="single"/>
        </w:rPr>
        <w:t>Mindful</w:t>
      </w:r>
      <w:r>
        <w:rPr>
          <w:b/>
        </w:rPr>
        <w:t> </w:t>
      </w:r>
      <w:r>
        <w:rPr/>
        <w:t>of the negative role played by some oil companies which engage in secret arrangements to supply South Africa without the knowledge and approval of the oil exporting </w:t>
      </w:r>
      <w:r>
        <w:rPr>
          <w:spacing w:val="-2"/>
        </w:rPr>
        <w:t>countries;</w:t>
      </w:r>
    </w:p>
    <w:p>
      <w:pPr>
        <w:pStyle w:val="BodyText"/>
        <w:spacing w:before="7"/>
        <w:rPr>
          <w:sz w:val="33"/>
        </w:rPr>
      </w:pPr>
    </w:p>
    <w:p>
      <w:pPr>
        <w:pStyle w:val="BodyText"/>
        <w:spacing w:line="369" w:lineRule="auto"/>
        <w:ind w:left="171" w:right="143" w:firstLine="676"/>
        <w:jc w:val="both"/>
      </w:pPr>
      <w:r>
        <w:rPr>
          <w:b/>
          <w:u w:val="single"/>
        </w:rPr>
        <w:t>Convinced</w:t>
      </w:r>
      <w:r>
        <w:rPr>
          <w:b/>
          <w:spacing w:val="40"/>
        </w:rPr>
        <w:t> </w:t>
      </w:r>
      <w:r>
        <w:rPr/>
        <w:t>of</w:t>
      </w:r>
      <w:r>
        <w:rPr>
          <w:spacing w:val="40"/>
        </w:rPr>
        <w:t> </w:t>
      </w:r>
      <w:r>
        <w:rPr/>
        <w:t>the</w:t>
      </w:r>
      <w:r>
        <w:rPr>
          <w:spacing w:val="40"/>
        </w:rPr>
        <w:t> </w:t>
      </w:r>
      <w:r>
        <w:rPr/>
        <w:t>urgent</w:t>
      </w:r>
      <w:r>
        <w:rPr>
          <w:spacing w:val="40"/>
        </w:rPr>
        <w:t> </w:t>
      </w:r>
      <w:r>
        <w:rPr/>
        <w:t>and</w:t>
      </w:r>
      <w:r>
        <w:rPr>
          <w:spacing w:val="40"/>
        </w:rPr>
        <w:t> </w:t>
      </w:r>
      <w:r>
        <w:rPr/>
        <w:t>imperative</w:t>
      </w:r>
      <w:r>
        <w:rPr>
          <w:spacing w:val="40"/>
        </w:rPr>
        <w:t> </w:t>
      </w:r>
      <w:r>
        <w:rPr/>
        <w:t>need</w:t>
      </w:r>
      <w:r>
        <w:rPr>
          <w:spacing w:val="40"/>
        </w:rPr>
        <w:t> </w:t>
      </w:r>
      <w:r>
        <w:rPr/>
        <w:t>to</w:t>
      </w:r>
      <w:r>
        <w:rPr>
          <w:spacing w:val="40"/>
        </w:rPr>
        <w:t> </w:t>
      </w:r>
      <w:r>
        <w:rPr/>
        <w:t>consult</w:t>
      </w:r>
      <w:r>
        <w:rPr>
          <w:spacing w:val="40"/>
        </w:rPr>
        <w:t> </w:t>
      </w:r>
      <w:r>
        <w:rPr/>
        <w:t>with</w:t>
      </w:r>
      <w:r>
        <w:rPr>
          <w:spacing w:val="40"/>
        </w:rPr>
        <w:t> </w:t>
      </w:r>
      <w:r>
        <w:rPr/>
        <w:t>all</w:t>
      </w:r>
      <w:r>
        <w:rPr>
          <w:spacing w:val="40"/>
        </w:rPr>
        <w:t> </w:t>
      </w:r>
      <w:r>
        <w:rPr/>
        <w:t>oil-exporting countries with the view to develop with them such concrete measures to monitor the activities</w:t>
      </w:r>
      <w:r>
        <w:rPr>
          <w:spacing w:val="40"/>
        </w:rPr>
        <w:t> </w:t>
      </w:r>
      <w:r>
        <w:rPr/>
        <w:t>of the oil companies doing business with them, in order to impose individual and collective penalties on those companies that violate the embargo and supply oil to South Africa;</w:t>
      </w:r>
    </w:p>
    <w:p>
      <w:pPr>
        <w:pStyle w:val="BodyText"/>
        <w:spacing w:before="6"/>
        <w:rPr>
          <w:sz w:val="33"/>
        </w:rPr>
      </w:pPr>
    </w:p>
    <w:p>
      <w:pPr>
        <w:pStyle w:val="ListParagraph"/>
        <w:numPr>
          <w:ilvl w:val="0"/>
          <w:numId w:val="1"/>
        </w:numPr>
        <w:tabs>
          <w:tab w:pos="1185" w:val="left" w:leader="none"/>
        </w:tabs>
        <w:spacing w:line="372" w:lineRule="auto" w:before="0" w:after="0"/>
        <w:ind w:left="1183" w:right="141" w:hanging="336"/>
        <w:jc w:val="both"/>
        <w:rPr>
          <w:sz w:val="22"/>
        </w:rPr>
      </w:pPr>
      <w:r>
        <w:rPr>
          <w:b/>
          <w:sz w:val="22"/>
        </w:rPr>
        <w:t>WELCOMES </w:t>
      </w:r>
      <w:r>
        <w:rPr>
          <w:sz w:val="22"/>
        </w:rPr>
        <w:t>the proposals for methods of monitoring and cutting down the shipment of oil to South Africa as contained in the report of the Secretary-General and entitle “Implementation of an Effective Oil Embargo Against South Africa”;</w:t>
      </w:r>
    </w:p>
    <w:p>
      <w:pPr>
        <w:pStyle w:val="BodyText"/>
        <w:spacing w:before="4"/>
        <w:rPr>
          <w:sz w:val="33"/>
        </w:rPr>
      </w:pPr>
    </w:p>
    <w:p>
      <w:pPr>
        <w:pStyle w:val="ListParagraph"/>
        <w:numPr>
          <w:ilvl w:val="0"/>
          <w:numId w:val="1"/>
        </w:numPr>
        <w:tabs>
          <w:tab w:pos="1185" w:val="left" w:leader="none"/>
        </w:tabs>
        <w:spacing w:line="369" w:lineRule="auto" w:before="0" w:after="0"/>
        <w:ind w:left="1184" w:right="155" w:hanging="336"/>
        <w:jc w:val="both"/>
        <w:rPr>
          <w:sz w:val="22"/>
        </w:rPr>
      </w:pPr>
      <w:r>
        <w:rPr>
          <w:b/>
          <w:sz w:val="22"/>
        </w:rPr>
        <w:t>REQUESTS </w:t>
      </w:r>
      <w:r>
        <w:rPr>
          <w:sz w:val="22"/>
        </w:rPr>
        <w:t>all oil-exporting countries to intensify efforts to monitor the final destination of their oil and to make all necessary action to prevent it from being delivered to South Africa and to penalise the oil companies of such operations;</w:t>
      </w:r>
    </w:p>
    <w:p>
      <w:pPr>
        <w:spacing w:after="0" w:line="369" w:lineRule="auto"/>
        <w:jc w:val="both"/>
        <w:rPr>
          <w:sz w:val="22"/>
        </w:rPr>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7" w:lineRule="auto" w:before="85" w:after="0"/>
        <w:ind w:left="1183" w:right="142" w:hanging="336"/>
        <w:jc w:val="both"/>
        <w:rPr>
          <w:sz w:val="22"/>
        </w:rPr>
      </w:pPr>
      <w:r>
        <w:rPr>
          <w:b/>
          <w:sz w:val="22"/>
        </w:rPr>
        <w:t>DECIDES </w:t>
      </w:r>
      <w:r>
        <w:rPr>
          <w:sz w:val="22"/>
        </w:rPr>
        <w:t>to entrust the OAU Committee on Sanctions with the responsibility of establishing contacts with the oil exporting countries in order to enlist their co- operation in the creation of an appropriate machinery to monitor oil shipments to South Africa and to penalise oil companies involved in such illegal shipment.</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56800" type="#_x0000_t202" id="docshape1" filled="false" stroked="false">
          <v:textbox inset="0,0,0,0">
            <w:txbxContent>
              <w:p>
                <w:pPr>
                  <w:pStyle w:val="BodyText"/>
                  <w:spacing w:before="15"/>
                  <w:ind w:left="20"/>
                </w:pPr>
                <w:r>
                  <w:rPr/>
                  <w:t>CM/Res.</w:t>
                </w:r>
                <w:r>
                  <w:rPr>
                    <w:spacing w:val="13"/>
                  </w:rPr>
                  <w:t> </w:t>
                </w:r>
                <w:r>
                  <w:rPr/>
                  <w:t>731</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689"/>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1"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2023-06-07T09:14:20Z</dcterms:created>
  <dcterms:modified xsi:type="dcterms:W3CDTF">2023-06-07T09:14:20Z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