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spacing w:line="369" w:lineRule="auto"/>
        <w:rPr>
          <w:u w:val="none"/>
        </w:rPr>
      </w:pPr>
      <w:r>
        <w:rPr>
          <w:u w:val="single"/>
        </w:rPr>
        <w:t>RESOLUTION ON THE AFRICAN LANDLOCKED AND SEMI</w:t>
      </w:r>
      <w:r>
        <w:rPr>
          <w:spacing w:val="-6"/>
          <w:u w:val="single"/>
        </w:rPr>
        <w:t> </w:t>
      </w:r>
      <w:r>
        <w:rPr>
          <w:u w:val="single"/>
        </w:rPr>
        <w:t>-</w:t>
      </w:r>
      <w:r>
        <w:rPr>
          <w:u w:val="none"/>
        </w:rPr>
        <w:t> </w:t>
      </w:r>
      <w:r>
        <w:rPr>
          <w:u w:val="single"/>
        </w:rPr>
        <w:t>LANDLOCKED COUNTRIES</w:t>
      </w:r>
    </w:p>
    <w:p>
      <w:pPr>
        <w:pStyle w:val="BodyText"/>
        <w:spacing w:before="6"/>
        <w:rPr>
          <w:b/>
          <w:sz w:val="24"/>
        </w:rPr>
      </w:pPr>
    </w:p>
    <w:p>
      <w:pPr>
        <w:pStyle w:val="BodyText"/>
        <w:spacing w:line="374" w:lineRule="auto" w:before="96"/>
        <w:ind w:left="171" w:right="142" w:firstLine="676"/>
        <w:jc w:val="both"/>
      </w:pPr>
      <w:r>
        <w:rPr/>
        <w:t>The Council of Ministers of the organization of African Unity meeting in its Thirty- third Ordinary Session in Monrovia, Liberia, from 6 to 20 July 1979;</w:t>
      </w:r>
    </w:p>
    <w:p>
      <w:pPr>
        <w:pStyle w:val="BodyText"/>
        <w:spacing w:before="2"/>
        <w:rPr>
          <w:sz w:val="33"/>
        </w:rPr>
      </w:pPr>
    </w:p>
    <w:p>
      <w:pPr>
        <w:pStyle w:val="BodyText"/>
        <w:spacing w:line="369" w:lineRule="auto"/>
        <w:ind w:left="171" w:right="149" w:firstLine="676"/>
        <w:jc w:val="both"/>
      </w:pPr>
      <w:r>
        <w:rPr>
          <w:b/>
          <w:u w:val="single"/>
        </w:rPr>
        <w:t>Reaffirms</w:t>
      </w:r>
      <w:r>
        <w:rPr>
          <w:b/>
        </w:rPr>
        <w:t> </w:t>
      </w:r>
      <w:r>
        <w:rPr/>
        <w:t>the special measures in favour of the land-locked developing countries envisaged in Resolution 63 (III) unanimously adopted by the United Nations Conference on Trade and Development;</w:t>
      </w:r>
    </w:p>
    <w:p>
      <w:pPr>
        <w:pStyle w:val="BodyText"/>
        <w:spacing w:before="7"/>
        <w:rPr>
          <w:sz w:val="33"/>
        </w:rPr>
      </w:pPr>
    </w:p>
    <w:p>
      <w:pPr>
        <w:pStyle w:val="BodyText"/>
        <w:spacing w:line="369" w:lineRule="auto"/>
        <w:ind w:left="171" w:right="150" w:firstLine="676"/>
        <w:jc w:val="both"/>
      </w:pPr>
      <w:r>
        <w:rPr>
          <w:b/>
          <w:u w:val="single"/>
        </w:rPr>
        <w:t>Reiterating</w:t>
      </w:r>
      <w:r>
        <w:rPr>
          <w:b/>
        </w:rPr>
        <w:t> </w:t>
      </w:r>
      <w:r>
        <w:rPr/>
        <w:t>the specific actions related to the particular needs and problems of landlocked</w:t>
      </w:r>
      <w:r>
        <w:rPr>
          <w:spacing w:val="31"/>
        </w:rPr>
        <w:t> </w:t>
      </w:r>
      <w:r>
        <w:rPr/>
        <w:t>developing</w:t>
      </w:r>
      <w:r>
        <w:rPr>
          <w:spacing w:val="30"/>
        </w:rPr>
        <w:t> </w:t>
      </w:r>
      <w:r>
        <w:rPr/>
        <w:t>countries</w:t>
      </w:r>
      <w:r>
        <w:rPr>
          <w:spacing w:val="30"/>
        </w:rPr>
        <w:t> </w:t>
      </w:r>
      <w:r>
        <w:rPr/>
        <w:t>as</w:t>
      </w:r>
      <w:r>
        <w:rPr>
          <w:spacing w:val="30"/>
        </w:rPr>
        <w:t> </w:t>
      </w:r>
      <w:r>
        <w:rPr/>
        <w:t>envisaged</w:t>
      </w:r>
      <w:r>
        <w:rPr>
          <w:spacing w:val="31"/>
        </w:rPr>
        <w:t> </w:t>
      </w:r>
      <w:r>
        <w:rPr/>
        <w:t>in</w:t>
      </w:r>
      <w:r>
        <w:rPr>
          <w:spacing w:val="30"/>
        </w:rPr>
        <w:t> </w:t>
      </w:r>
      <w:r>
        <w:rPr/>
        <w:t>Resolution</w:t>
      </w:r>
      <w:r>
        <w:rPr>
          <w:spacing w:val="30"/>
        </w:rPr>
        <w:t> </w:t>
      </w:r>
      <w:r>
        <w:rPr/>
        <w:t>98</w:t>
      </w:r>
      <w:r>
        <w:rPr>
          <w:spacing w:val="47"/>
        </w:rPr>
        <w:t> </w:t>
      </w:r>
      <w:r>
        <w:rPr/>
        <w:t>part</w:t>
      </w:r>
      <w:r>
        <w:rPr>
          <w:spacing w:val="28"/>
        </w:rPr>
        <w:t> </w:t>
      </w:r>
      <w:r>
        <w:rPr/>
        <w:t>IV,</w:t>
      </w:r>
      <w:r>
        <w:rPr>
          <w:spacing w:val="29"/>
        </w:rPr>
        <w:t> </w:t>
      </w:r>
      <w:r>
        <w:rPr/>
        <w:t>of</w:t>
      </w:r>
      <w:r>
        <w:rPr>
          <w:spacing w:val="28"/>
        </w:rPr>
        <w:t> </w:t>
      </w:r>
      <w:r>
        <w:rPr/>
        <w:t>Nairobi</w:t>
      </w:r>
      <w:r>
        <w:rPr>
          <w:spacing w:val="28"/>
        </w:rPr>
        <w:t> </w:t>
      </w:r>
      <w:r>
        <w:rPr/>
        <w:t>and</w:t>
      </w:r>
      <w:r>
        <w:rPr>
          <w:spacing w:val="29"/>
        </w:rPr>
        <w:t> </w:t>
      </w:r>
      <w:r>
        <w:rPr>
          <w:spacing w:val="-5"/>
        </w:rPr>
        <w:t>123</w:t>
      </w:r>
    </w:p>
    <w:p>
      <w:pPr>
        <w:pStyle w:val="ListParagraph"/>
        <w:numPr>
          <w:ilvl w:val="0"/>
          <w:numId w:val="1"/>
        </w:numPr>
        <w:tabs>
          <w:tab w:pos="614" w:val="left" w:leader="none"/>
        </w:tabs>
        <w:spacing w:line="369" w:lineRule="auto" w:before="3" w:after="0"/>
        <w:ind w:left="171" w:right="165" w:firstLine="0"/>
        <w:jc w:val="left"/>
        <w:rPr>
          <w:sz w:val="22"/>
        </w:rPr>
      </w:pPr>
      <w:r>
        <w:rPr>
          <w:sz w:val="22"/>
        </w:rPr>
        <w:t>of</w:t>
      </w:r>
      <w:r>
        <w:rPr>
          <w:spacing w:val="80"/>
          <w:sz w:val="22"/>
        </w:rPr>
        <w:t> </w:t>
      </w:r>
      <w:r>
        <w:rPr>
          <w:sz w:val="22"/>
        </w:rPr>
        <w:t>Manila</w:t>
      </w:r>
      <w:r>
        <w:rPr>
          <w:spacing w:val="80"/>
          <w:sz w:val="22"/>
        </w:rPr>
        <w:t> </w:t>
      </w:r>
      <w:r>
        <w:rPr>
          <w:sz w:val="22"/>
        </w:rPr>
        <w:t>unanimously</w:t>
      </w:r>
      <w:r>
        <w:rPr>
          <w:spacing w:val="80"/>
          <w:sz w:val="22"/>
        </w:rPr>
        <w:t> </w:t>
      </w:r>
      <w:r>
        <w:rPr>
          <w:sz w:val="22"/>
        </w:rPr>
        <w:t>adopted</w:t>
      </w:r>
      <w:r>
        <w:rPr>
          <w:spacing w:val="80"/>
          <w:sz w:val="22"/>
        </w:rPr>
        <w:t> </w:t>
      </w:r>
      <w:r>
        <w:rPr>
          <w:sz w:val="22"/>
        </w:rPr>
        <w:t>by</w:t>
      </w:r>
      <w:r>
        <w:rPr>
          <w:spacing w:val="80"/>
          <w:sz w:val="22"/>
        </w:rPr>
        <w:t> </w:t>
      </w:r>
      <w:r>
        <w:rPr>
          <w:sz w:val="22"/>
        </w:rPr>
        <w:t>the</w:t>
      </w:r>
      <w:r>
        <w:rPr>
          <w:spacing w:val="80"/>
          <w:sz w:val="22"/>
        </w:rPr>
        <w:t> </w:t>
      </w:r>
      <w:r>
        <w:rPr>
          <w:sz w:val="22"/>
        </w:rPr>
        <w:t>United</w:t>
      </w:r>
      <w:r>
        <w:rPr>
          <w:spacing w:val="80"/>
          <w:sz w:val="22"/>
        </w:rPr>
        <w:t> </w:t>
      </w:r>
      <w:r>
        <w:rPr>
          <w:sz w:val="22"/>
        </w:rPr>
        <w:t>Nations</w:t>
      </w:r>
      <w:r>
        <w:rPr>
          <w:spacing w:val="80"/>
          <w:sz w:val="22"/>
        </w:rPr>
        <w:t> </w:t>
      </w:r>
      <w:r>
        <w:rPr>
          <w:sz w:val="22"/>
        </w:rPr>
        <w:t>Conference</w:t>
      </w:r>
      <w:r>
        <w:rPr>
          <w:spacing w:val="80"/>
          <w:sz w:val="22"/>
        </w:rPr>
        <w:t> </w:t>
      </w:r>
      <w:r>
        <w:rPr>
          <w:sz w:val="22"/>
        </w:rPr>
        <w:t>on</w:t>
      </w:r>
      <w:r>
        <w:rPr>
          <w:spacing w:val="80"/>
          <w:sz w:val="22"/>
        </w:rPr>
        <w:t> </w:t>
      </w:r>
      <w:r>
        <w:rPr>
          <w:sz w:val="22"/>
        </w:rPr>
        <w:t>Trade</w:t>
      </w:r>
      <w:r>
        <w:rPr>
          <w:spacing w:val="80"/>
          <w:sz w:val="22"/>
        </w:rPr>
        <w:t> </w:t>
      </w:r>
      <w:r>
        <w:rPr>
          <w:sz w:val="22"/>
        </w:rPr>
        <w:t>and </w:t>
      </w:r>
      <w:r>
        <w:rPr>
          <w:spacing w:val="-2"/>
          <w:sz w:val="22"/>
        </w:rPr>
        <w:t>Development;</w:t>
      </w:r>
    </w:p>
    <w:p>
      <w:pPr>
        <w:pStyle w:val="BodyText"/>
        <w:spacing w:before="3"/>
        <w:rPr>
          <w:sz w:val="33"/>
        </w:rPr>
      </w:pPr>
    </w:p>
    <w:p>
      <w:pPr>
        <w:pStyle w:val="BodyText"/>
        <w:spacing w:line="372" w:lineRule="auto"/>
        <w:ind w:left="171" w:right="163" w:firstLine="676"/>
        <w:jc w:val="both"/>
      </w:pPr>
      <w:r>
        <w:rPr>
          <w:b/>
          <w:u w:val="single"/>
        </w:rPr>
        <w:t>Recalling</w:t>
      </w:r>
      <w:r>
        <w:rPr>
          <w:b/>
        </w:rPr>
        <w:t> </w:t>
      </w:r>
      <w:r>
        <w:rPr/>
        <w:t>Resolution 293 of the UN Economic Commission for Africa, the decision</w:t>
      </w:r>
      <w:r>
        <w:rPr>
          <w:spacing w:val="40"/>
        </w:rPr>
        <w:t> </w:t>
      </w:r>
      <w:r>
        <w:rPr/>
        <w:t>249</w:t>
      </w:r>
      <w:r>
        <w:rPr>
          <w:spacing w:val="25"/>
        </w:rPr>
        <w:t> </w:t>
      </w:r>
      <w:r>
        <w:rPr/>
        <w:t>(LXIII)</w:t>
      </w:r>
      <w:r>
        <w:rPr>
          <w:spacing w:val="25"/>
        </w:rPr>
        <w:t> </w:t>
      </w:r>
      <w:r>
        <w:rPr/>
        <w:t>of</w:t>
      </w:r>
      <w:r>
        <w:rPr>
          <w:spacing w:val="24"/>
        </w:rPr>
        <w:t> </w:t>
      </w:r>
      <w:r>
        <w:rPr/>
        <w:t>the</w:t>
      </w:r>
      <w:r>
        <w:rPr>
          <w:spacing w:val="24"/>
        </w:rPr>
        <w:t> </w:t>
      </w:r>
      <w:r>
        <w:rPr/>
        <w:t>Economic</w:t>
      </w:r>
      <w:r>
        <w:rPr>
          <w:spacing w:val="24"/>
        </w:rPr>
        <w:t> </w:t>
      </w:r>
      <w:r>
        <w:rPr/>
        <w:t>and</w:t>
      </w:r>
      <w:r>
        <w:rPr>
          <w:spacing w:val="25"/>
        </w:rPr>
        <w:t> </w:t>
      </w:r>
      <w:r>
        <w:rPr/>
        <w:t>Social</w:t>
      </w:r>
      <w:r>
        <w:rPr>
          <w:spacing w:val="24"/>
        </w:rPr>
        <w:t> </w:t>
      </w:r>
      <w:r>
        <w:rPr/>
        <w:t>Council,</w:t>
      </w:r>
      <w:r>
        <w:rPr>
          <w:spacing w:val="25"/>
        </w:rPr>
        <w:t> </w:t>
      </w:r>
      <w:r>
        <w:rPr/>
        <w:t>and</w:t>
      </w:r>
      <w:r>
        <w:rPr>
          <w:spacing w:val="40"/>
        </w:rPr>
        <w:t> </w:t>
      </w:r>
      <w:r>
        <w:rPr/>
        <w:t>the</w:t>
      </w:r>
      <w:r>
        <w:rPr>
          <w:spacing w:val="22"/>
        </w:rPr>
        <w:t> </w:t>
      </w:r>
      <w:r>
        <w:rPr/>
        <w:t>Resolution</w:t>
      </w:r>
      <w:r>
        <w:rPr>
          <w:spacing w:val="22"/>
        </w:rPr>
        <w:t> </w:t>
      </w:r>
      <w:r>
        <w:rPr/>
        <w:t>of</w:t>
      </w:r>
      <w:r>
        <w:rPr>
          <w:spacing w:val="22"/>
        </w:rPr>
        <w:t> </w:t>
      </w:r>
      <w:r>
        <w:rPr/>
        <w:t>UNCTAD</w:t>
      </w:r>
      <w:r>
        <w:rPr>
          <w:spacing w:val="22"/>
        </w:rPr>
        <w:t> </w:t>
      </w:r>
      <w:r>
        <w:rPr/>
        <w:t>110</w:t>
      </w:r>
      <w:r>
        <w:rPr>
          <w:spacing w:val="23"/>
        </w:rPr>
        <w:t> </w:t>
      </w:r>
      <w:r>
        <w:rPr/>
        <w:t>(V), on “problems facing Zaire with regard to transport, transit and access to foreign markets”’</w:t>
      </w:r>
    </w:p>
    <w:p>
      <w:pPr>
        <w:pStyle w:val="BodyText"/>
        <w:spacing w:before="4"/>
        <w:rPr>
          <w:sz w:val="33"/>
        </w:rPr>
      </w:pPr>
    </w:p>
    <w:p>
      <w:pPr>
        <w:pStyle w:val="BodyText"/>
        <w:spacing w:line="369" w:lineRule="auto" w:before="1"/>
        <w:ind w:left="171" w:right="176" w:firstLine="677"/>
        <w:jc w:val="both"/>
      </w:pPr>
      <w:r>
        <w:rPr>
          <w:b/>
          <w:u w:val="single"/>
        </w:rPr>
        <w:t>Being aware</w:t>
      </w:r>
      <w:r>
        <w:rPr>
          <w:b/>
        </w:rPr>
        <w:t> </w:t>
      </w:r>
      <w:r>
        <w:rPr/>
        <w:t>of the slow progress in the implementation of agreed special measures</w:t>
      </w:r>
      <w:r>
        <w:rPr>
          <w:spacing w:val="40"/>
        </w:rPr>
        <w:t> </w:t>
      </w:r>
      <w:r>
        <w:rPr/>
        <w:t>and specific actions in favour of land-locked countries;</w:t>
      </w:r>
    </w:p>
    <w:p>
      <w:pPr>
        <w:pStyle w:val="BodyText"/>
        <w:spacing w:before="7"/>
        <w:rPr>
          <w:sz w:val="33"/>
        </w:rPr>
      </w:pPr>
    </w:p>
    <w:p>
      <w:pPr>
        <w:pStyle w:val="BodyText"/>
        <w:spacing w:line="369" w:lineRule="auto"/>
        <w:ind w:left="171" w:right="153" w:firstLine="676"/>
        <w:jc w:val="both"/>
      </w:pPr>
      <w:r>
        <w:rPr>
          <w:b/>
          <w:u w:val="single"/>
        </w:rPr>
        <w:t>Noting</w:t>
      </w:r>
      <w:r>
        <w:rPr>
          <w:b/>
          <w:spacing w:val="40"/>
        </w:rPr>
        <w:t> </w:t>
      </w:r>
      <w:r>
        <w:rPr/>
        <w:t>that most of the land-locked developing countries are among the least</w:t>
      </w:r>
      <w:r>
        <w:rPr>
          <w:spacing w:val="40"/>
        </w:rPr>
        <w:t> </w:t>
      </w:r>
      <w:r>
        <w:rPr/>
        <w:t>developed countries and that13 out of 20 of these countries are in the African region;</w:t>
      </w:r>
    </w:p>
    <w:p>
      <w:pPr>
        <w:pStyle w:val="BodyText"/>
        <w:spacing w:before="1"/>
        <w:rPr>
          <w:sz w:val="34"/>
        </w:rPr>
      </w:pPr>
    </w:p>
    <w:p>
      <w:pPr>
        <w:pStyle w:val="BodyText"/>
        <w:spacing w:line="364" w:lineRule="auto"/>
        <w:ind w:left="171" w:right="145" w:firstLine="676"/>
        <w:jc w:val="both"/>
      </w:pPr>
      <w:r>
        <w:rPr>
          <w:b/>
          <w:u w:val="single"/>
        </w:rPr>
        <w:t>Recalling</w:t>
      </w:r>
      <w:r>
        <w:rPr>
          <w:b/>
        </w:rPr>
        <w:t> </w:t>
      </w:r>
      <w:r>
        <w:rPr/>
        <w:t>the Convention on Transit Trade of land-locked states held in New York on July 1965:</w:t>
      </w:r>
    </w:p>
    <w:p>
      <w:pPr>
        <w:pStyle w:val="BodyText"/>
        <w:spacing w:before="7"/>
        <w:rPr>
          <w:sz w:val="34"/>
        </w:rPr>
      </w:pPr>
    </w:p>
    <w:p>
      <w:pPr>
        <w:pStyle w:val="ListParagraph"/>
        <w:numPr>
          <w:ilvl w:val="1"/>
          <w:numId w:val="1"/>
        </w:numPr>
        <w:tabs>
          <w:tab w:pos="1185" w:val="left" w:leader="none"/>
        </w:tabs>
        <w:spacing w:line="369" w:lineRule="auto" w:before="0" w:after="0"/>
        <w:ind w:left="1183" w:right="142" w:hanging="336"/>
        <w:jc w:val="both"/>
        <w:rPr>
          <w:sz w:val="22"/>
        </w:rPr>
      </w:pPr>
      <w:r>
        <w:rPr>
          <w:b/>
          <w:sz w:val="22"/>
        </w:rPr>
        <w:t>URGES </w:t>
      </w:r>
      <w:r>
        <w:rPr>
          <w:sz w:val="22"/>
        </w:rPr>
        <w:t>the international community to substantially increase its financial and technical assistance to help alleviate the transit and transport problems of land- locked or semi-land-locked developing countries;</w:t>
      </w:r>
    </w:p>
    <w:p>
      <w:pPr>
        <w:pStyle w:val="BodyText"/>
        <w:spacing w:before="7"/>
        <w:rPr>
          <w:sz w:val="33"/>
        </w:rPr>
      </w:pPr>
    </w:p>
    <w:p>
      <w:pPr>
        <w:pStyle w:val="ListParagraph"/>
        <w:numPr>
          <w:ilvl w:val="1"/>
          <w:numId w:val="1"/>
        </w:numPr>
        <w:tabs>
          <w:tab w:pos="1185" w:val="left" w:leader="none"/>
        </w:tabs>
        <w:spacing w:line="369" w:lineRule="auto" w:before="0" w:after="0"/>
        <w:ind w:left="1184" w:right="171" w:hanging="336"/>
        <w:jc w:val="both"/>
        <w:rPr>
          <w:sz w:val="22"/>
        </w:rPr>
      </w:pPr>
      <w:r>
        <w:rPr>
          <w:b/>
          <w:sz w:val="22"/>
        </w:rPr>
        <w:t>FURTHER URGES </w:t>
      </w:r>
      <w:r>
        <w:rPr>
          <w:sz w:val="22"/>
        </w:rPr>
        <w:t>the international community to step up their contribution to the Special Fund for land-locket countries;</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ListParagraph"/>
        <w:numPr>
          <w:ilvl w:val="1"/>
          <w:numId w:val="1"/>
        </w:numPr>
        <w:tabs>
          <w:tab w:pos="1185" w:val="left" w:leader="none"/>
        </w:tabs>
        <w:spacing w:line="369" w:lineRule="auto" w:before="5" w:after="0"/>
        <w:ind w:left="1183" w:right="145" w:hanging="336"/>
        <w:jc w:val="both"/>
        <w:rPr>
          <w:sz w:val="22"/>
        </w:rPr>
      </w:pPr>
      <w:r>
        <w:rPr>
          <w:b/>
          <w:sz w:val="22"/>
        </w:rPr>
        <w:t>CALLS</w:t>
      </w:r>
      <w:r>
        <w:rPr>
          <w:b/>
          <w:spacing w:val="40"/>
          <w:sz w:val="22"/>
        </w:rPr>
        <w:t> </w:t>
      </w:r>
      <w:r>
        <w:rPr>
          <w:b/>
          <w:sz w:val="22"/>
        </w:rPr>
        <w:t>UPON</w:t>
      </w:r>
      <w:r>
        <w:rPr>
          <w:b/>
          <w:spacing w:val="40"/>
          <w:sz w:val="22"/>
        </w:rPr>
        <w:t> </w:t>
      </w:r>
      <w:r>
        <w:rPr>
          <w:sz w:val="22"/>
        </w:rPr>
        <w:t>the</w:t>
      </w:r>
      <w:r>
        <w:rPr>
          <w:spacing w:val="40"/>
          <w:sz w:val="22"/>
        </w:rPr>
        <w:t> </w:t>
      </w:r>
      <w:r>
        <w:rPr>
          <w:sz w:val="22"/>
        </w:rPr>
        <w:t>Member</w:t>
      </w:r>
      <w:r>
        <w:rPr>
          <w:spacing w:val="40"/>
          <w:sz w:val="22"/>
        </w:rPr>
        <w:t> </w:t>
      </w:r>
      <w:r>
        <w:rPr>
          <w:sz w:val="22"/>
        </w:rPr>
        <w:t>States</w:t>
      </w:r>
      <w:r>
        <w:rPr>
          <w:spacing w:val="40"/>
          <w:sz w:val="22"/>
        </w:rPr>
        <w:t> </w:t>
      </w:r>
      <w:r>
        <w:rPr>
          <w:sz w:val="22"/>
        </w:rPr>
        <w:t>of</w:t>
      </w:r>
      <w:r>
        <w:rPr>
          <w:spacing w:val="40"/>
          <w:sz w:val="22"/>
        </w:rPr>
        <w:t> </w:t>
      </w:r>
      <w:r>
        <w:rPr>
          <w:sz w:val="22"/>
        </w:rPr>
        <w:t>OAU</w:t>
      </w:r>
      <w:r>
        <w:rPr>
          <w:spacing w:val="40"/>
          <w:sz w:val="22"/>
        </w:rPr>
        <w:t> </w:t>
      </w:r>
      <w:r>
        <w:rPr>
          <w:sz w:val="22"/>
        </w:rPr>
        <w:t>to</w:t>
      </w:r>
      <w:r>
        <w:rPr>
          <w:spacing w:val="40"/>
          <w:sz w:val="22"/>
        </w:rPr>
        <w:t> </w:t>
      </w:r>
      <w:r>
        <w:rPr>
          <w:sz w:val="22"/>
        </w:rPr>
        <w:t>strengthen</w:t>
      </w:r>
      <w:r>
        <w:rPr>
          <w:spacing w:val="40"/>
          <w:sz w:val="22"/>
        </w:rPr>
        <w:t> </w:t>
      </w:r>
      <w:r>
        <w:rPr>
          <w:sz w:val="22"/>
        </w:rPr>
        <w:t>the</w:t>
      </w:r>
      <w:r>
        <w:rPr>
          <w:spacing w:val="40"/>
          <w:sz w:val="22"/>
        </w:rPr>
        <w:t> </w:t>
      </w:r>
      <w:r>
        <w:rPr>
          <w:sz w:val="22"/>
        </w:rPr>
        <w:t>co-operation between</w:t>
      </w:r>
      <w:r>
        <w:rPr>
          <w:spacing w:val="40"/>
          <w:sz w:val="22"/>
        </w:rPr>
        <w:t> </w:t>
      </w:r>
      <w:r>
        <w:rPr>
          <w:sz w:val="22"/>
        </w:rPr>
        <w:t>the</w:t>
      </w:r>
      <w:r>
        <w:rPr>
          <w:spacing w:val="40"/>
          <w:sz w:val="22"/>
        </w:rPr>
        <w:t> </w:t>
      </w:r>
      <w:r>
        <w:rPr>
          <w:sz w:val="22"/>
        </w:rPr>
        <w:t>land-locked</w:t>
      </w:r>
      <w:r>
        <w:rPr>
          <w:spacing w:val="40"/>
          <w:sz w:val="22"/>
        </w:rPr>
        <w:t> </w:t>
      </w:r>
      <w:r>
        <w:rPr>
          <w:sz w:val="22"/>
        </w:rPr>
        <w:t>or</w:t>
      </w:r>
      <w:r>
        <w:rPr>
          <w:spacing w:val="40"/>
          <w:sz w:val="22"/>
        </w:rPr>
        <w:t> </w:t>
      </w:r>
      <w:r>
        <w:rPr>
          <w:sz w:val="22"/>
        </w:rPr>
        <w:t>semi-land-locked</w:t>
      </w:r>
      <w:r>
        <w:rPr>
          <w:spacing w:val="40"/>
          <w:sz w:val="22"/>
        </w:rPr>
        <w:t> </w:t>
      </w:r>
      <w:r>
        <w:rPr>
          <w:sz w:val="22"/>
        </w:rPr>
        <w:t>countries</w:t>
      </w:r>
      <w:r>
        <w:rPr>
          <w:spacing w:val="40"/>
          <w:sz w:val="22"/>
        </w:rPr>
        <w:t> </w:t>
      </w:r>
      <w:r>
        <w:rPr>
          <w:sz w:val="22"/>
        </w:rPr>
        <w:t>and</w:t>
      </w:r>
      <w:r>
        <w:rPr>
          <w:spacing w:val="40"/>
          <w:sz w:val="22"/>
        </w:rPr>
        <w:t> </w:t>
      </w:r>
      <w:r>
        <w:rPr>
          <w:sz w:val="22"/>
        </w:rPr>
        <w:t>their</w:t>
      </w:r>
      <w:r>
        <w:rPr>
          <w:spacing w:val="40"/>
          <w:sz w:val="22"/>
        </w:rPr>
        <w:t> </w:t>
      </w:r>
      <w:r>
        <w:rPr>
          <w:sz w:val="22"/>
        </w:rPr>
        <w:t>transit neighbours,</w:t>
      </w:r>
      <w:r>
        <w:rPr>
          <w:spacing w:val="40"/>
          <w:sz w:val="22"/>
        </w:rPr>
        <w:t> </w:t>
      </w:r>
      <w:r>
        <w:rPr>
          <w:sz w:val="22"/>
        </w:rPr>
        <w:t>which</w:t>
      </w:r>
      <w:r>
        <w:rPr>
          <w:spacing w:val="40"/>
          <w:sz w:val="22"/>
        </w:rPr>
        <w:t> </w:t>
      </w:r>
      <w:r>
        <w:rPr>
          <w:sz w:val="22"/>
        </w:rPr>
        <w:t>is</w:t>
      </w:r>
      <w:r>
        <w:rPr>
          <w:spacing w:val="40"/>
          <w:sz w:val="22"/>
        </w:rPr>
        <w:t> </w:t>
      </w:r>
      <w:r>
        <w:rPr>
          <w:sz w:val="22"/>
        </w:rPr>
        <w:t>a</w:t>
      </w:r>
      <w:r>
        <w:rPr>
          <w:spacing w:val="40"/>
          <w:sz w:val="22"/>
        </w:rPr>
        <w:t> </w:t>
      </w:r>
      <w:r>
        <w:rPr>
          <w:sz w:val="22"/>
        </w:rPr>
        <w:t>key</w:t>
      </w:r>
      <w:r>
        <w:rPr>
          <w:spacing w:val="40"/>
          <w:sz w:val="22"/>
        </w:rPr>
        <w:t> </w:t>
      </w:r>
      <w:r>
        <w:rPr>
          <w:sz w:val="22"/>
        </w:rPr>
        <w:t>element</w:t>
      </w:r>
      <w:r>
        <w:rPr>
          <w:spacing w:val="40"/>
          <w:sz w:val="22"/>
        </w:rPr>
        <w:t> </w:t>
      </w:r>
      <w:r>
        <w:rPr>
          <w:sz w:val="22"/>
        </w:rPr>
        <w:t>of</w:t>
      </w:r>
      <w:r>
        <w:rPr>
          <w:spacing w:val="40"/>
          <w:sz w:val="22"/>
        </w:rPr>
        <w:t> </w:t>
      </w:r>
      <w:r>
        <w:rPr>
          <w:sz w:val="22"/>
        </w:rPr>
        <w:t>the</w:t>
      </w:r>
      <w:r>
        <w:rPr>
          <w:spacing w:val="40"/>
          <w:sz w:val="22"/>
        </w:rPr>
        <w:t> </w:t>
      </w:r>
      <w:r>
        <w:rPr>
          <w:sz w:val="22"/>
        </w:rPr>
        <w:t>integrated</w:t>
      </w:r>
      <w:r>
        <w:rPr>
          <w:spacing w:val="40"/>
          <w:sz w:val="22"/>
        </w:rPr>
        <w:t> </w:t>
      </w:r>
      <w:r>
        <w:rPr>
          <w:sz w:val="22"/>
        </w:rPr>
        <w:t>planning</w:t>
      </w:r>
      <w:r>
        <w:rPr>
          <w:spacing w:val="40"/>
          <w:sz w:val="22"/>
        </w:rPr>
        <w:t> </w:t>
      </w:r>
      <w:r>
        <w:rPr>
          <w:sz w:val="22"/>
        </w:rPr>
        <w:t>approach</w:t>
      </w:r>
      <w:r>
        <w:rPr>
          <w:spacing w:val="40"/>
          <w:sz w:val="22"/>
        </w:rPr>
        <w:t> </w:t>
      </w:r>
      <w:r>
        <w:rPr>
          <w:sz w:val="22"/>
        </w:rPr>
        <w:t>to regional development;</w:t>
      </w:r>
    </w:p>
    <w:p>
      <w:pPr>
        <w:pStyle w:val="BodyText"/>
        <w:spacing w:before="11"/>
        <w:rPr>
          <w:sz w:val="33"/>
        </w:rPr>
      </w:pPr>
    </w:p>
    <w:p>
      <w:pPr>
        <w:pStyle w:val="ListParagraph"/>
        <w:numPr>
          <w:ilvl w:val="1"/>
          <w:numId w:val="1"/>
        </w:numPr>
        <w:tabs>
          <w:tab w:pos="1185" w:val="left" w:leader="none"/>
        </w:tabs>
        <w:spacing w:line="369" w:lineRule="auto" w:before="0" w:after="0"/>
        <w:ind w:left="1183" w:right="145" w:hanging="336"/>
        <w:jc w:val="both"/>
        <w:rPr>
          <w:sz w:val="22"/>
        </w:rPr>
      </w:pPr>
      <w:r>
        <w:rPr>
          <w:b/>
          <w:sz w:val="22"/>
        </w:rPr>
        <w:t>CALLS</w:t>
      </w:r>
      <w:r>
        <w:rPr>
          <w:b/>
          <w:spacing w:val="24"/>
          <w:sz w:val="22"/>
        </w:rPr>
        <w:t> </w:t>
      </w:r>
      <w:r>
        <w:rPr>
          <w:b/>
          <w:sz w:val="22"/>
        </w:rPr>
        <w:t>UPON</w:t>
      </w:r>
      <w:r>
        <w:rPr>
          <w:b/>
          <w:spacing w:val="35"/>
          <w:sz w:val="22"/>
        </w:rPr>
        <w:t> </w:t>
      </w:r>
      <w:r>
        <w:rPr>
          <w:sz w:val="22"/>
        </w:rPr>
        <w:t>littoral</w:t>
      </w:r>
      <w:r>
        <w:rPr>
          <w:spacing w:val="23"/>
          <w:sz w:val="22"/>
        </w:rPr>
        <w:t> </w:t>
      </w:r>
      <w:r>
        <w:rPr>
          <w:sz w:val="22"/>
        </w:rPr>
        <w:t>Member</w:t>
      </w:r>
      <w:r>
        <w:rPr>
          <w:spacing w:val="24"/>
          <w:sz w:val="22"/>
        </w:rPr>
        <w:t> </w:t>
      </w:r>
      <w:r>
        <w:rPr>
          <w:sz w:val="22"/>
        </w:rPr>
        <w:t>countries</w:t>
      </w:r>
      <w:r>
        <w:rPr>
          <w:spacing w:val="23"/>
          <w:sz w:val="22"/>
        </w:rPr>
        <w:t> </w:t>
      </w:r>
      <w:r>
        <w:rPr>
          <w:sz w:val="22"/>
        </w:rPr>
        <w:t>to</w:t>
      </w:r>
      <w:r>
        <w:rPr>
          <w:spacing w:val="24"/>
          <w:sz w:val="22"/>
        </w:rPr>
        <w:t> </w:t>
      </w:r>
      <w:r>
        <w:rPr>
          <w:sz w:val="22"/>
        </w:rPr>
        <w:t>give</w:t>
      </w:r>
      <w:r>
        <w:rPr>
          <w:spacing w:val="23"/>
          <w:sz w:val="22"/>
        </w:rPr>
        <w:t> </w:t>
      </w:r>
      <w:r>
        <w:rPr>
          <w:sz w:val="22"/>
        </w:rPr>
        <w:t>under</w:t>
      </w:r>
      <w:r>
        <w:rPr>
          <w:spacing w:val="24"/>
          <w:sz w:val="22"/>
        </w:rPr>
        <w:t> </w:t>
      </w:r>
      <w:r>
        <w:rPr>
          <w:sz w:val="22"/>
        </w:rPr>
        <w:t>the</w:t>
      </w:r>
      <w:r>
        <w:rPr>
          <w:spacing w:val="23"/>
          <w:sz w:val="22"/>
        </w:rPr>
        <w:t> </w:t>
      </w:r>
      <w:r>
        <w:rPr>
          <w:sz w:val="22"/>
        </w:rPr>
        <w:t>programme</w:t>
      </w:r>
      <w:r>
        <w:rPr>
          <w:spacing w:val="23"/>
          <w:sz w:val="22"/>
        </w:rPr>
        <w:t> </w:t>
      </w:r>
      <w:r>
        <w:rPr>
          <w:sz w:val="22"/>
        </w:rPr>
        <w:t>of</w:t>
      </w:r>
      <w:r>
        <w:rPr>
          <w:spacing w:val="23"/>
          <w:sz w:val="22"/>
        </w:rPr>
        <w:t> </w:t>
      </w:r>
      <w:r>
        <w:rPr>
          <w:sz w:val="22"/>
        </w:rPr>
        <w:t>action of the Transport and Communications Decade, priority to the improvement or construction of radio and railways which will link with communication infrastructures built by neighbouring landlocked countries so as to facilitate the latter’s access to the sea;</w:t>
      </w:r>
    </w:p>
    <w:p>
      <w:pPr>
        <w:pStyle w:val="BodyText"/>
        <w:spacing w:before="5"/>
        <w:rPr>
          <w:sz w:val="33"/>
        </w:rPr>
      </w:pPr>
    </w:p>
    <w:p>
      <w:pPr>
        <w:pStyle w:val="ListParagraph"/>
        <w:numPr>
          <w:ilvl w:val="1"/>
          <w:numId w:val="1"/>
        </w:numPr>
        <w:tabs>
          <w:tab w:pos="1185" w:val="left" w:leader="none"/>
        </w:tabs>
        <w:spacing w:line="372" w:lineRule="auto" w:before="0" w:after="0"/>
        <w:ind w:left="1183" w:right="156" w:hanging="336"/>
        <w:jc w:val="both"/>
        <w:rPr>
          <w:sz w:val="22"/>
        </w:rPr>
      </w:pPr>
      <w:r>
        <w:rPr>
          <w:b/>
          <w:sz w:val="22"/>
        </w:rPr>
        <w:t>CALLS ON </w:t>
      </w:r>
      <w:r>
        <w:rPr>
          <w:sz w:val="22"/>
        </w:rPr>
        <w:t>Member States to undertake consultation within the framework of appropriate Sub-regional and/or bilateral structures so as to facilitate and promote within the region the solution of the problems of disenclavement;</w:t>
      </w:r>
    </w:p>
    <w:p>
      <w:pPr>
        <w:pStyle w:val="BodyText"/>
        <w:spacing w:before="11"/>
        <w:rPr>
          <w:sz w:val="32"/>
        </w:rPr>
      </w:pPr>
    </w:p>
    <w:p>
      <w:pPr>
        <w:pStyle w:val="ListParagraph"/>
        <w:numPr>
          <w:ilvl w:val="1"/>
          <w:numId w:val="1"/>
        </w:numPr>
        <w:tabs>
          <w:tab w:pos="1185" w:val="left" w:leader="none"/>
        </w:tabs>
        <w:spacing w:line="369" w:lineRule="auto" w:before="0" w:after="0"/>
        <w:ind w:left="1184" w:right="151" w:hanging="336"/>
        <w:jc w:val="both"/>
        <w:rPr>
          <w:sz w:val="22"/>
        </w:rPr>
      </w:pPr>
      <w:r>
        <w:rPr>
          <w:b/>
          <w:sz w:val="22"/>
        </w:rPr>
        <w:t>REQUESTS </w:t>
      </w:r>
      <w:r>
        <w:rPr>
          <w:sz w:val="22"/>
        </w:rPr>
        <w:t>the states which have not yet done so to ratify the Convention on Transit Trade of landlocked states adopted in New York on 8 July 1965;</w:t>
      </w:r>
    </w:p>
    <w:p>
      <w:pPr>
        <w:pStyle w:val="BodyText"/>
        <w:spacing w:before="1"/>
        <w:rPr>
          <w:sz w:val="34"/>
        </w:rPr>
      </w:pPr>
    </w:p>
    <w:p>
      <w:pPr>
        <w:pStyle w:val="ListParagraph"/>
        <w:numPr>
          <w:ilvl w:val="1"/>
          <w:numId w:val="1"/>
        </w:numPr>
        <w:tabs>
          <w:tab w:pos="1185" w:val="left" w:leader="none"/>
        </w:tabs>
        <w:spacing w:line="369" w:lineRule="auto" w:before="0" w:after="0"/>
        <w:ind w:left="1183" w:right="158" w:hanging="336"/>
        <w:jc w:val="both"/>
        <w:rPr>
          <w:sz w:val="22"/>
        </w:rPr>
      </w:pPr>
      <w:r>
        <w:rPr>
          <w:b/>
          <w:sz w:val="22"/>
        </w:rPr>
        <w:t>CALLS ON </w:t>
      </w:r>
      <w:r>
        <w:rPr>
          <w:sz w:val="22"/>
        </w:rPr>
        <w:t>the UN Secretary-General and the ECA Executive Secretary to study the problems of transport in Zaire, as well as the problems of transit and access to foreign markets for its products and consider the ways and means of reducing the high transport charges of its external trade.</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81.559998pt;margin-top:34.068241pt;width:137.7pt;height:14.5pt;mso-position-horizontal-relative:page;mso-position-vertical-relative:page;z-index:-15761408" type="#_x0000_t202" id="docshape1" filled="false" stroked="false">
          <v:textbox inset="0,0,0,0">
            <w:txbxContent>
              <w:p>
                <w:pPr>
                  <w:pStyle w:val="BodyText"/>
                  <w:spacing w:before="15"/>
                  <w:ind w:left="20"/>
                </w:pPr>
                <w:r>
                  <w:rPr/>
                  <w:t>CM/Res.</w:t>
                </w:r>
                <w:r>
                  <w:rPr>
                    <w:spacing w:val="16"/>
                  </w:rPr>
                  <w:t> </w:t>
                </w:r>
                <w:r>
                  <w:rPr/>
                  <w:t>749(XXXIII)</w:t>
                </w:r>
                <w:r>
                  <w:rPr>
                    <w:spacing w:val="17"/>
                  </w:rPr>
                  <w:t> </w:t>
                </w:r>
                <w:r>
                  <w:rPr/>
                  <w:t>Rev.</w:t>
                </w:r>
                <w:r>
                  <w:rPr>
                    <w:spacing w:val="16"/>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upperRoman"/>
      <w:lvlText w:val="(%1)"/>
      <w:lvlJc w:val="left"/>
      <w:pPr>
        <w:ind w:left="171" w:hanging="443"/>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1">
      <w:start w:val="1"/>
      <w:numFmt w:val="decimal"/>
      <w:lvlText w:val="%2."/>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2">
      <w:start w:val="0"/>
      <w:numFmt w:val="bullet"/>
      <w:lvlText w:val="•"/>
      <w:lvlJc w:val="left"/>
      <w:pPr>
        <w:ind w:left="2026" w:hanging="336"/>
      </w:pPr>
      <w:rPr>
        <w:rFonts w:hint="default"/>
        <w:lang w:val="en-US" w:eastAsia="en-US" w:bidi="ar-SA"/>
      </w:rPr>
    </w:lvl>
    <w:lvl w:ilvl="3">
      <w:start w:val="0"/>
      <w:numFmt w:val="bullet"/>
      <w:lvlText w:val="•"/>
      <w:lvlJc w:val="left"/>
      <w:pPr>
        <w:ind w:left="2873" w:hanging="336"/>
      </w:pPr>
      <w:rPr>
        <w:rFonts w:hint="default"/>
        <w:lang w:val="en-US" w:eastAsia="en-US" w:bidi="ar-SA"/>
      </w:rPr>
    </w:lvl>
    <w:lvl w:ilvl="4">
      <w:start w:val="0"/>
      <w:numFmt w:val="bullet"/>
      <w:lvlText w:val="•"/>
      <w:lvlJc w:val="left"/>
      <w:pPr>
        <w:ind w:left="3720" w:hanging="336"/>
      </w:pPr>
      <w:rPr>
        <w:rFonts w:hint="default"/>
        <w:lang w:val="en-US" w:eastAsia="en-US" w:bidi="ar-SA"/>
      </w:rPr>
    </w:lvl>
    <w:lvl w:ilvl="5">
      <w:start w:val="0"/>
      <w:numFmt w:val="bullet"/>
      <w:lvlText w:val="•"/>
      <w:lvlJc w:val="left"/>
      <w:pPr>
        <w:ind w:left="4566" w:hanging="336"/>
      </w:pPr>
      <w:rPr>
        <w:rFonts w:hint="default"/>
        <w:lang w:val="en-US" w:eastAsia="en-US" w:bidi="ar-SA"/>
      </w:rPr>
    </w:lvl>
    <w:lvl w:ilvl="6">
      <w:start w:val="0"/>
      <w:numFmt w:val="bullet"/>
      <w:lvlText w:val="•"/>
      <w:lvlJc w:val="left"/>
      <w:pPr>
        <w:ind w:left="5413" w:hanging="336"/>
      </w:pPr>
      <w:rPr>
        <w:rFonts w:hint="default"/>
        <w:lang w:val="en-US" w:eastAsia="en-US" w:bidi="ar-SA"/>
      </w:rPr>
    </w:lvl>
    <w:lvl w:ilvl="7">
      <w:start w:val="0"/>
      <w:numFmt w:val="bullet"/>
      <w:lvlText w:val="•"/>
      <w:lvlJc w:val="left"/>
      <w:pPr>
        <w:ind w:left="6260" w:hanging="336"/>
      </w:pPr>
      <w:rPr>
        <w:rFonts w:hint="default"/>
        <w:lang w:val="en-US" w:eastAsia="en-US" w:bidi="ar-SA"/>
      </w:rPr>
    </w:lvl>
    <w:lvl w:ilvl="8">
      <w:start w:val="0"/>
      <w:numFmt w:val="bullet"/>
      <w:lvlText w:val="•"/>
      <w:lvlJc w:val="left"/>
      <w:pPr>
        <w:ind w:left="710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907" w:hanging="1719"/>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45"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2023-06-07T12:48:06Z</dcterms:created>
  <dcterms:modified xsi:type="dcterms:W3CDTF">2023-06-07T12:48:06Z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