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8"/>
          <w:u w:val="single"/>
        </w:rPr>
        <w:t> </w:t>
      </w:r>
      <w:r>
        <w:rPr>
          <w:u w:val="single"/>
        </w:rPr>
        <w:t>ON</w:t>
      </w:r>
      <w:r>
        <w:rPr>
          <w:spacing w:val="9"/>
          <w:u w:val="single"/>
        </w:rPr>
        <w:t> </w:t>
      </w:r>
      <w:r>
        <w:rPr>
          <w:u w:val="single"/>
        </w:rPr>
        <w:t>TRANSFER</w:t>
      </w:r>
      <w:r>
        <w:rPr>
          <w:spacing w:val="9"/>
          <w:u w:val="single"/>
        </w:rPr>
        <w:t> </w:t>
      </w:r>
      <w:r>
        <w:rPr>
          <w:u w:val="single"/>
        </w:rPr>
        <w:t>OF</w:t>
      </w:r>
      <w:r>
        <w:rPr>
          <w:spacing w:val="11"/>
          <w:u w:val="single"/>
        </w:rPr>
        <w:t> </w:t>
      </w:r>
      <w:r>
        <w:rPr>
          <w:u w:val="single"/>
        </w:rPr>
        <w:t>RESOURCE</w:t>
      </w:r>
      <w:r>
        <w:rPr>
          <w:spacing w:val="-13"/>
          <w:u w:val="single"/>
        </w:rPr>
        <w:t> </w:t>
      </w:r>
      <w:r>
        <w:rPr>
          <w:spacing w:val="-12"/>
          <w:u w:val="single"/>
        </w:rPr>
        <w:t>S</w:t>
      </w:r>
    </w:p>
    <w:p>
      <w:pPr>
        <w:pStyle w:val="BodyText"/>
        <w:rPr>
          <w:b/>
          <w:sz w:val="20"/>
        </w:rPr>
      </w:pPr>
    </w:p>
    <w:p>
      <w:pPr>
        <w:pStyle w:val="BodyText"/>
        <w:spacing w:before="10"/>
        <w:rPr>
          <w:b/>
          <w:sz w:val="16"/>
        </w:rPr>
      </w:pPr>
    </w:p>
    <w:p>
      <w:pPr>
        <w:pStyle w:val="BodyText"/>
        <w:spacing w:line="364" w:lineRule="auto" w:before="96"/>
        <w:ind w:left="171" w:firstLine="676"/>
      </w:pPr>
      <w:r>
        <w:rPr/>
        <w:t>The</w:t>
      </w:r>
      <w:r>
        <w:rPr>
          <w:spacing w:val="29"/>
        </w:rPr>
        <w:t> </w:t>
      </w:r>
      <w:r>
        <w:rPr/>
        <w:t>Council</w:t>
      </w:r>
      <w:r>
        <w:rPr>
          <w:spacing w:val="29"/>
        </w:rPr>
        <w:t> </w:t>
      </w:r>
      <w:r>
        <w:rPr/>
        <w:t>of</w:t>
      </w:r>
      <w:r>
        <w:rPr>
          <w:spacing w:val="29"/>
        </w:rPr>
        <w:t> </w:t>
      </w:r>
      <w:r>
        <w:rPr/>
        <w:t>Ministers</w:t>
      </w:r>
      <w:r>
        <w:rPr>
          <w:spacing w:val="29"/>
        </w:rPr>
        <w:t> </w:t>
      </w:r>
      <w:r>
        <w:rPr/>
        <w:t>of</w:t>
      </w:r>
      <w:r>
        <w:rPr>
          <w:spacing w:val="29"/>
        </w:rPr>
        <w:t> </w:t>
      </w:r>
      <w:r>
        <w:rPr/>
        <w:t>the</w:t>
      </w:r>
      <w:r>
        <w:rPr>
          <w:spacing w:val="29"/>
        </w:rPr>
        <w:t> </w:t>
      </w:r>
      <w:r>
        <w:rPr/>
        <w:t>organization</w:t>
      </w:r>
      <w:r>
        <w:rPr>
          <w:spacing w:val="29"/>
        </w:rPr>
        <w:t> </w:t>
      </w:r>
      <w:r>
        <w:rPr/>
        <w:t>of</w:t>
      </w:r>
      <w:r>
        <w:rPr>
          <w:spacing w:val="29"/>
        </w:rPr>
        <w:t> </w:t>
      </w:r>
      <w:r>
        <w:rPr/>
        <w:t>African</w:t>
      </w:r>
      <w:r>
        <w:rPr>
          <w:spacing w:val="29"/>
        </w:rPr>
        <w:t> </w:t>
      </w:r>
      <w:r>
        <w:rPr/>
        <w:t>Unity</w:t>
      </w:r>
      <w:r>
        <w:rPr>
          <w:spacing w:val="29"/>
        </w:rPr>
        <w:t> </w:t>
      </w:r>
      <w:r>
        <w:rPr/>
        <w:t>meeting</w:t>
      </w:r>
      <w:r>
        <w:rPr>
          <w:spacing w:val="29"/>
        </w:rPr>
        <w:t> </w:t>
      </w:r>
      <w:r>
        <w:rPr/>
        <w:t>in</w:t>
      </w:r>
      <w:r>
        <w:rPr>
          <w:spacing w:val="29"/>
        </w:rPr>
        <w:t> </w:t>
      </w:r>
      <w:r>
        <w:rPr/>
        <w:t>its</w:t>
      </w:r>
      <w:r>
        <w:rPr>
          <w:spacing w:val="29"/>
        </w:rPr>
        <w:t> </w:t>
      </w:r>
      <w:r>
        <w:rPr/>
        <w:t>Thirty- third Ordinary Session in Monrovia, Liberia, from 6 to 20 July 1979;</w:t>
      </w:r>
    </w:p>
    <w:p>
      <w:pPr>
        <w:pStyle w:val="BodyText"/>
        <w:spacing w:before="6"/>
        <w:rPr>
          <w:sz w:val="34"/>
        </w:rPr>
      </w:pPr>
    </w:p>
    <w:p>
      <w:pPr>
        <w:pStyle w:val="BodyText"/>
        <w:spacing w:line="369" w:lineRule="auto"/>
        <w:ind w:left="171" w:right="223" w:firstLine="676"/>
      </w:pPr>
      <w:r>
        <w:rPr>
          <w:b/>
          <w:u w:val="single"/>
        </w:rPr>
        <w:t>Emphasizing</w:t>
      </w:r>
      <w:r>
        <w:rPr>
          <w:b/>
          <w:spacing w:val="32"/>
        </w:rPr>
        <w:t> </w:t>
      </w:r>
      <w:r>
        <w:rPr/>
        <w:t>the critical role of the transfer of real resources to developing countries</w:t>
      </w:r>
      <w:r>
        <w:rPr>
          <w:spacing w:val="80"/>
        </w:rPr>
        <w:t> </w:t>
      </w:r>
      <w:r>
        <w:rPr/>
        <w:t>in accordance with their development;</w:t>
      </w:r>
    </w:p>
    <w:p>
      <w:pPr>
        <w:pStyle w:val="BodyText"/>
        <w:spacing w:before="4"/>
        <w:rPr>
          <w:sz w:val="25"/>
        </w:rPr>
      </w:pPr>
    </w:p>
    <w:p>
      <w:pPr>
        <w:pStyle w:val="BodyText"/>
        <w:spacing w:before="96"/>
        <w:ind w:left="848"/>
      </w:pPr>
      <w:r>
        <w:rPr>
          <w:b/>
          <w:u w:val="single"/>
        </w:rPr>
        <w:t>Regretting</w:t>
      </w:r>
      <w:r>
        <w:rPr>
          <w:b/>
          <w:spacing w:val="43"/>
        </w:rPr>
        <w:t> </w:t>
      </w:r>
      <w:r>
        <w:rPr/>
        <w:t>the</w:t>
      </w:r>
      <w:r>
        <w:rPr>
          <w:spacing w:val="33"/>
        </w:rPr>
        <w:t> </w:t>
      </w:r>
      <w:r>
        <w:rPr/>
        <w:t>continuing</w:t>
      </w:r>
      <w:r>
        <w:rPr>
          <w:spacing w:val="33"/>
        </w:rPr>
        <w:t> </w:t>
      </w:r>
      <w:r>
        <w:rPr/>
        <w:t>failure</w:t>
      </w:r>
      <w:r>
        <w:rPr>
          <w:spacing w:val="34"/>
        </w:rPr>
        <w:t> </w:t>
      </w:r>
      <w:r>
        <w:rPr/>
        <w:t>of</w:t>
      </w:r>
      <w:r>
        <w:rPr>
          <w:spacing w:val="32"/>
        </w:rPr>
        <w:t> </w:t>
      </w:r>
      <w:r>
        <w:rPr/>
        <w:t>developed</w:t>
      </w:r>
      <w:r>
        <w:rPr>
          <w:spacing w:val="34"/>
        </w:rPr>
        <w:t> </w:t>
      </w:r>
      <w:r>
        <w:rPr/>
        <w:t>countries</w:t>
      </w:r>
      <w:r>
        <w:rPr>
          <w:spacing w:val="33"/>
        </w:rPr>
        <w:t> </w:t>
      </w:r>
      <w:r>
        <w:rPr/>
        <w:t>to</w:t>
      </w:r>
      <w:r>
        <w:rPr>
          <w:spacing w:val="35"/>
        </w:rPr>
        <w:t> </w:t>
      </w:r>
      <w:r>
        <w:rPr/>
        <w:t>reach</w:t>
      </w:r>
      <w:r>
        <w:rPr>
          <w:spacing w:val="32"/>
        </w:rPr>
        <w:t> </w:t>
      </w:r>
      <w:r>
        <w:rPr/>
        <w:t>0.7per</w:t>
      </w:r>
      <w:r>
        <w:rPr>
          <w:spacing w:val="34"/>
        </w:rPr>
        <w:t> </w:t>
      </w:r>
      <w:r>
        <w:rPr/>
        <w:t>cent</w:t>
      </w:r>
      <w:r>
        <w:rPr>
          <w:spacing w:val="33"/>
        </w:rPr>
        <w:t> </w:t>
      </w:r>
      <w:r>
        <w:rPr>
          <w:spacing w:val="-5"/>
        </w:rPr>
        <w:t>GDA</w:t>
      </w:r>
    </w:p>
    <w:p>
      <w:pPr>
        <w:pStyle w:val="BodyText"/>
        <w:spacing w:before="136"/>
        <w:ind w:left="171"/>
      </w:pPr>
      <w:r>
        <w:rPr>
          <w:spacing w:val="-2"/>
        </w:rPr>
        <w:t>target;</w:t>
      </w:r>
    </w:p>
    <w:p>
      <w:pPr>
        <w:pStyle w:val="BodyText"/>
        <w:rPr>
          <w:sz w:val="20"/>
        </w:rPr>
      </w:pPr>
    </w:p>
    <w:p>
      <w:pPr>
        <w:pStyle w:val="BodyText"/>
        <w:spacing w:before="3"/>
        <w:rPr>
          <w:sz w:val="17"/>
        </w:rPr>
      </w:pPr>
    </w:p>
    <w:p>
      <w:pPr>
        <w:pStyle w:val="BodyText"/>
        <w:spacing w:line="372" w:lineRule="auto" w:before="96"/>
        <w:ind w:left="171" w:right="150" w:firstLine="676"/>
        <w:jc w:val="both"/>
      </w:pPr>
      <w:r>
        <w:rPr>
          <w:b/>
          <w:u w:val="single"/>
        </w:rPr>
        <w:t>Concerned</w:t>
      </w:r>
      <w:r>
        <w:rPr>
          <w:b/>
        </w:rPr>
        <w:t> </w:t>
      </w:r>
      <w:r>
        <w:rPr/>
        <w:t>that their failure has severely affected the efforts of developing countries, particularly least developed among them to attain internationally agreed development</w:t>
      </w:r>
      <w:r>
        <w:rPr>
          <w:spacing w:val="40"/>
        </w:rPr>
        <w:t> </w:t>
      </w:r>
      <w:r>
        <w:rPr>
          <w:spacing w:val="-2"/>
        </w:rPr>
        <w:t>objectives:</w:t>
      </w:r>
    </w:p>
    <w:p>
      <w:pPr>
        <w:pStyle w:val="BodyText"/>
        <w:spacing w:before="11"/>
        <w:rPr>
          <w:sz w:val="32"/>
        </w:rPr>
      </w:pPr>
    </w:p>
    <w:p>
      <w:pPr>
        <w:pStyle w:val="ListParagraph"/>
        <w:numPr>
          <w:ilvl w:val="0"/>
          <w:numId w:val="1"/>
        </w:numPr>
        <w:tabs>
          <w:tab w:pos="1185" w:val="left" w:leader="none"/>
        </w:tabs>
        <w:spacing w:line="369" w:lineRule="auto" w:before="0" w:after="0"/>
        <w:ind w:left="1184" w:right="147" w:hanging="336"/>
        <w:jc w:val="both"/>
        <w:rPr>
          <w:sz w:val="22"/>
        </w:rPr>
      </w:pPr>
      <w:r>
        <w:rPr>
          <w:b/>
          <w:sz w:val="22"/>
        </w:rPr>
        <w:t>URGES</w:t>
      </w:r>
      <w:r>
        <w:rPr>
          <w:b/>
          <w:spacing w:val="40"/>
          <w:sz w:val="22"/>
        </w:rPr>
        <w:t> </w:t>
      </w:r>
      <w:r>
        <w:rPr>
          <w:sz w:val="22"/>
        </w:rPr>
        <w:t>the</w:t>
      </w:r>
      <w:r>
        <w:rPr>
          <w:spacing w:val="35"/>
          <w:sz w:val="22"/>
        </w:rPr>
        <w:t> </w:t>
      </w:r>
      <w:r>
        <w:rPr>
          <w:sz w:val="22"/>
        </w:rPr>
        <w:t>World</w:t>
      </w:r>
      <w:r>
        <w:rPr>
          <w:spacing w:val="36"/>
          <w:sz w:val="22"/>
        </w:rPr>
        <w:t> </w:t>
      </w:r>
      <w:r>
        <w:rPr>
          <w:sz w:val="22"/>
        </w:rPr>
        <w:t>Development</w:t>
      </w:r>
      <w:r>
        <w:rPr>
          <w:spacing w:val="35"/>
          <w:sz w:val="22"/>
        </w:rPr>
        <w:t> </w:t>
      </w:r>
      <w:r>
        <w:rPr>
          <w:sz w:val="22"/>
        </w:rPr>
        <w:t>Bank</w:t>
      </w:r>
      <w:r>
        <w:rPr>
          <w:spacing w:val="35"/>
          <w:sz w:val="22"/>
        </w:rPr>
        <w:t> </w:t>
      </w:r>
      <w:r>
        <w:rPr>
          <w:sz w:val="22"/>
        </w:rPr>
        <w:t>as</w:t>
      </w:r>
      <w:r>
        <w:rPr>
          <w:spacing w:val="35"/>
          <w:sz w:val="22"/>
        </w:rPr>
        <w:t> </w:t>
      </w:r>
      <w:r>
        <w:rPr>
          <w:sz w:val="22"/>
        </w:rPr>
        <w:t>well</w:t>
      </w:r>
      <w:r>
        <w:rPr>
          <w:spacing w:val="35"/>
          <w:sz w:val="22"/>
        </w:rPr>
        <w:t> </w:t>
      </w:r>
      <w:r>
        <w:rPr>
          <w:sz w:val="22"/>
        </w:rPr>
        <w:t>as</w:t>
      </w:r>
      <w:r>
        <w:rPr>
          <w:spacing w:val="35"/>
          <w:sz w:val="22"/>
        </w:rPr>
        <w:t> </w:t>
      </w:r>
      <w:r>
        <w:rPr>
          <w:sz w:val="22"/>
        </w:rPr>
        <w:t>Regional</w:t>
      </w:r>
      <w:r>
        <w:rPr>
          <w:spacing w:val="35"/>
          <w:sz w:val="22"/>
        </w:rPr>
        <w:t> </w:t>
      </w:r>
      <w:r>
        <w:rPr>
          <w:sz w:val="22"/>
        </w:rPr>
        <w:t>Development</w:t>
      </w:r>
      <w:r>
        <w:rPr>
          <w:spacing w:val="35"/>
          <w:sz w:val="22"/>
        </w:rPr>
        <w:t> </w:t>
      </w:r>
      <w:r>
        <w:rPr>
          <w:sz w:val="22"/>
        </w:rPr>
        <w:t>Banks to fulfill the proposals to increase their lending capacity and their staff loans particularly IDA (International Development Association) so as to make</w:t>
      </w:r>
      <w:r>
        <w:rPr>
          <w:spacing w:val="80"/>
          <w:sz w:val="22"/>
        </w:rPr>
        <w:t> </w:t>
      </w:r>
      <w:r>
        <w:rPr>
          <w:sz w:val="22"/>
        </w:rPr>
        <w:t>multilateral financing a growing portion of all financial flows to developing </w:t>
      </w:r>
      <w:r>
        <w:rPr>
          <w:spacing w:val="-2"/>
          <w:sz w:val="22"/>
        </w:rPr>
        <w:t>countries;</w:t>
      </w:r>
    </w:p>
    <w:p>
      <w:pPr>
        <w:pStyle w:val="BodyText"/>
        <w:spacing w:before="10"/>
        <w:rPr>
          <w:sz w:val="33"/>
        </w:rPr>
      </w:pPr>
    </w:p>
    <w:p>
      <w:pPr>
        <w:pStyle w:val="ListParagraph"/>
        <w:numPr>
          <w:ilvl w:val="0"/>
          <w:numId w:val="1"/>
        </w:numPr>
        <w:tabs>
          <w:tab w:pos="1185" w:val="left" w:leader="none"/>
        </w:tabs>
        <w:spacing w:line="369" w:lineRule="auto" w:before="0" w:after="0"/>
        <w:ind w:left="1184" w:right="146" w:hanging="336"/>
        <w:jc w:val="both"/>
        <w:rPr>
          <w:sz w:val="22"/>
        </w:rPr>
      </w:pPr>
      <w:r>
        <w:rPr>
          <w:b/>
          <w:sz w:val="22"/>
        </w:rPr>
        <w:t>CALLS</w:t>
      </w:r>
      <w:r>
        <w:rPr>
          <w:b/>
          <w:spacing w:val="40"/>
          <w:sz w:val="22"/>
        </w:rPr>
        <w:t> </w:t>
      </w:r>
      <w:r>
        <w:rPr>
          <w:sz w:val="22"/>
        </w:rPr>
        <w:t>on</w:t>
      </w:r>
      <w:r>
        <w:rPr>
          <w:spacing w:val="40"/>
          <w:sz w:val="22"/>
        </w:rPr>
        <w:t> </w:t>
      </w:r>
      <w:r>
        <w:rPr>
          <w:sz w:val="22"/>
        </w:rPr>
        <w:t>both</w:t>
      </w:r>
      <w:r>
        <w:rPr>
          <w:spacing w:val="40"/>
          <w:sz w:val="22"/>
        </w:rPr>
        <w:t> </w:t>
      </w:r>
      <w:r>
        <w:rPr>
          <w:sz w:val="22"/>
        </w:rPr>
        <w:t>trilateral</w:t>
      </w:r>
      <w:r>
        <w:rPr>
          <w:spacing w:val="40"/>
          <w:sz w:val="22"/>
        </w:rPr>
        <w:t> </w:t>
      </w:r>
      <w:r>
        <w:rPr>
          <w:sz w:val="22"/>
        </w:rPr>
        <w:t>and</w:t>
      </w:r>
      <w:r>
        <w:rPr>
          <w:spacing w:val="40"/>
          <w:sz w:val="22"/>
        </w:rPr>
        <w:t> </w:t>
      </w:r>
      <w:r>
        <w:rPr>
          <w:sz w:val="22"/>
        </w:rPr>
        <w:t>material</w:t>
      </w:r>
      <w:r>
        <w:rPr>
          <w:spacing w:val="40"/>
          <w:sz w:val="22"/>
        </w:rPr>
        <w:t> </w:t>
      </w:r>
      <w:r>
        <w:rPr>
          <w:sz w:val="22"/>
        </w:rPr>
        <w:t>sources</w:t>
      </w:r>
      <w:r>
        <w:rPr>
          <w:spacing w:val="40"/>
          <w:sz w:val="22"/>
        </w:rPr>
        <w:t> </w:t>
      </w:r>
      <w:r>
        <w:rPr>
          <w:sz w:val="22"/>
        </w:rPr>
        <w:t>to</w:t>
      </w:r>
      <w:r>
        <w:rPr>
          <w:spacing w:val="40"/>
          <w:sz w:val="22"/>
        </w:rPr>
        <w:t> </w:t>
      </w:r>
      <w:r>
        <w:rPr>
          <w:sz w:val="22"/>
        </w:rPr>
        <w:t>make</w:t>
      </w:r>
      <w:r>
        <w:rPr>
          <w:spacing w:val="40"/>
          <w:sz w:val="22"/>
        </w:rPr>
        <w:t> </w:t>
      </w:r>
      <w:r>
        <w:rPr>
          <w:sz w:val="22"/>
        </w:rPr>
        <w:t>available</w:t>
      </w:r>
      <w:r>
        <w:rPr>
          <w:spacing w:val="40"/>
          <w:sz w:val="22"/>
        </w:rPr>
        <w:t> </w:t>
      </w:r>
      <w:r>
        <w:rPr>
          <w:sz w:val="22"/>
        </w:rPr>
        <w:t>research</w:t>
      </w:r>
      <w:r>
        <w:rPr>
          <w:spacing w:val="40"/>
          <w:sz w:val="22"/>
        </w:rPr>
        <w:t> </w:t>
      </w:r>
      <w:r>
        <w:rPr>
          <w:sz w:val="22"/>
        </w:rPr>
        <w:t>in forms desired by recipient countries making much greater use of programme Financing, local cost finance and untying of bilateral flowing.</w:t>
      </w:r>
    </w:p>
    <w:p>
      <w:pPr>
        <w:pStyle w:val="BodyText"/>
        <w:rPr>
          <w:sz w:val="34"/>
        </w:rPr>
      </w:pPr>
    </w:p>
    <w:p>
      <w:pPr>
        <w:pStyle w:val="ListParagraph"/>
        <w:numPr>
          <w:ilvl w:val="0"/>
          <w:numId w:val="1"/>
        </w:numPr>
        <w:tabs>
          <w:tab w:pos="1185" w:val="left" w:leader="none"/>
        </w:tabs>
        <w:spacing w:line="369" w:lineRule="auto" w:before="0" w:after="0"/>
        <w:ind w:left="1184" w:right="154" w:hanging="336"/>
        <w:jc w:val="both"/>
        <w:rPr>
          <w:sz w:val="22"/>
        </w:rPr>
      </w:pPr>
      <w:r>
        <w:rPr>
          <w:b/>
          <w:sz w:val="22"/>
        </w:rPr>
        <w:t>STRESSES </w:t>
      </w:r>
      <w:r>
        <w:rPr>
          <w:sz w:val="22"/>
        </w:rPr>
        <w:t>the need for restructuring the present mechanism for transfer of resources to developing countries and for evolving a new and effective system of international financing cooperation in the light of the objectives of NIEO and the norms established by the Arusha programme for collective self reliance and Framework of negotiations;</w:t>
      </w:r>
    </w:p>
    <w:p>
      <w:pPr>
        <w:pStyle w:val="BodyText"/>
        <w:rPr>
          <w:sz w:val="24"/>
        </w:rPr>
      </w:pPr>
    </w:p>
    <w:p>
      <w:pPr>
        <w:pStyle w:val="BodyText"/>
        <w:rPr>
          <w:sz w:val="24"/>
        </w:rPr>
      </w:pPr>
    </w:p>
    <w:p>
      <w:pPr>
        <w:pStyle w:val="BodyText"/>
        <w:spacing w:before="4"/>
        <w:rPr>
          <w:sz w:val="19"/>
        </w:rPr>
      </w:pPr>
    </w:p>
    <w:p>
      <w:pPr>
        <w:pStyle w:val="ListParagraph"/>
        <w:numPr>
          <w:ilvl w:val="0"/>
          <w:numId w:val="1"/>
        </w:numPr>
        <w:tabs>
          <w:tab w:pos="1184" w:val="left" w:leader="none"/>
        </w:tabs>
        <w:spacing w:line="369" w:lineRule="auto" w:before="0" w:after="0"/>
        <w:ind w:left="1184" w:right="161" w:hanging="336"/>
        <w:jc w:val="both"/>
        <w:rPr>
          <w:sz w:val="22"/>
        </w:rPr>
      </w:pPr>
      <w:r>
        <w:rPr>
          <w:b/>
          <w:sz w:val="22"/>
        </w:rPr>
        <w:t>INVITES </w:t>
      </w:r>
      <w:r>
        <w:rPr>
          <w:sz w:val="22"/>
        </w:rPr>
        <w:t>the UNCTAD Trade and Development board to review and monitor development</w:t>
      </w:r>
      <w:r>
        <w:rPr>
          <w:spacing w:val="25"/>
          <w:sz w:val="22"/>
        </w:rPr>
        <w:t> </w:t>
      </w:r>
      <w:r>
        <w:rPr>
          <w:sz w:val="22"/>
        </w:rPr>
        <w:t>in</w:t>
      </w:r>
      <w:r>
        <w:rPr>
          <w:spacing w:val="25"/>
          <w:sz w:val="22"/>
        </w:rPr>
        <w:t> </w:t>
      </w:r>
      <w:r>
        <w:rPr>
          <w:sz w:val="22"/>
        </w:rPr>
        <w:t>this</w:t>
      </w:r>
      <w:r>
        <w:rPr>
          <w:spacing w:val="25"/>
          <w:sz w:val="22"/>
        </w:rPr>
        <w:t> </w:t>
      </w:r>
      <w:r>
        <w:rPr>
          <w:sz w:val="22"/>
        </w:rPr>
        <w:t>area</w:t>
      </w:r>
      <w:r>
        <w:rPr>
          <w:spacing w:val="29"/>
          <w:sz w:val="22"/>
        </w:rPr>
        <w:t> </w:t>
      </w:r>
      <w:r>
        <w:rPr>
          <w:sz w:val="22"/>
        </w:rPr>
        <w:t>and</w:t>
      </w:r>
      <w:r>
        <w:rPr>
          <w:spacing w:val="24"/>
          <w:sz w:val="22"/>
        </w:rPr>
        <w:t> </w:t>
      </w:r>
      <w:r>
        <w:rPr>
          <w:sz w:val="22"/>
        </w:rPr>
        <w:t>take</w:t>
      </w:r>
      <w:r>
        <w:rPr>
          <w:spacing w:val="23"/>
          <w:sz w:val="22"/>
        </w:rPr>
        <w:t> </w:t>
      </w:r>
      <w:r>
        <w:rPr>
          <w:sz w:val="22"/>
        </w:rPr>
        <w:t>necessary</w:t>
      </w:r>
      <w:r>
        <w:rPr>
          <w:spacing w:val="23"/>
          <w:sz w:val="22"/>
        </w:rPr>
        <w:t> </w:t>
      </w:r>
      <w:r>
        <w:rPr>
          <w:sz w:val="22"/>
        </w:rPr>
        <w:t>steps</w:t>
      </w:r>
      <w:r>
        <w:rPr>
          <w:spacing w:val="23"/>
          <w:sz w:val="22"/>
        </w:rPr>
        <w:t> </w:t>
      </w:r>
      <w:r>
        <w:rPr>
          <w:sz w:val="22"/>
        </w:rPr>
        <w:t>to</w:t>
      </w:r>
      <w:r>
        <w:rPr>
          <w:spacing w:val="24"/>
          <w:sz w:val="22"/>
        </w:rPr>
        <w:t> </w:t>
      </w:r>
      <w:r>
        <w:rPr>
          <w:sz w:val="22"/>
        </w:rPr>
        <w:t>ensure</w:t>
      </w:r>
      <w:r>
        <w:rPr>
          <w:spacing w:val="23"/>
          <w:sz w:val="22"/>
        </w:rPr>
        <w:t> </w:t>
      </w:r>
      <w:r>
        <w:rPr>
          <w:sz w:val="22"/>
        </w:rPr>
        <w:t>early</w:t>
      </w:r>
      <w:r>
        <w:rPr>
          <w:spacing w:val="23"/>
          <w:sz w:val="22"/>
        </w:rPr>
        <w:t> </w:t>
      </w:r>
      <w:r>
        <w:rPr>
          <w:sz w:val="22"/>
        </w:rPr>
        <w:t>implementation of a new and effective system of international financial cooperation;</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4" w:right="156" w:hanging="336"/>
        <w:jc w:val="left"/>
        <w:rPr>
          <w:sz w:val="22"/>
        </w:rPr>
      </w:pPr>
      <w:r>
        <w:rPr>
          <w:b/>
          <w:sz w:val="22"/>
        </w:rPr>
        <w:t>REQUEST</w:t>
      </w:r>
      <w:r>
        <w:rPr>
          <w:b/>
          <w:spacing w:val="40"/>
          <w:sz w:val="22"/>
        </w:rPr>
        <w:t> </w:t>
      </w:r>
      <w:r>
        <w:rPr>
          <w:sz w:val="22"/>
        </w:rPr>
        <w:t>the</w:t>
      </w:r>
      <w:r>
        <w:rPr>
          <w:spacing w:val="36"/>
          <w:sz w:val="22"/>
        </w:rPr>
        <w:t> </w:t>
      </w:r>
      <w:r>
        <w:rPr>
          <w:sz w:val="22"/>
        </w:rPr>
        <w:t>Secretary</w:t>
      </w:r>
      <w:r>
        <w:rPr>
          <w:spacing w:val="36"/>
          <w:sz w:val="22"/>
        </w:rPr>
        <w:t> </w:t>
      </w:r>
      <w:r>
        <w:rPr>
          <w:sz w:val="22"/>
        </w:rPr>
        <w:t>General</w:t>
      </w:r>
      <w:r>
        <w:rPr>
          <w:spacing w:val="36"/>
          <w:sz w:val="22"/>
        </w:rPr>
        <w:t> </w:t>
      </w:r>
      <w:r>
        <w:rPr>
          <w:sz w:val="22"/>
        </w:rPr>
        <w:t>to</w:t>
      </w:r>
      <w:r>
        <w:rPr>
          <w:spacing w:val="37"/>
          <w:sz w:val="22"/>
        </w:rPr>
        <w:t> </w:t>
      </w:r>
      <w:r>
        <w:rPr>
          <w:sz w:val="22"/>
        </w:rPr>
        <w:t>study</w:t>
      </w:r>
      <w:r>
        <w:rPr>
          <w:spacing w:val="36"/>
          <w:sz w:val="22"/>
        </w:rPr>
        <w:t> </w:t>
      </w:r>
      <w:r>
        <w:rPr>
          <w:sz w:val="22"/>
        </w:rPr>
        <w:t>and</w:t>
      </w:r>
      <w:r>
        <w:rPr>
          <w:spacing w:val="37"/>
          <w:sz w:val="22"/>
        </w:rPr>
        <w:t> </w:t>
      </w:r>
      <w:r>
        <w:rPr>
          <w:sz w:val="22"/>
        </w:rPr>
        <w:t>submit</w:t>
      </w:r>
      <w:r>
        <w:rPr>
          <w:spacing w:val="36"/>
          <w:sz w:val="22"/>
        </w:rPr>
        <w:t> </w:t>
      </w:r>
      <w:r>
        <w:rPr>
          <w:sz w:val="22"/>
        </w:rPr>
        <w:t>to</w:t>
      </w:r>
      <w:r>
        <w:rPr>
          <w:spacing w:val="37"/>
          <w:sz w:val="22"/>
        </w:rPr>
        <w:t> </w:t>
      </w:r>
      <w:r>
        <w:rPr>
          <w:sz w:val="22"/>
        </w:rPr>
        <w:t>the</w:t>
      </w:r>
      <w:r>
        <w:rPr>
          <w:spacing w:val="36"/>
          <w:sz w:val="22"/>
        </w:rPr>
        <w:t> </w:t>
      </w:r>
      <w:r>
        <w:rPr>
          <w:sz w:val="22"/>
        </w:rPr>
        <w:t>next</w:t>
      </w:r>
      <w:r>
        <w:rPr>
          <w:spacing w:val="36"/>
          <w:sz w:val="22"/>
        </w:rPr>
        <w:t> </w:t>
      </w:r>
      <w:r>
        <w:rPr>
          <w:sz w:val="22"/>
        </w:rPr>
        <w:t>OAU</w:t>
      </w:r>
      <w:r>
        <w:rPr>
          <w:spacing w:val="36"/>
          <w:sz w:val="22"/>
        </w:rPr>
        <w:t> </w:t>
      </w:r>
      <w:r>
        <w:rPr>
          <w:sz w:val="22"/>
        </w:rPr>
        <w:t>budget session, the texts for the establishment of the Fund and its operation.</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1.559998pt;margin-top:34.068241pt;width:137.7pt;height:14.5pt;mso-position-horizontal-relative:page;mso-position-vertical-relative:page;z-index:-15757824" type="#_x0000_t202" id="docshape1" filled="false" stroked="false">
          <v:textbox inset="0,0,0,0">
            <w:txbxContent>
              <w:p>
                <w:pPr>
                  <w:pStyle w:val="BodyText"/>
                  <w:spacing w:before="15"/>
                  <w:ind w:left="20"/>
                </w:pPr>
                <w:r>
                  <w:rPr/>
                  <w:t>CM/Res.</w:t>
                </w:r>
                <w:r>
                  <w:rPr>
                    <w:spacing w:val="16"/>
                  </w:rPr>
                  <w:t> </w:t>
                </w:r>
                <w:r>
                  <w:rPr/>
                  <w:t>759(XXXIII)</w:t>
                </w:r>
                <w:r>
                  <w:rPr>
                    <w:spacing w:val="17"/>
                  </w:rPr>
                  <w:t> </w:t>
                </w:r>
                <w:r>
                  <w:rPr/>
                  <w:t>Rev.</w:t>
                </w:r>
                <w:r>
                  <w:rPr>
                    <w:spacing w:val="16"/>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931" w:right="1907"/>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6"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2023-06-07T12:48:30Z</dcterms:created>
  <dcterms:modified xsi:type="dcterms:W3CDTF">2023-06-07T12:48:30Z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