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2"/>
        <w:jc w:val="right"/>
      </w:pPr>
      <w:r>
        <w:rPr/>
        <w:t>CM/Res.</w:t>
      </w:r>
      <w:r>
        <w:rPr>
          <w:spacing w:val="16"/>
        </w:rPr>
        <w:t> </w:t>
      </w:r>
      <w:r>
        <w:rPr/>
        <w:t>761(XXXIII)</w:t>
      </w:r>
      <w:r>
        <w:rPr>
          <w:spacing w:val="17"/>
        </w:rPr>
        <w:t> </w:t>
      </w:r>
      <w:r>
        <w:rPr/>
        <w:t>Rev.</w:t>
      </w:r>
      <w:r>
        <w:rPr>
          <w:spacing w:val="16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PRIVILEGES AND IMMUNITIES</w:t>
      </w:r>
      <w:r>
        <w:rPr>
          <w:u w:val="none"/>
        </w:rPr>
        <w:t> </w:t>
      </w:r>
      <w:r>
        <w:rPr>
          <w:u w:val="single"/>
        </w:rPr>
        <w:t>OF</w:t>
      </w:r>
      <w:r>
        <w:rPr>
          <w:spacing w:val="7"/>
          <w:u w:val="single"/>
        </w:rPr>
        <w:t> </w:t>
      </w:r>
      <w:r>
        <w:rPr>
          <w:u w:val="single"/>
        </w:rPr>
        <w:t>THE</w:t>
      </w:r>
      <w:r>
        <w:rPr>
          <w:spacing w:val="6"/>
          <w:u w:val="single"/>
        </w:rPr>
        <w:t> </w:t>
      </w:r>
      <w:r>
        <w:rPr>
          <w:u w:val="single"/>
        </w:rPr>
        <w:t>STAFF</w:t>
      </w:r>
      <w:r>
        <w:rPr>
          <w:spacing w:val="7"/>
          <w:u w:val="single"/>
        </w:rPr>
        <w:t> </w:t>
      </w:r>
      <w:r>
        <w:rPr>
          <w:u w:val="single"/>
        </w:rPr>
        <w:t>OF</w:t>
      </w:r>
      <w:r>
        <w:rPr>
          <w:spacing w:val="8"/>
          <w:u w:val="single"/>
        </w:rPr>
        <w:t> </w:t>
      </w:r>
      <w:r>
        <w:rPr>
          <w:u w:val="single"/>
        </w:rPr>
        <w:t>THE</w:t>
      </w:r>
      <w:r>
        <w:rPr>
          <w:spacing w:val="5"/>
          <w:u w:val="single"/>
        </w:rPr>
        <w:t> </w:t>
      </w:r>
      <w:r>
        <w:rPr>
          <w:u w:val="single"/>
        </w:rPr>
        <w:t>OAU</w:t>
      </w:r>
      <w:r>
        <w:rPr>
          <w:spacing w:val="5"/>
          <w:u w:val="single"/>
        </w:rPr>
        <w:t> </w:t>
      </w:r>
      <w:r>
        <w:rPr>
          <w:u w:val="single"/>
        </w:rPr>
        <w:t>SPECIALISED</w:t>
      </w:r>
      <w:r>
        <w:rPr>
          <w:spacing w:val="5"/>
          <w:u w:val="single"/>
        </w:rPr>
        <w:t> </w:t>
      </w:r>
      <w:r>
        <w:rPr>
          <w:spacing w:val="-2"/>
          <w:u w:val="single"/>
        </w:rPr>
        <w:t>AGENCIES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8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Secretary-General CM/989 (XXXIII) on the question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granting</w:t>
      </w:r>
      <w:r>
        <w:rPr>
          <w:spacing w:val="40"/>
        </w:rPr>
        <w:t> </w:t>
      </w:r>
      <w:r>
        <w:rPr/>
        <w:t>immunities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privileges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personnel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Specialized </w:t>
      </w:r>
      <w:r>
        <w:rPr>
          <w:spacing w:val="-2"/>
        </w:rPr>
        <w:t>Agencies,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171" w:right="148" w:firstLine="676"/>
        <w:jc w:val="both"/>
      </w:pPr>
      <w:r>
        <w:rPr>
          <w:b/>
          <w:u w:val="single"/>
        </w:rPr>
        <w:t>Convinced</w:t>
      </w:r>
      <w:r>
        <w:rPr>
          <w:b/>
          <w:spacing w:val="28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importance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granting</w:t>
      </w:r>
      <w:r>
        <w:rPr>
          <w:spacing w:val="22"/>
        </w:rPr>
        <w:t> </w:t>
      </w:r>
      <w:r>
        <w:rPr/>
        <w:t>adequate</w:t>
      </w:r>
      <w:r>
        <w:rPr>
          <w:spacing w:val="22"/>
        </w:rPr>
        <w:t> </w:t>
      </w:r>
      <w:r>
        <w:rPr/>
        <w:t>immunities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privileges</w:t>
      </w:r>
      <w:r>
        <w:rPr>
          <w:spacing w:val="40"/>
        </w:rPr>
        <w:t> </w:t>
      </w:r>
      <w:r>
        <w:rPr/>
        <w:t>as well as the issue of OAU Laissez-Passé to the personnel of OAU Specialized Agencies to enable them perform their functions efficiently in the territories of Member States of the OAU,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848"/>
      </w:pPr>
      <w:r>
        <w:rPr>
          <w:b/>
          <w:u w:val="single"/>
        </w:rPr>
        <w:t>Requests</w:t>
      </w:r>
      <w:r>
        <w:rPr>
          <w:b/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General</w:t>
      </w:r>
      <w:r>
        <w:rPr>
          <w:spacing w:val="6"/>
        </w:rPr>
        <w:t> </w:t>
      </w:r>
      <w:r>
        <w:rPr/>
        <w:t>Secretariat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undertake: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41" w:hanging="336"/>
        <w:jc w:val="both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study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an</w:t>
      </w:r>
      <w:r>
        <w:rPr>
          <w:spacing w:val="40"/>
          <w:sz w:val="22"/>
        </w:rPr>
        <w:t> </w:t>
      </w:r>
      <w:r>
        <w:rPr>
          <w:sz w:val="22"/>
        </w:rPr>
        <w:t>additional</w:t>
      </w:r>
      <w:r>
        <w:rPr>
          <w:spacing w:val="40"/>
          <w:sz w:val="22"/>
        </w:rPr>
        <w:t> </w:t>
      </w:r>
      <w:r>
        <w:rPr>
          <w:sz w:val="22"/>
        </w:rPr>
        <w:t>protocol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Convention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Immunities and</w:t>
      </w:r>
      <w:r>
        <w:rPr>
          <w:spacing w:val="40"/>
          <w:sz w:val="22"/>
        </w:rPr>
        <w:t> </w:t>
      </w:r>
      <w:r>
        <w:rPr>
          <w:sz w:val="22"/>
        </w:rPr>
        <w:t>Privileges</w:t>
      </w:r>
      <w:r>
        <w:rPr>
          <w:spacing w:val="40"/>
          <w:sz w:val="22"/>
        </w:rPr>
        <w:t> </w:t>
      </w:r>
      <w:r>
        <w:rPr>
          <w:sz w:val="22"/>
        </w:rPr>
        <w:t>defining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privileges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immunities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granted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 personnel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Specialized</w:t>
      </w:r>
      <w:r>
        <w:rPr>
          <w:spacing w:val="33"/>
          <w:sz w:val="22"/>
        </w:rPr>
        <w:t> </w:t>
      </w:r>
      <w:r>
        <w:rPr>
          <w:sz w:val="22"/>
        </w:rPr>
        <w:t>Agencies</w:t>
      </w:r>
      <w:r>
        <w:rPr>
          <w:spacing w:val="31"/>
          <w:sz w:val="22"/>
        </w:rPr>
        <w:t> </w:t>
      </w:r>
      <w:r>
        <w:rPr>
          <w:sz w:val="22"/>
        </w:rPr>
        <w:t>including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issue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OAU</w:t>
      </w:r>
      <w:r>
        <w:rPr>
          <w:spacing w:val="31"/>
          <w:sz w:val="22"/>
        </w:rPr>
        <w:t> </w:t>
      </w:r>
      <w:r>
        <w:rPr>
          <w:sz w:val="22"/>
        </w:rPr>
        <w:t>Liassez-Passè to them: and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62" w:hanging="336"/>
        <w:jc w:val="both"/>
        <w:rPr>
          <w:sz w:val="22"/>
        </w:rPr>
      </w:pP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submit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draft</w:t>
      </w:r>
      <w:r>
        <w:rPr>
          <w:spacing w:val="21"/>
          <w:sz w:val="22"/>
        </w:rPr>
        <w:t> </w:t>
      </w:r>
      <w:r>
        <w:rPr>
          <w:sz w:val="22"/>
        </w:rPr>
        <w:t>protocol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the question for the consideration of the Council at its Thirty-fourth Session.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81" w:right="1281" w:hanging="2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1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2023-06-07T12:48:34Z</dcterms:created>
  <dcterms:modified xsi:type="dcterms:W3CDTF">2023-06-07T12:48:34Z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