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7020" w:right="0" w:firstLine="0"/>
        <w:jc w:val="left"/>
      </w:pPr>
      <w:r>
        <w:rPr>
          <w:rStyle w:val="CharStyle3"/>
          <w:b/>
          <w:bCs/>
        </w:rPr>
        <w:t>UNIAO AFRICANA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  <w:b/>
          <w:bCs/>
        </w:rPr>
        <w:t>P.O. Box: 3243, Addis Ababa, Ethiopia, Tel.:(251-H) 551 38 22 Fax: (251-11) 551 93 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Email: </w:t>
      </w:r>
      <w:r>
        <w:fldChar w:fldCharType="begin"/>
      </w:r>
      <w:r>
        <w:rPr/>
        <w:instrText> HYPERLINK "mailto:situationroom@africa-union.org" </w:instrText>
      </w:r>
      <w:r>
        <w:fldChar w:fldCharType="separate"/>
      </w:r>
      <w:r>
        <w:rPr>
          <w:rStyle w:val="CharStyle3"/>
          <w:b/>
          <w:bCs/>
        </w:rPr>
        <w:t>situationroom@africa-union.org</w:t>
      </w:r>
      <w:r>
        <w:fldChar w:fldCharType="end"/>
      </w:r>
      <w:r>
        <w:rPr>
          <w:rStyle w:val="CharStyle3"/>
          <w:b/>
          <w:bCs/>
        </w:rPr>
        <w:t xml:space="preserve">, </w:t>
      </w:r>
      <w:r>
        <w:fldChar w:fldCharType="begin"/>
      </w:r>
      <w:r>
        <w:rPr/>
        <w:instrText> HYPERLINK "mailto:oau-ews@ethionet.et" </w:instrText>
      </w:r>
      <w:r>
        <w:fldChar w:fldCharType="separate"/>
      </w:r>
      <w:r>
        <w:rPr>
          <w:rStyle w:val="CharStyle3"/>
          <w:b/>
          <w:bCs/>
        </w:rPr>
        <w:t>oau-ews@ethionet.et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  <w:b/>
          <w:bCs/>
        </w:rPr>
        <w:t>PEACE AND SECURITY COUNCIL 254™ MEETING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  <w:b/>
          <w:bCs/>
        </w:rPr>
        <w:t>ADDIS ABABA, ETHIOPIA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57" w:lineRule="auto"/>
        <w:ind w:left="0" w:right="0" w:firstLine="0"/>
        <w:jc w:val="left"/>
      </w:pPr>
      <w:r>
        <w:rPr>
          <w:rStyle w:val="CharStyle3"/>
          <w:b/>
          <w:bCs/>
        </w:rPr>
        <w:t>21 DECEMBER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6880" w:right="16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2857" w:right="1087" w:bottom="7542" w:left="1237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PSC/PR/C0MM.2(CCLIV) Rev.l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80" w:line="254" w:lineRule="auto"/>
        <w:ind w:left="0" w:right="0" w:firstLine="0"/>
        <w:jc w:val="center"/>
      </w:pPr>
      <w:bookmarkStart w:id="0" w:name="bookmark0"/>
      <w:r>
        <w:rPr>
          <w:rStyle w:val="CharStyle6"/>
          <w:b/>
          <w:bCs/>
        </w:rPr>
        <w:t>COMMUNIQUE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00"/>
        <w:jc w:val="both"/>
      </w:pPr>
      <w:r>
        <w:rPr>
          <w:rStyle w:val="CharStyle3"/>
        </w:rPr>
        <w:t>The Peace and Security Council of the African Union (AU), at its 254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meeting held on 21 December 2010, adopted the following decision on the implementation of the Comprehensive Peace Agreement (CPA) in Sudan: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54" w:lineRule="auto"/>
        <w:ind w:left="0" w:right="0" w:firstLine="0"/>
        <w:jc w:val="left"/>
      </w:pPr>
      <w:bookmarkStart w:id="2" w:name="bookmark2"/>
      <w:r>
        <w:rPr>
          <w:rStyle w:val="CharStyle6"/>
          <w:b/>
          <w:bCs/>
          <w:u w:val="none"/>
        </w:rPr>
        <w:t>Council,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20" w:line="254" w:lineRule="auto"/>
        <w:ind w:left="0" w:right="0" w:firstLine="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 xml:space="preserve">the relevant provisions of the CPA signed on 9 January 2005, in Nairobi, in particular those relating to the holding, under international supervision, of a self-determination referendum, to be jointly organized by the Government of Sudan and the SPLM/A, to allow the people of southern Sudan either to confirm the unity of Sudan or to secede. Council </w:t>
      </w:r>
      <w:r>
        <w:rPr>
          <w:rStyle w:val="CharStyle3"/>
          <w:b/>
          <w:bCs/>
        </w:rPr>
        <w:t xml:space="preserve">also recalls </w:t>
      </w:r>
      <w:r>
        <w:rPr>
          <w:rStyle w:val="CharStyle3"/>
        </w:rPr>
        <w:t>that the African Union, along with other countries and international organizations, is among the Guarantors of the CPA;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  <w:b/>
          <w:bCs/>
        </w:rPr>
        <w:t xml:space="preserve">Stresses </w:t>
      </w:r>
      <w:r>
        <w:rPr>
          <w:rStyle w:val="CharStyle3"/>
        </w:rPr>
        <w:t>the importance for Sudan and for Africa as a whole of the self-determination referendum planned in southern Sudan, on 9 January 2011;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500" w:line="257" w:lineRule="auto"/>
        <w:ind w:left="0" w:right="0" w:firstLine="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 xml:space="preserve">the Chairperson of the Commission to take all necessary measures to dispatch an as large as possible team of observers to monitor the referendum and </w:t>
      </w:r>
      <w:r>
        <w:rPr>
          <w:rStyle w:val="CharStyle3"/>
          <w:b/>
          <w:bCs/>
        </w:rPr>
        <w:t xml:space="preserve">encourages </w:t>
      </w:r>
      <w:r>
        <w:rPr>
          <w:rStyle w:val="CharStyle3"/>
        </w:rPr>
        <w:t>all Member States in a position to do so to deploy observers, at their own expenses and under the auspices of the AU, in order to strengthen the AU presence on the ground;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remain seized of the matter.</w:t>
      </w:r>
    </w:p>
    <w:sectPr>
      <w:footnotePr>
        <w:pos w:val="pageBottom"/>
        <w:numFmt w:val="decimal"/>
        <w:numRestart w:val="continuous"/>
      </w:footnotePr>
      <w:pgSz w:w="11900" w:h="16840"/>
      <w:pgMar w:top="2091" w:right="1231" w:bottom="2091" w:left="124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Heading #5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Heading #5"/>
    <w:basedOn w:val="Normal"/>
    <w:link w:val="CharStyle6"/>
    <w:pPr>
      <w:widowControl w:val="0"/>
      <w:shd w:val="clear" w:color="auto" w:fill="auto"/>
      <w:spacing w:after="310" w:line="247" w:lineRule="auto"/>
      <w:jc w:val="center"/>
      <w:outlineLvl w:val="4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SituationRoom</dc:creator>
  <cp:keywords>AfricanLII AGP project</cp:keywords>
</cp:coreProperties>
</file>