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1403985</wp:posOffset>
                </wp:positionH>
                <wp:positionV relativeFrom="paragraph">
                  <wp:posOffset>12700</wp:posOffset>
                </wp:positionV>
                <wp:extent cx="1082040" cy="189230"/>
                <wp:wrapSquare wrapText="right"/>
                <wp:docPr id="1" name="Shape 1"/>
                <a:graphic xmlns:a="http://schemas.openxmlformats.org/drawingml/2006/main">
                  <a:graphicData uri="http://schemas.microsoft.com/office/word/2010/wordprocessingShape">
                    <wps:wsp>
                      <wps:cNvSpPr txBox="1"/>
                      <wps:spPr>
                        <a:xfrm>
                          <a:ext cx="108204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55pt;margin-top:1.pt;width:85.200000000000003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5"/>
        <w:keepNext w:val="0"/>
        <w:keepLines w:val="0"/>
        <w:widowControl w:val="0"/>
        <w:shd w:val="clear" w:color="auto" w:fill="auto"/>
        <w:bidi w:val="0"/>
        <w:spacing w:before="0" w:after="240" w:line="293"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shd w:val="clear" w:color="auto" w:fill="auto"/>
        <w:bidi w:val="0"/>
        <w:spacing w:before="0" w:after="80" w:line="293"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pBdr>
          <w:top w:val="single" w:sz="4" w:space="0" w:color="auto"/>
        </w:pBdr>
        <w:shd w:val="clear" w:color="auto" w:fill="auto"/>
        <w:tabs>
          <w:tab w:leader="underscore" w:pos="2722" w:val="left"/>
          <w:tab w:leader="underscore" w:pos="8952" w:val="left"/>
        </w:tabs>
        <w:bidi w:val="0"/>
        <w:spacing w:before="0" w:after="0" w:line="262"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 w:leader="underscore" w:pos="8952" w:val="left"/>
        </w:tabs>
        <w:bidi w:val="0"/>
        <w:spacing w:before="0" w:line="262" w:lineRule="auto"/>
        <w:ind w:left="0" w:right="0" w:firstLine="0"/>
        <w:jc w:val="left"/>
      </w:pPr>
      <w:r>
        <w:rPr>
          <w:rStyle w:val="CharStyle3"/>
          <w:b/>
          <w:bCs/>
        </w:rPr>
        <w:tab/>
      </w:r>
      <w:r>
        <w:rPr>
          <w:rStyle w:val="CharStyle3"/>
          <w:b/>
          <w:bCs/>
          <w:u w:val="single"/>
        </w:rPr>
        <w:t>Email: situationroomtgafrica-unio</w:t>
      </w:r>
      <w:r>
        <w:rPr>
          <w:rStyle w:val="CharStyle3"/>
          <w:b/>
          <w:bCs/>
        </w:rPr>
        <w:t>n^org</w:t>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514™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40" w:line="262" w:lineRule="auto"/>
        <w:ind w:left="0" w:right="0" w:firstLine="0"/>
        <w:jc w:val="left"/>
      </w:pPr>
      <w:r>
        <w:rPr>
          <w:rStyle w:val="CharStyle3"/>
          <w:b/>
          <w:bCs/>
        </w:rPr>
        <w:t>4 JUNE 2015</w:t>
      </w:r>
    </w:p>
    <w:p>
      <w:pPr>
        <w:pStyle w:val="Style2"/>
        <w:keepNext w:val="0"/>
        <w:keepLines w:val="0"/>
        <w:widowControl w:val="0"/>
        <w:shd w:val="clear" w:color="auto" w:fill="auto"/>
        <w:bidi w:val="0"/>
        <w:spacing w:before="0" w:after="160" w:line="240" w:lineRule="auto"/>
        <w:ind w:left="0" w:right="0" w:firstLine="0"/>
        <w:jc w:val="right"/>
        <w:sectPr>
          <w:footnotePr>
            <w:pos w:val="pageBottom"/>
            <w:numFmt w:val="decimal"/>
            <w:numRestart w:val="continuous"/>
          </w:footnotePr>
          <w:pgSz w:w="11900" w:h="16840"/>
          <w:pgMar w:top="2816" w:right="1242" w:bottom="6805" w:left="1246" w:header="0" w:footer="3" w:gutter="0"/>
          <w:cols w:space="720"/>
          <w:noEndnote/>
          <w:rtlGutter w:val="0"/>
          <w:docGrid w:linePitch="360"/>
        </w:sectPr>
      </w:pPr>
      <w:r>
        <w:rPr>
          <w:rStyle w:val="CharStyle3"/>
          <w:b/>
          <w:bCs/>
        </w:rPr>
        <w:t>PSC/PR/COMM. (DXIV)</w:t>
      </w:r>
    </w:p>
    <w:p>
      <w:pPr>
        <w:pStyle w:val="Style9"/>
        <w:keepNext/>
        <w:keepLines/>
        <w:widowControl w:val="0"/>
        <w:shd w:val="clear" w:color="auto" w:fill="auto"/>
        <w:bidi w:val="0"/>
        <w:spacing w:before="0" w:after="200" w:line="298"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200" w:line="286" w:lineRule="auto"/>
        <w:ind w:left="0" w:right="0" w:firstLine="700"/>
        <w:jc w:val="both"/>
      </w:pPr>
      <w:r>
        <w:rPr>
          <w:rStyle w:val="CharStyle3"/>
        </w:rPr>
        <w:t>The Peace and Security Council of the African Union, at its 514</w:t>
      </w:r>
      <w:r>
        <w:rPr>
          <w:rStyle w:val="CharStyle3"/>
          <w:vertAlign w:val="superscript"/>
        </w:rPr>
        <w:t>th</w:t>
      </w:r>
      <w:r>
        <w:rPr>
          <w:rStyle w:val="CharStyle3"/>
        </w:rPr>
        <w:t xml:space="preserve"> meeting, held on 4 June 2015, considered the Conclusions of its Retreat on Issues and Challenges in the Promotion of Peace, Security and Stability in Africa, held in Swakopmund, Namibia, from 21 to 23 May 2015 and adopted the following decision:</w:t>
      </w:r>
    </w:p>
    <w:p>
      <w:pPr>
        <w:pStyle w:val="Style9"/>
        <w:keepNext/>
        <w:keepLines/>
        <w:widowControl w:val="0"/>
        <w:shd w:val="clear" w:color="auto" w:fill="auto"/>
        <w:bidi w:val="0"/>
        <w:spacing w:before="0" w:after="200" w:line="298"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400" w:line="266" w:lineRule="auto"/>
        <w:ind w:left="0" w:right="0" w:firstLine="0"/>
        <w:jc w:val="both"/>
      </w:pPr>
      <w:r>
        <w:rPr>
          <w:rStyle w:val="CharStyle3"/>
          <w:b/>
          <w:bCs/>
        </w:rPr>
        <w:t xml:space="preserve">Takes note </w:t>
      </w:r>
      <w:r>
        <w:rPr>
          <w:rStyle w:val="CharStyle3"/>
        </w:rPr>
        <w:t>of the Conclusions on issues and challenges in the promotion of peace, security and stability in Africa;</w:t>
      </w:r>
    </w:p>
    <w:p>
      <w:pPr>
        <w:pStyle w:val="Style2"/>
        <w:keepNext w:val="0"/>
        <w:keepLines w:val="0"/>
        <w:widowControl w:val="0"/>
        <w:numPr>
          <w:ilvl w:val="0"/>
          <w:numId w:val="1"/>
        </w:numPr>
        <w:shd w:val="clear" w:color="auto" w:fill="auto"/>
        <w:tabs>
          <w:tab w:pos="710" w:val="left"/>
        </w:tabs>
        <w:bidi w:val="0"/>
        <w:spacing w:before="0" w:after="320" w:line="298" w:lineRule="auto"/>
        <w:ind w:left="0" w:right="0" w:firstLine="0"/>
        <w:jc w:val="both"/>
      </w:pPr>
      <w:r>
        <w:rPr>
          <w:rStyle w:val="CharStyle3"/>
          <w:b/>
          <w:bCs/>
        </w:rPr>
        <w:t xml:space="preserve">Recalls </w:t>
      </w:r>
      <w:r>
        <w:rPr>
          <w:rStyle w:val="CharStyle3"/>
        </w:rPr>
        <w:t xml:space="preserve">Communique </w:t>
      </w:r>
      <w:r>
        <w:rPr>
          <w:rStyle w:val="CharStyle3"/>
          <w:b/>
          <w:bCs/>
        </w:rPr>
        <w:t xml:space="preserve">[PSC/PR/COMM. (LXXXV)] </w:t>
      </w:r>
      <w:r>
        <w:rPr>
          <w:rStyle w:val="CharStyle3"/>
        </w:rPr>
        <w:t>adopted at its 85</w:t>
      </w:r>
      <w:r>
        <w:rPr>
          <w:rStyle w:val="CharStyle3"/>
          <w:vertAlign w:val="superscript"/>
        </w:rPr>
        <w:t>th</w:t>
      </w:r>
      <w:r>
        <w:rPr>
          <w:rStyle w:val="CharStyle3"/>
        </w:rPr>
        <w:t xml:space="preserve"> meeting held in Addis Ababa, Ethiopia, on 8 August 2007, in which Council adopted the Working Methods as contained in the Conclusions of the Dakar Brainstorming Retreat </w:t>
      </w:r>
      <w:r>
        <w:rPr>
          <w:rStyle w:val="CharStyle3"/>
          <w:b/>
          <w:bCs/>
        </w:rPr>
        <w:t xml:space="preserve">[PSC/PR/2(LXXXV)] </w:t>
      </w:r>
      <w:r>
        <w:rPr>
          <w:rStyle w:val="CharStyle3"/>
        </w:rPr>
        <w:t>and decided to review its working methods regularly and to adjust them as the need arises;</w:t>
      </w:r>
    </w:p>
    <w:p>
      <w:pPr>
        <w:pStyle w:val="Style2"/>
        <w:keepNext w:val="0"/>
        <w:keepLines w:val="0"/>
        <w:widowControl w:val="0"/>
        <w:numPr>
          <w:ilvl w:val="0"/>
          <w:numId w:val="1"/>
        </w:numPr>
        <w:shd w:val="clear" w:color="auto" w:fill="auto"/>
        <w:tabs>
          <w:tab w:pos="710" w:val="left"/>
        </w:tabs>
        <w:bidi w:val="0"/>
        <w:spacing w:before="0" w:after="320" w:line="298" w:lineRule="auto"/>
        <w:ind w:left="0" w:right="0" w:firstLine="0"/>
        <w:jc w:val="both"/>
      </w:pPr>
      <w:r>
        <w:rPr>
          <w:rStyle w:val="CharStyle3"/>
          <w:b/>
          <w:bCs/>
        </w:rPr>
        <w:t xml:space="preserve">Further recalls </w:t>
      </w:r>
      <w:r>
        <w:rPr>
          <w:rStyle w:val="CharStyle3"/>
        </w:rPr>
        <w:t>the Conclusions of its subsequent Retreats held in Yaounde, Cameroon from 15 to 16 November 2012; in Djibouti, Djibouti, from 9 to 10 February 2013 and in Maseru, Lesotho, from 22 to 23 February 2014, in which Council reviewed its working methods, implementation of its mandate and the Formula for its interaction with Civil Society Organizations in the promotion of peace, security and stability in Africa, respectively;</w:t>
      </w:r>
    </w:p>
    <w:p>
      <w:pPr>
        <w:pStyle w:val="Style2"/>
        <w:keepNext w:val="0"/>
        <w:keepLines w:val="0"/>
        <w:widowControl w:val="0"/>
        <w:numPr>
          <w:ilvl w:val="0"/>
          <w:numId w:val="1"/>
        </w:numPr>
        <w:shd w:val="clear" w:color="auto" w:fill="auto"/>
        <w:tabs>
          <w:tab w:pos="710" w:val="left"/>
        </w:tabs>
        <w:bidi w:val="0"/>
        <w:spacing w:before="0" w:after="320" w:line="298" w:lineRule="auto"/>
        <w:ind w:left="0" w:right="0" w:firstLine="0"/>
        <w:jc w:val="both"/>
      </w:pPr>
      <w:r>
        <w:rPr>
          <w:rStyle w:val="CharStyle3"/>
          <w:b/>
          <w:bCs/>
        </w:rPr>
        <w:t xml:space="preserve">Decides </w:t>
      </w:r>
      <w:r>
        <w:rPr>
          <w:rStyle w:val="CharStyle3"/>
        </w:rPr>
        <w:t>to adopt, as amended and in alignment with previous decisions, the Conclusions of the Retreat on Issues and Challenges in the Promotion of Peace, Security and Stability in Africa, and to submit them to the Assembly of the Union for endorsement;</w:t>
      </w:r>
    </w:p>
    <w:p>
      <w:pPr>
        <w:pStyle w:val="Style2"/>
        <w:keepNext w:val="0"/>
        <w:keepLines w:val="0"/>
        <w:widowControl w:val="0"/>
        <w:shd w:val="clear" w:color="auto" w:fill="auto"/>
        <w:bidi w:val="0"/>
        <w:spacing w:before="0" w:after="320" w:line="240" w:lineRule="auto"/>
        <w:ind w:left="0" w:right="0" w:firstLine="320"/>
        <w:jc w:val="both"/>
      </w:pPr>
      <w:r>
        <mc:AlternateContent>
          <mc:Choice Requires="wps">
            <w:drawing>
              <wp:anchor distT="0" distB="0" distL="114300" distR="114300" simplePos="0" relativeHeight="125829380" behindDoc="0" locked="0" layoutInCell="1" allowOverlap="1">
                <wp:simplePos x="0" y="0"/>
                <wp:positionH relativeFrom="page">
                  <wp:posOffset>746760</wp:posOffset>
                </wp:positionH>
                <wp:positionV relativeFrom="paragraph">
                  <wp:posOffset>12700</wp:posOffset>
                </wp:positionV>
                <wp:extent cx="140335" cy="182880"/>
                <wp:wrapSquare wrapText="right"/>
                <wp:docPr id="3" name="Shape 3"/>
                <a:graphic xmlns:a="http://schemas.openxmlformats.org/drawingml/2006/main">
                  <a:graphicData uri="http://schemas.microsoft.com/office/word/2010/wordprocessingShape">
                    <wps:wsp>
                      <wps:cNvSpPr txBox="1"/>
                      <wps:spPr>
                        <a:xfrm>
                          <a:ext cx="14033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5.</w:t>
                            </w:r>
                          </w:p>
                        </w:txbxContent>
                      </wps:txbx>
                      <wps:bodyPr wrap="none" lIns="0" tIns="0" rIns="0" bIns="0">
                        <a:noAutoFit/>
                      </wps:bodyPr>
                    </wps:wsp>
                  </a:graphicData>
                </a:graphic>
              </wp:anchor>
            </w:drawing>
          </mc:Choice>
          <mc:Fallback>
            <w:pict>
              <v:shape id="_x0000_s1029" type="#_x0000_t202" style="position:absolute;margin-left:58.800000000000004pt;margin-top:1.pt;width:11.050000000000001pt;height:14.4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5.</w:t>
                      </w:r>
                    </w:p>
                  </w:txbxContent>
                </v:textbox>
                <w10:wrap type="square" side="right" anchorx="page"/>
              </v:shape>
            </w:pict>
          </mc:Fallback>
        </mc:AlternateContent>
      </w: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149" w:right="1302" w:bottom="2149" w:left="11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