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960"/>
        <w:jc w:val="left"/>
      </w:pPr>
      <w:r>
        <mc:AlternateContent>
          <mc:Choice Requires="wps">
            <w:drawing>
              <wp:anchor distT="0" distB="0" distL="114300" distR="114300" simplePos="0" relativeHeight="125829378" behindDoc="0" locked="0" layoutInCell="1" allowOverlap="1">
                <wp:simplePos x="0" y="0"/>
                <wp:positionH relativeFrom="page">
                  <wp:posOffset>4872355</wp:posOffset>
                </wp:positionH>
                <wp:positionV relativeFrom="paragraph">
                  <wp:posOffset>12700</wp:posOffset>
                </wp:positionV>
                <wp:extent cx="1179830" cy="140335"/>
                <wp:wrapSquare wrapText="left"/>
                <wp:docPr id="1" name="Shape 1"/>
                <a:graphic xmlns:a="http://schemas.openxmlformats.org/drawingml/2006/main">
                  <a:graphicData uri="http://schemas.microsoft.com/office/word/2010/wordprocessingShape">
                    <wps:wsp>
                      <wps:cNvSpPr txBox="1"/>
                      <wps:spPr>
                        <a:xfrm>
                          <a:ext cx="1179830" cy="1403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83.65000000000003pt;margin-top:1.pt;width:92.900000000000006pt;height:11.05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square" side="left" anchorx="page"/>
              </v:shape>
            </w:pict>
          </mc:Fallback>
        </mc:AlternateContent>
      </w:r>
      <w:r>
        <w:rPr>
          <w:rStyle w:val="CharStyle3"/>
          <w:b/>
          <w:bCs/>
        </w:rPr>
        <w:t>AFRICAN UNION</w:t>
      </w:r>
    </w:p>
    <w:p>
      <w:pPr>
        <w:pStyle w:val="Style5"/>
        <w:keepNext/>
        <w:keepLines/>
        <w:widowControl w:val="0"/>
        <w:shd w:val="clear" w:color="auto" w:fill="auto"/>
        <w:bidi w:val="0"/>
        <w:spacing w:before="0" w:after="240" w:line="180" w:lineRule="auto"/>
        <w:ind w:left="0" w:right="0" w:firstLine="960"/>
        <w:jc w:val="left"/>
      </w:pPr>
      <w:bookmarkStart w:id="0" w:name="bookmark0"/>
      <w:r>
        <w:rPr>
          <w:rStyle w:val="CharStyle6"/>
          <w:sz w:val="52"/>
          <w:szCs w:val="52"/>
        </w:rPr>
        <w:t xml:space="preserve">&lt;A/n </w:t>
      </w:r>
      <w:r>
        <w:rPr>
          <w:rStyle w:val="CharStyle6"/>
          <w:smallCaps/>
        </w:rPr>
        <w:t>jUhi</w:t>
      </w:r>
      <w:bookmarkEnd w:id="0"/>
    </w:p>
    <w:p>
      <w:pPr>
        <w:pStyle w:val="Style2"/>
        <w:keepNext w:val="0"/>
        <w:keepLines w:val="0"/>
        <w:widowControl w:val="0"/>
        <w:shd w:val="clear" w:color="auto" w:fill="auto"/>
        <w:bidi w:val="0"/>
        <w:spacing w:before="0" w:after="0" w:line="240" w:lineRule="auto"/>
        <w:ind w:left="0" w:right="0" w:firstLine="380"/>
        <w:jc w:val="left"/>
      </w:pPr>
      <w:r>
        <w:rPr>
          <w:rStyle w:val="CharStyle3"/>
          <w:b/>
          <w:bCs/>
        </w:rPr>
        <w:t>P. O. Box 3243, Addis Ababa, Ethiopia Tel.: (251-11) 551 38 22 Fax: (251-11) 519321</w:t>
      </w:r>
    </w:p>
    <w:p>
      <w:pPr>
        <w:pStyle w:val="Style2"/>
        <w:keepNext w:val="0"/>
        <w:keepLines w:val="0"/>
        <w:widowControl w:val="0"/>
        <w:pBdr>
          <w:bottom w:val="single" w:sz="4" w:space="0" w:color="auto"/>
        </w:pBdr>
        <w:shd w:val="clear" w:color="auto" w:fill="auto"/>
        <w:bidi w:val="0"/>
        <w:spacing w:before="0" w:after="300" w:line="240" w:lineRule="auto"/>
        <w:ind w:left="0" w:right="0" w:firstLine="0"/>
        <w:jc w:val="center"/>
      </w:pPr>
      <w:r>
        <w:rPr>
          <w:rStyle w:val="CharStyle3"/>
          <w:b/>
          <w:bCs/>
          <w:u w:val="single"/>
        </w:rPr>
        <w:t xml:space="preserve">Email: </w:t>
      </w:r>
      <w:r>
        <w:fldChar w:fldCharType="begin"/>
      </w:r>
      <w:r>
        <w:rPr/>
        <w:instrText> HYPERLINK "mailto:situationroom@africa-union.org" </w:instrText>
      </w:r>
      <w:r>
        <w:fldChar w:fldCharType="separate"/>
      </w:r>
      <w:r>
        <w:rPr>
          <w:rStyle w:val="CharStyle3"/>
          <w:b/>
          <w:bCs/>
          <w:u w:val="single"/>
        </w:rPr>
        <w:t>situationroom@africa-union.org</w:t>
      </w:r>
      <w:r>
        <w:fldChar w:fldCharType="end"/>
      </w:r>
    </w:p>
    <w:p>
      <w:pPr>
        <w:pStyle w:val="Style2"/>
        <w:keepNext w:val="0"/>
        <w:keepLines w:val="0"/>
        <w:widowControl w:val="0"/>
        <w:shd w:val="clear" w:color="auto" w:fill="auto"/>
        <w:bidi w:val="0"/>
        <w:spacing w:before="0" w:after="0" w:line="262" w:lineRule="auto"/>
        <w:ind w:left="380" w:right="0" w:firstLine="20"/>
        <w:jc w:val="left"/>
      </w:pPr>
      <w:r>
        <w:rPr>
          <w:rStyle w:val="CharStyle3"/>
          <w:b/>
          <w:bCs/>
        </w:rPr>
        <w:t>PEACE AND SECURTY COUNCIL 868™ MEETING 14 AUGUST 2019</w:t>
      </w:r>
    </w:p>
    <w:p>
      <w:pPr>
        <w:pStyle w:val="Style2"/>
        <w:keepNext w:val="0"/>
        <w:keepLines w:val="0"/>
        <w:widowControl w:val="0"/>
        <w:shd w:val="clear" w:color="auto" w:fill="auto"/>
        <w:bidi w:val="0"/>
        <w:spacing w:before="0" w:after="1740" w:line="262" w:lineRule="auto"/>
        <w:ind w:left="0" w:right="0" w:firstLine="380"/>
        <w:jc w:val="left"/>
      </w:pPr>
      <w:r>
        <w:rPr>
          <w:rStyle w:val="CharStyle3"/>
          <w:b/>
          <w:bCs/>
        </w:rPr>
        <w:t>ADDIS ABABA</w:t>
      </w:r>
    </w:p>
    <w:p>
      <w:pPr>
        <w:pStyle w:val="Style2"/>
        <w:keepNext w:val="0"/>
        <w:keepLines w:val="0"/>
        <w:widowControl w:val="0"/>
        <w:shd w:val="clear" w:color="auto" w:fill="auto"/>
        <w:bidi w:val="0"/>
        <w:spacing w:before="0" w:after="140" w:line="240" w:lineRule="auto"/>
        <w:ind w:left="0" w:right="0" w:firstLine="0"/>
        <w:jc w:val="right"/>
        <w:sectPr>
          <w:footnotePr>
            <w:pos w:val="pageBottom"/>
            <w:numFmt w:val="decimal"/>
            <w:numRestart w:val="continuous"/>
          </w:footnotePr>
          <w:pgSz w:w="11900" w:h="16840"/>
          <w:pgMar w:top="2259" w:right="1519" w:bottom="7630" w:left="1246" w:header="0" w:footer="3" w:gutter="0"/>
          <w:cols w:space="720"/>
          <w:noEndnote/>
          <w:rtlGutter w:val="0"/>
          <w:docGrid w:linePitch="360"/>
        </w:sectPr>
      </w:pPr>
      <w:r>
        <w:rPr>
          <w:rStyle w:val="CharStyle3"/>
          <w:b/>
          <w:bCs/>
        </w:rPr>
        <w:t>PSC/PR/COMM.(DCCCLXVIII)</w:t>
      </w:r>
    </w:p>
    <w:p>
      <w:pPr>
        <w:pStyle w:val="Style2"/>
        <w:keepNext w:val="0"/>
        <w:keepLines w:val="0"/>
        <w:widowControl w:val="0"/>
        <w:shd w:val="clear" w:color="auto" w:fill="auto"/>
        <w:bidi w:val="0"/>
        <w:spacing w:before="0" w:after="200" w:line="240" w:lineRule="auto"/>
        <w:ind w:left="0" w:right="0" w:firstLine="0"/>
        <w:jc w:val="center"/>
      </w:pPr>
      <w:r>
        <w:rPr>
          <w:rStyle w:val="CharStyle3"/>
          <w:b/>
          <w:bCs/>
          <w:u w:val="single"/>
        </w:rPr>
        <w:t>COMMUNIQUE</w:t>
      </w:r>
    </w:p>
    <w:p>
      <w:pPr>
        <w:pStyle w:val="Style2"/>
        <w:keepNext w:val="0"/>
        <w:keepLines w:val="0"/>
        <w:widowControl w:val="0"/>
        <w:shd w:val="clear" w:color="auto" w:fill="auto"/>
        <w:bidi w:val="0"/>
        <w:spacing w:before="0" w:after="200" w:line="257" w:lineRule="auto"/>
        <w:ind w:left="380" w:right="0" w:firstLine="0"/>
        <w:jc w:val="both"/>
      </w:pPr>
      <w:r>
        <w:rPr>
          <w:rStyle w:val="CharStyle3"/>
          <w:b/>
          <w:bCs/>
        </w:rPr>
        <w:t>Adopted by the Peace and Security Council during its 868</w:t>
      </w:r>
      <w:r>
        <w:rPr>
          <w:rStyle w:val="CharStyle3"/>
          <w:b/>
          <w:bCs/>
          <w:vertAlign w:val="superscript"/>
        </w:rPr>
        <w:t>th</w:t>
      </w:r>
      <w:r>
        <w:rPr>
          <w:rStyle w:val="CharStyle3"/>
          <w:b/>
          <w:bCs/>
        </w:rPr>
        <w:t xml:space="preserve"> meeting held on 14 August 2019 on state of foreign military presence in Africa: Implications on the implementation of the Common African Defence and Security Policy:</w:t>
      </w:r>
    </w:p>
    <w:p>
      <w:pPr>
        <w:pStyle w:val="Style2"/>
        <w:keepNext w:val="0"/>
        <w:keepLines w:val="0"/>
        <w:widowControl w:val="0"/>
        <w:shd w:val="clear" w:color="auto" w:fill="auto"/>
        <w:bidi w:val="0"/>
        <w:spacing w:before="0" w:after="200" w:line="257" w:lineRule="auto"/>
        <w:ind w:left="0" w:right="0" w:firstLine="380"/>
        <w:jc w:val="both"/>
      </w:pPr>
      <w:r>
        <w:rPr>
          <w:rStyle w:val="CharStyle3"/>
          <w:u w:val="single"/>
        </w:rPr>
        <w:t>The Peace and Security Council,</w:t>
      </w:r>
    </w:p>
    <w:p>
      <w:pPr>
        <w:pStyle w:val="Style2"/>
        <w:keepNext w:val="0"/>
        <w:keepLines w:val="0"/>
        <w:widowControl w:val="0"/>
        <w:shd w:val="clear" w:color="auto" w:fill="auto"/>
        <w:bidi w:val="0"/>
        <w:spacing w:before="0" w:after="200" w:line="257" w:lineRule="auto"/>
        <w:ind w:left="380" w:right="0" w:firstLine="720"/>
        <w:jc w:val="both"/>
      </w:pPr>
      <w:r>
        <w:rPr>
          <w:rStyle w:val="CharStyle3"/>
          <w:b/>
          <w:bCs/>
          <w:i/>
          <w:iCs/>
          <w:sz w:val="22"/>
          <w:szCs w:val="22"/>
        </w:rPr>
        <w:t>Taking note</w:t>
      </w:r>
      <w:r>
        <w:rPr>
          <w:rStyle w:val="CharStyle3"/>
        </w:rPr>
        <w:t xml:space="preserve"> of the statement made by H.E. Albert Ranganai Chimbindi, Ambassador of the Republic of Zimbabwe to the AU and Chairperson of the PSC for the month of August 2019, and the presentations made by Dr. Admore Kambudzi, Director of Peace and Security Department on behalf of the Commissioner for Peace and Security, Ambassador Smail Chergui; </w:t>
      </w:r>
      <w:r>
        <w:rPr>
          <w:rStyle w:val="CharStyle3"/>
          <w:b/>
          <w:bCs/>
          <w:i/>
          <w:iCs/>
          <w:sz w:val="22"/>
          <w:szCs w:val="22"/>
        </w:rPr>
        <w:t>also taking note</w:t>
      </w:r>
      <w:r>
        <w:rPr>
          <w:rStyle w:val="CharStyle3"/>
        </w:rPr>
        <w:t xml:space="preserve"> of the presentation by Ambassador Kio Amieyeofori, on behalf of the Chairperson of the Committee of Intelligence and Security Services of Africa (CISSA), Ambassador Ahmed Rufai Abubakar; </w:t>
      </w:r>
      <w:r>
        <w:rPr>
          <w:rStyle w:val="CharStyle3"/>
          <w:b/>
          <w:bCs/>
          <w:i/>
          <w:iCs/>
          <w:sz w:val="22"/>
          <w:szCs w:val="22"/>
        </w:rPr>
        <w:t>Further taking note</w:t>
      </w:r>
      <w:r>
        <w:rPr>
          <w:rStyle w:val="CharStyle3"/>
        </w:rPr>
        <w:t xml:space="preserve"> of the statements made by the representatives of China, France, Russia, United Kingdom and the United States of America, as well as by the North Atlantic Treaty Organization (NATO);</w:t>
      </w:r>
    </w:p>
    <w:p>
      <w:pPr>
        <w:pStyle w:val="Style2"/>
        <w:keepNext w:val="0"/>
        <w:keepLines w:val="0"/>
        <w:widowControl w:val="0"/>
        <w:shd w:val="clear" w:color="auto" w:fill="auto"/>
        <w:bidi w:val="0"/>
        <w:spacing w:before="0" w:after="200" w:line="257" w:lineRule="auto"/>
        <w:ind w:left="380" w:right="0" w:firstLine="720"/>
        <w:jc w:val="both"/>
      </w:pPr>
      <w:r>
        <w:rPr>
          <w:rStyle w:val="CharStyle3"/>
          <w:b/>
          <w:bCs/>
          <w:i/>
          <w:iCs/>
          <w:sz w:val="22"/>
          <w:szCs w:val="22"/>
        </w:rPr>
        <w:t>Recalling</w:t>
      </w:r>
      <w:r>
        <w:rPr>
          <w:rStyle w:val="CharStyle3"/>
        </w:rPr>
        <w:t xml:space="preserve"> its previous pronouncements on the issue of foreign military presence and external interference in Africa's affairs, particularly communique PSC/PR/COMM(DCI) adopted at its 601</w:t>
      </w:r>
      <w:r>
        <w:rPr>
          <w:rStyle w:val="CharStyle3"/>
          <w:vertAlign w:val="superscript"/>
        </w:rPr>
        <w:t>st</w:t>
      </w:r>
      <w:r>
        <w:rPr>
          <w:rStyle w:val="CharStyle3"/>
        </w:rPr>
        <w:t xml:space="preserve"> meeting held on 30 May 2016; communique PSC/PR/COMM(DCCLXXVI) adopted at its 776</w:t>
      </w:r>
      <w:r>
        <w:rPr>
          <w:rStyle w:val="CharStyle3"/>
          <w:vertAlign w:val="superscript"/>
        </w:rPr>
        <w:t>th</w:t>
      </w:r>
      <w:r>
        <w:rPr>
          <w:rStyle w:val="CharStyle3"/>
        </w:rPr>
        <w:t xml:space="preserve"> meeting held on 24 May 2018; communique PSC/PR/COMM(DCCCXXIV) adopted at its 824</w:t>
      </w:r>
      <w:r>
        <w:rPr>
          <w:rStyle w:val="CharStyle3"/>
          <w:vertAlign w:val="superscript"/>
        </w:rPr>
        <w:t>th</w:t>
      </w:r>
      <w:r>
        <w:rPr>
          <w:rStyle w:val="CharStyle3"/>
        </w:rPr>
        <w:t xml:space="preserve"> meeting held on 5 February 2019; and most recently, communique PSC/PR/COMM(DCCCLVII) adopted at its 857</w:t>
      </w:r>
      <w:r>
        <w:rPr>
          <w:rStyle w:val="CharStyle3"/>
          <w:vertAlign w:val="superscript"/>
        </w:rPr>
        <w:t xml:space="preserve">th </w:t>
      </w:r>
      <w:r>
        <w:rPr>
          <w:rStyle w:val="CharStyle3"/>
        </w:rPr>
        <w:t>meeting held on 5 July 2019, and communique PSC/PR/COMM(DCCCLXV) adopted at its 865</w:t>
      </w:r>
      <w:r>
        <w:rPr>
          <w:rStyle w:val="CharStyle3"/>
          <w:vertAlign w:val="superscript"/>
        </w:rPr>
        <w:t>th</w:t>
      </w:r>
      <w:r>
        <w:rPr>
          <w:rStyle w:val="CharStyle3"/>
        </w:rPr>
        <w:t xml:space="preserve"> meeting held on 7 August 2019; In the above-mentioned communiques, the PSC strongly condemned the external interference, by whomsoever, into African peace and security issues, and warned that it will proceed to naming and shaming those involved in order to address this problem;</w:t>
      </w:r>
    </w:p>
    <w:p>
      <w:pPr>
        <w:pStyle w:val="Style2"/>
        <w:keepNext w:val="0"/>
        <w:keepLines w:val="0"/>
        <w:widowControl w:val="0"/>
        <w:shd w:val="clear" w:color="auto" w:fill="auto"/>
        <w:bidi w:val="0"/>
        <w:spacing w:before="0" w:after="300" w:line="254" w:lineRule="auto"/>
        <w:ind w:left="380" w:right="0" w:firstLine="720"/>
        <w:jc w:val="both"/>
      </w:pPr>
      <w:r>
        <w:rPr>
          <w:rStyle w:val="CharStyle3"/>
          <w:b/>
          <w:bCs/>
          <w:i/>
          <w:iCs/>
          <w:sz w:val="22"/>
          <w:szCs w:val="22"/>
        </w:rPr>
        <w:t>Underling</w:t>
      </w:r>
      <w:r>
        <w:rPr>
          <w:rStyle w:val="CharStyle3"/>
        </w:rPr>
        <w:t xml:space="preserve"> the need for full implementation of Article 7(1) of the PSC Protocol emphasizing that external initiatives in the field of peace and security on the Continent take place within the framework of the Union's objective and priorities as outlined in the AU relevant instruments;</w:t>
      </w:r>
    </w:p>
    <w:p>
      <w:pPr>
        <w:pStyle w:val="Style2"/>
        <w:keepNext w:val="0"/>
        <w:keepLines w:val="0"/>
        <w:widowControl w:val="0"/>
        <w:shd w:val="clear" w:color="auto" w:fill="auto"/>
        <w:bidi w:val="0"/>
        <w:spacing w:before="0" w:after="200" w:line="254" w:lineRule="auto"/>
        <w:ind w:left="380" w:right="0" w:firstLine="720"/>
        <w:jc w:val="both"/>
      </w:pPr>
      <w:r>
        <w:rPr>
          <w:rStyle w:val="CharStyle3"/>
          <w:b/>
          <w:bCs/>
          <w:i/>
          <w:iCs/>
          <w:sz w:val="22"/>
          <w:szCs w:val="22"/>
        </w:rPr>
        <w:t>Taking note</w:t>
      </w:r>
      <w:r>
        <w:rPr>
          <w:rStyle w:val="CharStyle3"/>
        </w:rPr>
        <w:t xml:space="preserve"> of the fact that some AU Member States, within their sovereign status, have entered into bilateral and multilateral arrangements with non-African partners with a view to addressing and containing threats to peace and security on their respective territories.</w:t>
      </w:r>
    </w:p>
    <w:p>
      <w:pPr>
        <w:pStyle w:val="Style2"/>
        <w:keepNext w:val="0"/>
        <w:keepLines w:val="0"/>
        <w:widowControl w:val="0"/>
        <w:shd w:val="clear" w:color="auto" w:fill="auto"/>
        <w:bidi w:val="0"/>
        <w:spacing w:before="0" w:after="200" w:line="257" w:lineRule="auto"/>
        <w:ind w:left="0" w:right="0" w:firstLine="380"/>
        <w:jc w:val="both"/>
      </w:pPr>
      <w:r>
        <w:rPr>
          <w:rStyle w:val="CharStyle3"/>
          <w:u w:val="single"/>
        </w:rPr>
        <w:t>Acting under Article 7 of its Protocol, the Peace and Security Council:</w:t>
      </w:r>
    </w:p>
    <w:p>
      <w:pPr>
        <w:pStyle w:val="Style2"/>
        <w:keepNext w:val="0"/>
        <w:keepLines w:val="0"/>
        <w:widowControl w:val="0"/>
        <w:numPr>
          <w:ilvl w:val="0"/>
          <w:numId w:val="1"/>
        </w:numPr>
        <w:shd w:val="clear" w:color="auto" w:fill="auto"/>
        <w:tabs>
          <w:tab w:pos="1095" w:val="left"/>
        </w:tabs>
        <w:bidi w:val="0"/>
        <w:spacing w:before="0" w:after="340" w:line="257" w:lineRule="auto"/>
        <w:ind w:left="380" w:right="0" w:firstLine="0"/>
        <w:jc w:val="both"/>
      </w:pPr>
      <w:r>
        <w:rPr>
          <w:rStyle w:val="CharStyle3"/>
          <w:b/>
          <w:bCs/>
          <w:i/>
          <w:iCs/>
          <w:sz w:val="22"/>
          <w:szCs w:val="22"/>
        </w:rPr>
        <w:t>Notes with concern</w:t>
      </w:r>
      <w:r>
        <w:rPr>
          <w:rStyle w:val="CharStyle3"/>
        </w:rPr>
        <w:t xml:space="preserve"> over the increase in the establishment of foreign military presence and military bases in Africa; </w:t>
      </w:r>
      <w:r>
        <w:rPr>
          <w:rStyle w:val="CharStyle3"/>
          <w:b/>
          <w:bCs/>
          <w:i/>
          <w:iCs/>
          <w:sz w:val="22"/>
          <w:szCs w:val="22"/>
        </w:rPr>
        <w:t>emphasizes</w:t>
      </w:r>
      <w:r>
        <w:rPr>
          <w:rStyle w:val="CharStyle3"/>
        </w:rPr>
        <w:t xml:space="preserve"> that the defence and security of one country in Africa is directly linked to that of others as provided for in the Common African Defence and Security Policy and also in the AU Non-Aggression Pact; in this regard, </w:t>
      </w:r>
      <w:r>
        <w:rPr>
          <w:rStyle w:val="CharStyle3"/>
          <w:b/>
          <w:bCs/>
          <w:i/>
          <w:iCs/>
          <w:sz w:val="22"/>
          <w:szCs w:val="22"/>
        </w:rPr>
        <w:t>underlines</w:t>
      </w:r>
      <w:r>
        <w:rPr>
          <w:rStyle w:val="CharStyle3"/>
        </w:rPr>
        <w:t xml:space="preserve"> that these AU instruments constitute the bedrock of Africa's collective defence and security; </w:t>
      </w:r>
      <w:r>
        <w:rPr>
          <w:rStyle w:val="CharStyle3"/>
          <w:b/>
          <w:bCs/>
          <w:i/>
          <w:iCs/>
          <w:sz w:val="22"/>
          <w:szCs w:val="22"/>
        </w:rPr>
        <w:t>further expresses deep concern</w:t>
      </w:r>
      <w:r>
        <w:rPr>
          <w:rStyle w:val="CharStyle3"/>
        </w:rPr>
        <w:t xml:space="preserve"> that albeit this increase of foreign military presence and military bases in different parts of the continent, the threats which they are supposedly expected to neutralize, continue to increase an intensity and geographic expansion in different parts of the Continent; </w:t>
      </w:r>
      <w:r>
        <w:rPr>
          <w:rStyle w:val="CharStyle3"/>
          <w:b/>
          <w:bCs/>
          <w:i/>
          <w:iCs/>
          <w:sz w:val="22"/>
          <w:szCs w:val="22"/>
        </w:rPr>
        <w:t>also expresses concern</w:t>
      </w:r>
      <w:r>
        <w:rPr>
          <w:rStyle w:val="CharStyle3"/>
        </w:rPr>
        <w:t xml:space="preserve"> that foreign military presence and military bases are contributing to the risk of rivalry and competition among foreign powers within Africa and undermining national sovereignty and peace efforts;</w:t>
      </w:r>
    </w:p>
    <w:p>
      <w:pPr>
        <w:pStyle w:val="Style2"/>
        <w:keepNext w:val="0"/>
        <w:keepLines w:val="0"/>
        <w:widowControl w:val="0"/>
        <w:numPr>
          <w:ilvl w:val="0"/>
          <w:numId w:val="1"/>
        </w:numPr>
        <w:shd w:val="clear" w:color="auto" w:fill="auto"/>
        <w:tabs>
          <w:tab w:pos="1095" w:val="left"/>
        </w:tabs>
        <w:bidi w:val="0"/>
        <w:spacing w:before="0" w:after="340" w:line="254" w:lineRule="auto"/>
        <w:ind w:left="380" w:right="0" w:firstLine="0"/>
        <w:jc w:val="both"/>
      </w:pPr>
      <w:r>
        <w:rPr>
          <w:rStyle w:val="CharStyle3"/>
          <w:b/>
          <w:bCs/>
          <w:i/>
          <w:iCs/>
          <w:sz w:val="22"/>
          <w:szCs w:val="22"/>
        </w:rPr>
        <w:t>Strongly condemns</w:t>
      </w:r>
      <w:r>
        <w:rPr>
          <w:rStyle w:val="CharStyle3"/>
        </w:rPr>
        <w:t xml:space="preserve"> any external interference into the Africa's peace and security affairs and </w:t>
      </w:r>
      <w:r>
        <w:rPr>
          <w:rStyle w:val="CharStyle3"/>
          <w:b/>
          <w:bCs/>
          <w:i/>
          <w:iCs/>
          <w:sz w:val="22"/>
          <w:szCs w:val="22"/>
        </w:rPr>
        <w:t>urges</w:t>
      </w:r>
      <w:r>
        <w:rPr>
          <w:rStyle w:val="CharStyle3"/>
        </w:rPr>
        <w:t xml:space="preserve"> that all external support to peace and security in Africa should be well coordinated and directed towards achieving AU's objectives and priorities and should be provided within the framework of the relevant AU instruments;</w:t>
      </w:r>
    </w:p>
    <w:p>
      <w:pPr>
        <w:pStyle w:val="Style2"/>
        <w:keepNext w:val="0"/>
        <w:keepLines w:val="0"/>
        <w:widowControl w:val="0"/>
        <w:numPr>
          <w:ilvl w:val="0"/>
          <w:numId w:val="1"/>
        </w:numPr>
        <w:shd w:val="clear" w:color="auto" w:fill="auto"/>
        <w:tabs>
          <w:tab w:pos="1095" w:val="left"/>
        </w:tabs>
        <w:bidi w:val="0"/>
        <w:spacing w:before="0" w:after="340" w:line="257" w:lineRule="auto"/>
        <w:ind w:left="380" w:right="0" w:firstLine="0"/>
        <w:jc w:val="both"/>
      </w:pPr>
      <w:r>
        <w:rPr>
          <w:rStyle w:val="CharStyle3"/>
        </w:rPr>
        <w:t xml:space="preserve">While appreciating the support of partners in the promotion of peace, security and stability in Africa, </w:t>
      </w:r>
      <w:r>
        <w:rPr>
          <w:rStyle w:val="CharStyle3"/>
          <w:b/>
          <w:bCs/>
          <w:i/>
          <w:iCs/>
          <w:sz w:val="22"/>
          <w:szCs w:val="22"/>
        </w:rPr>
        <w:t>emphasizes</w:t>
      </w:r>
      <w:r>
        <w:rPr>
          <w:rStyle w:val="CharStyle3"/>
        </w:rPr>
        <w:t xml:space="preserve"> that AU Member States and the AU Commission should enhance their efforts in popularizing and providing effective support towards the implementation of the Common African Defence and Security Policy and African States should guarantee that any external support, either bilateral or multilateral, is in conformity with this Policy;</w:t>
      </w:r>
    </w:p>
    <w:p>
      <w:pPr>
        <w:pStyle w:val="Style2"/>
        <w:keepNext w:val="0"/>
        <w:keepLines w:val="0"/>
        <w:widowControl w:val="0"/>
        <w:numPr>
          <w:ilvl w:val="0"/>
          <w:numId w:val="1"/>
        </w:numPr>
        <w:shd w:val="clear" w:color="auto" w:fill="auto"/>
        <w:tabs>
          <w:tab w:pos="1095" w:val="left"/>
        </w:tabs>
        <w:bidi w:val="0"/>
        <w:spacing w:before="0" w:after="340" w:line="257" w:lineRule="auto"/>
        <w:ind w:left="380" w:right="0" w:firstLine="0"/>
        <w:jc w:val="both"/>
      </w:pPr>
      <w:r>
        <w:rPr>
          <w:rStyle w:val="CharStyle3"/>
          <w:b/>
          <w:bCs/>
          <w:i/>
          <w:iCs/>
          <w:sz w:val="22"/>
          <w:szCs w:val="22"/>
        </w:rPr>
        <w:t>Underscores</w:t>
      </w:r>
      <w:r>
        <w:rPr>
          <w:rStyle w:val="CharStyle3"/>
        </w:rPr>
        <w:t xml:space="preserve"> that collective defence and security in Africa is of high importance, taking into consideration the rapid increase of foreign military presence in the Continent; in this regard, </w:t>
      </w:r>
      <w:r>
        <w:rPr>
          <w:rStyle w:val="CharStyle3"/>
          <w:b/>
          <w:bCs/>
          <w:i/>
          <w:iCs/>
          <w:sz w:val="22"/>
          <w:szCs w:val="22"/>
        </w:rPr>
        <w:t>appeals</w:t>
      </w:r>
      <w:r>
        <w:rPr>
          <w:rStyle w:val="CharStyle3"/>
        </w:rPr>
        <w:t xml:space="preserve"> to all AU Member States that decide to host foreign military entities/bases in their countries to deploy necessary efforts to inform their neighbours, their respective Regional Economic Communities and Regional Mechanism (RECs/RMs) and the African Union and ensure that the signed Memoranda of Understanding (MoUs) are in conformity with the provisions of the Common African Defence and Security Policy and other relevant AU policies on defence and security and that they contribute towards the objectives and priorities of the AU;</w:t>
      </w:r>
    </w:p>
    <w:p>
      <w:pPr>
        <w:pStyle w:val="Style2"/>
        <w:keepNext w:val="0"/>
        <w:keepLines w:val="0"/>
        <w:widowControl w:val="0"/>
        <w:numPr>
          <w:ilvl w:val="0"/>
          <w:numId w:val="1"/>
        </w:numPr>
        <w:shd w:val="clear" w:color="auto" w:fill="auto"/>
        <w:tabs>
          <w:tab w:pos="1095" w:val="left"/>
        </w:tabs>
        <w:bidi w:val="0"/>
        <w:spacing w:before="0" w:after="340" w:line="257" w:lineRule="auto"/>
        <w:ind w:left="380" w:right="0" w:firstLine="0"/>
        <w:jc w:val="both"/>
      </w:pPr>
      <w:r>
        <w:rPr>
          <w:rStyle w:val="CharStyle3"/>
          <w:b/>
          <w:bCs/>
          <w:i/>
          <w:iCs/>
          <w:sz w:val="22"/>
          <w:szCs w:val="22"/>
        </w:rPr>
        <w:t>Emphasizes</w:t>
      </w:r>
      <w:r>
        <w:rPr>
          <w:rStyle w:val="CharStyle3"/>
        </w:rPr>
        <w:t xml:space="preserve"> the need for the AU Commission and the RECs/RMs to redouble their efforts to ensure the operationalization of the African Standby Force (ASF), which is the primary home-grown model in the Continent, to enable Africa to enhance its defence and security arrangements for AU Member States and their people; such a capability would provide Africa with the means to timeously respond to threats to peace and security; furthermore, </w:t>
      </w:r>
      <w:r>
        <w:rPr>
          <w:rStyle w:val="CharStyle3"/>
          <w:b/>
          <w:bCs/>
          <w:i/>
          <w:iCs/>
          <w:sz w:val="22"/>
          <w:szCs w:val="22"/>
        </w:rPr>
        <w:t>stresses</w:t>
      </w:r>
      <w:r>
        <w:rPr>
          <w:rStyle w:val="CharStyle3"/>
        </w:rPr>
        <w:t xml:space="preserve"> the importance for African countries to put more focus on capacitating their national forces, as well as promote intelligence sharing among themselves;</w:t>
      </w:r>
    </w:p>
    <w:p>
      <w:pPr>
        <w:pStyle w:val="Style2"/>
        <w:keepNext w:val="0"/>
        <w:keepLines w:val="0"/>
        <w:widowControl w:val="0"/>
        <w:numPr>
          <w:ilvl w:val="0"/>
          <w:numId w:val="1"/>
        </w:numPr>
        <w:shd w:val="clear" w:color="auto" w:fill="auto"/>
        <w:tabs>
          <w:tab w:pos="1095" w:val="left"/>
        </w:tabs>
        <w:bidi w:val="0"/>
        <w:spacing w:before="0" w:after="340" w:line="257" w:lineRule="auto"/>
        <w:ind w:left="380" w:right="0" w:firstLine="0"/>
        <w:jc w:val="both"/>
      </w:pPr>
      <w:r>
        <w:rPr>
          <w:rStyle w:val="CharStyle3"/>
          <w:b/>
          <w:bCs/>
          <w:i/>
          <w:iCs/>
          <w:sz w:val="22"/>
          <w:szCs w:val="22"/>
        </w:rPr>
        <w:t>Emphasizes</w:t>
      </w:r>
      <w:r>
        <w:rPr>
          <w:rStyle w:val="CharStyle3"/>
        </w:rPr>
        <w:t xml:space="preserve"> the primary role of the African countries in managing their internal affairs and </w:t>
      </w:r>
      <w:r>
        <w:rPr>
          <w:rStyle w:val="CharStyle3"/>
          <w:b/>
          <w:bCs/>
          <w:i/>
          <w:iCs/>
          <w:sz w:val="22"/>
          <w:szCs w:val="22"/>
        </w:rPr>
        <w:t>reajfirms its commitment</w:t>
      </w:r>
      <w:r>
        <w:rPr>
          <w:rStyle w:val="CharStyle3"/>
        </w:rPr>
        <w:t xml:space="preserve"> to respect the sovereignty, national unity and territorial integrity of each African state; therefore, </w:t>
      </w:r>
      <w:r>
        <w:rPr>
          <w:rStyle w:val="CharStyle3"/>
          <w:b/>
          <w:bCs/>
          <w:i/>
          <w:iCs/>
          <w:sz w:val="22"/>
          <w:szCs w:val="22"/>
        </w:rPr>
        <w:t>encourages</w:t>
      </w:r>
      <w:r>
        <w:rPr>
          <w:rStyle w:val="CharStyle3"/>
        </w:rPr>
        <w:t xml:space="preserve"> to all AU Member States </w:t>
      </w:r>
      <w:r>
        <w:rPr>
          <w:rStyle w:val="CharStyle3"/>
        </w:rPr>
        <w:t>which need support in capacitating their national defence and security forces and institutions to explore available avenues in the United Nations (UN) system and those in the RECs/RMs to provide such support, with a view to continue building mutual trust, confidence and collective capabilities and strength among African countries;</w:t>
      </w:r>
    </w:p>
    <w:p>
      <w:pPr>
        <w:pStyle w:val="Style2"/>
        <w:keepNext w:val="0"/>
        <w:keepLines w:val="0"/>
        <w:widowControl w:val="0"/>
        <w:numPr>
          <w:ilvl w:val="0"/>
          <w:numId w:val="1"/>
        </w:numPr>
        <w:shd w:val="clear" w:color="auto" w:fill="auto"/>
        <w:tabs>
          <w:tab w:pos="1075" w:val="left"/>
        </w:tabs>
        <w:bidi w:val="0"/>
        <w:spacing w:before="0" w:after="340" w:line="257" w:lineRule="auto"/>
        <w:ind w:left="360" w:right="0" w:firstLine="20"/>
        <w:jc w:val="both"/>
      </w:pPr>
      <w:r>
        <w:rPr>
          <w:rStyle w:val="CharStyle3"/>
          <w:b/>
          <w:bCs/>
          <w:i/>
          <w:iCs/>
          <w:sz w:val="22"/>
          <w:szCs w:val="22"/>
        </w:rPr>
        <w:t>Encourages</w:t>
      </w:r>
      <w:r>
        <w:rPr>
          <w:rStyle w:val="CharStyle3"/>
        </w:rPr>
        <w:t xml:space="preserve"> AU Member States to enter into bilateral agreements in the matters of common interests on peace and security, in order to enhance coordination and share expertise and experience; further </w:t>
      </w:r>
      <w:r>
        <w:rPr>
          <w:rStyle w:val="CharStyle3"/>
          <w:b/>
          <w:bCs/>
          <w:i/>
          <w:iCs/>
          <w:sz w:val="22"/>
          <w:szCs w:val="22"/>
        </w:rPr>
        <w:t>encourages</w:t>
      </w:r>
      <w:r>
        <w:rPr>
          <w:rStyle w:val="CharStyle3"/>
        </w:rPr>
        <w:t xml:space="preserve"> Member States to emulate best practices on military operations among African states and RECs/RMs in addressing threats to peace and security and sustaining stability;</w:t>
      </w:r>
    </w:p>
    <w:p>
      <w:pPr>
        <w:pStyle w:val="Style2"/>
        <w:keepNext w:val="0"/>
        <w:keepLines w:val="0"/>
        <w:widowControl w:val="0"/>
        <w:numPr>
          <w:ilvl w:val="0"/>
          <w:numId w:val="1"/>
        </w:numPr>
        <w:shd w:val="clear" w:color="auto" w:fill="auto"/>
        <w:tabs>
          <w:tab w:pos="1075" w:val="left"/>
        </w:tabs>
        <w:bidi w:val="0"/>
        <w:spacing w:before="0" w:after="340" w:line="257" w:lineRule="auto"/>
        <w:ind w:left="360" w:right="0" w:firstLine="20"/>
        <w:jc w:val="both"/>
      </w:pPr>
      <w:r>
        <w:rPr>
          <w:rStyle w:val="CharStyle3"/>
          <w:b/>
          <w:bCs/>
          <w:i/>
          <w:iCs/>
          <w:sz w:val="22"/>
          <w:szCs w:val="22"/>
        </w:rPr>
        <w:t>Underscores</w:t>
      </w:r>
      <w:r>
        <w:rPr>
          <w:rStyle w:val="CharStyle3"/>
        </w:rPr>
        <w:t xml:space="preserve"> the important role played by information, experience and intelligence sharing platforms, such as the Nouakchott and Djibouti Processes and </w:t>
      </w:r>
      <w:r>
        <w:rPr>
          <w:rStyle w:val="CharStyle3"/>
          <w:b/>
          <w:bCs/>
          <w:i/>
          <w:iCs/>
          <w:sz w:val="22"/>
          <w:szCs w:val="22"/>
        </w:rPr>
        <w:t>calls for</w:t>
      </w:r>
      <w:r>
        <w:rPr>
          <w:rStyle w:val="CharStyle3"/>
        </w:rPr>
        <w:t xml:space="preserve"> their further strengthening at higher political level; further </w:t>
      </w:r>
      <w:r>
        <w:rPr>
          <w:rStyle w:val="CharStyle3"/>
          <w:b/>
          <w:bCs/>
          <w:i/>
          <w:iCs/>
          <w:sz w:val="22"/>
          <w:szCs w:val="22"/>
        </w:rPr>
        <w:t>stresses</w:t>
      </w:r>
      <w:r>
        <w:rPr>
          <w:rStyle w:val="CharStyle3"/>
        </w:rPr>
        <w:t xml:space="preserve"> the need for promoting similar processes in other regions of the Continent;</w:t>
      </w:r>
    </w:p>
    <w:p>
      <w:pPr>
        <w:pStyle w:val="Style2"/>
        <w:keepNext w:val="0"/>
        <w:keepLines w:val="0"/>
        <w:widowControl w:val="0"/>
        <w:numPr>
          <w:ilvl w:val="0"/>
          <w:numId w:val="1"/>
        </w:numPr>
        <w:shd w:val="clear" w:color="auto" w:fill="auto"/>
        <w:tabs>
          <w:tab w:pos="1075" w:val="left"/>
        </w:tabs>
        <w:bidi w:val="0"/>
        <w:spacing w:before="0" w:after="340" w:line="257" w:lineRule="auto"/>
        <w:ind w:left="360" w:right="0" w:firstLine="20"/>
        <w:jc w:val="both"/>
      </w:pPr>
      <w:r>
        <w:rPr>
          <w:rStyle w:val="CharStyle3"/>
          <w:b/>
          <w:bCs/>
          <w:i/>
          <w:iCs/>
          <w:sz w:val="22"/>
          <w:szCs w:val="22"/>
        </w:rPr>
        <w:t>Requests</w:t>
      </w:r>
      <w:r>
        <w:rPr>
          <w:rStyle w:val="CharStyle3"/>
        </w:rPr>
        <w:t xml:space="preserve"> the Chairperson of the Commission to regularly brief the Council on the status of the implementation of the Common African Defence and Security Policy and other relevant AU instruments on defence and security in the continent, in line with Article 14 of the Preamble of the Solemn Declaration of the Common African Defence and Security Policy, with a view to providing the opportunity to Council to review implementation and address any challenges that may be identified; In this regard, </w:t>
      </w:r>
      <w:r>
        <w:rPr>
          <w:rStyle w:val="CharStyle3"/>
          <w:b/>
          <w:bCs/>
          <w:i/>
          <w:iCs/>
          <w:sz w:val="22"/>
          <w:szCs w:val="22"/>
        </w:rPr>
        <w:t xml:space="preserve">agrees </w:t>
      </w:r>
      <w:r>
        <w:rPr>
          <w:rStyle w:val="CharStyle3"/>
        </w:rPr>
        <w:t>to receive such briefing at least twice a year with the participation of CISSA;</w:t>
      </w:r>
    </w:p>
    <w:p>
      <w:pPr>
        <w:pStyle w:val="Style2"/>
        <w:keepNext w:val="0"/>
        <w:keepLines w:val="0"/>
        <w:widowControl w:val="0"/>
        <w:numPr>
          <w:ilvl w:val="0"/>
          <w:numId w:val="1"/>
        </w:numPr>
        <w:shd w:val="clear" w:color="auto" w:fill="auto"/>
        <w:tabs>
          <w:tab w:pos="1075" w:val="left"/>
        </w:tabs>
        <w:bidi w:val="0"/>
        <w:spacing w:before="0" w:after="340" w:line="257" w:lineRule="auto"/>
        <w:ind w:left="360" w:right="0" w:firstLine="20"/>
        <w:jc w:val="both"/>
      </w:pPr>
      <w:r>
        <w:rPr>
          <w:rStyle w:val="CharStyle3"/>
          <w:b/>
          <w:bCs/>
          <w:i/>
          <w:iCs/>
          <w:sz w:val="22"/>
          <w:szCs w:val="22"/>
        </w:rPr>
        <w:t>Requests</w:t>
      </w:r>
      <w:r>
        <w:rPr>
          <w:rStyle w:val="CharStyle3"/>
        </w:rPr>
        <w:t xml:space="preserve"> the PSC Military Staff Committee to undertake a comprehensive study on foreign military presence and military bases in Africa, its advantages and disadvantages and submit proposals on the way forward for consideration by the PSC; in this context, </w:t>
      </w:r>
      <w:r>
        <w:rPr>
          <w:rStyle w:val="CharStyle3"/>
          <w:b/>
          <w:bCs/>
          <w:i/>
          <w:iCs/>
          <w:sz w:val="22"/>
          <w:szCs w:val="22"/>
        </w:rPr>
        <w:t>agrees</w:t>
      </w:r>
      <w:r>
        <w:rPr>
          <w:rStyle w:val="CharStyle3"/>
        </w:rPr>
        <w:t xml:space="preserve"> to provide a special report, within the spirit of the efforts to silence the guns in Africa, and to do so simultaneously with the report of the PSC on its Activities and the State of Peace and Security in Africa to the ordinary session of the Assembly of the AU to take place in January/February 2020;</w:t>
      </w:r>
    </w:p>
    <w:p>
      <w:pPr>
        <w:pStyle w:val="Style2"/>
        <w:keepNext w:val="0"/>
        <w:keepLines w:val="0"/>
        <w:widowControl w:val="0"/>
        <w:numPr>
          <w:ilvl w:val="0"/>
          <w:numId w:val="1"/>
        </w:numPr>
        <w:shd w:val="clear" w:color="auto" w:fill="auto"/>
        <w:tabs>
          <w:tab w:pos="1075" w:val="left"/>
        </w:tabs>
        <w:bidi w:val="0"/>
        <w:spacing w:before="0" w:after="340" w:line="240" w:lineRule="auto"/>
        <w:ind w:left="0" w:right="0" w:firstLine="360"/>
        <w:jc w:val="both"/>
      </w:pPr>
      <w:r>
        <w:rPr>
          <w:rStyle w:val="CharStyle3"/>
          <w:b/>
          <w:bCs/>
          <w:i/>
          <w:iCs/>
          <w:sz w:val="22"/>
          <w:szCs w:val="22"/>
        </w:rPr>
        <w:t>Decides</w:t>
      </w:r>
      <w:r>
        <w:rPr>
          <w:rStyle w:val="CharStyle3"/>
        </w:rPr>
        <w:t xml:space="preserve"> to remain seized of the matter.</w:t>
      </w:r>
    </w:p>
    <w:sectPr>
      <w:footnotePr>
        <w:pos w:val="pageBottom"/>
        <w:numFmt w:val="decimal"/>
        <w:numRestart w:val="continuous"/>
      </w:footnotePr>
      <w:pgSz w:w="11900" w:h="16840"/>
      <w:pgMar w:top="1980" w:right="1521" w:bottom="2044" w:left="124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