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E8" w:rsidRPr="00553DE8" w:rsidRDefault="00553DE8" w:rsidP="00553DE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53DE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53DE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 violation </w:t>
      </w:r>
      <w:proofErr w:type="gramStart"/>
      <w:r w:rsidRPr="00553DE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continue</w:t>
      </w:r>
      <w:proofErr w:type="gramEnd"/>
      <w:r w:rsidRPr="00553DE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553DE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553DE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53DE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553DE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53DE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553DE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Cameroun </w:t>
      </w:r>
      <w:bookmarkEnd w:id="0"/>
      <w:r w:rsidRPr="00553DE8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 CADHP/Res. 511 (LXIX)2021</w:t>
      </w:r>
    </w:p>
    <w:p w:rsidR="00645EB3" w:rsidRPr="00553DE8" w:rsidRDefault="00553DE8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553DE8">
        <w:rPr>
          <w:rFonts w:cstheme="minorHAnsi"/>
          <w:color w:val="231F20"/>
          <w:sz w:val="23"/>
          <w:szCs w:val="23"/>
          <w:shd w:val="clear" w:color="auto" w:fill="FFFFFF"/>
        </w:rPr>
        <w:t>jan</w:t>
      </w:r>
      <w:proofErr w:type="spellEnd"/>
      <w:r w:rsidRPr="00553DE8">
        <w:rPr>
          <w:rFonts w:cstheme="minorHAnsi"/>
          <w:color w:val="231F20"/>
          <w:sz w:val="23"/>
          <w:szCs w:val="23"/>
          <w:shd w:val="clear" w:color="auto" w:fill="FFFFFF"/>
        </w:rPr>
        <w:t xml:space="preserve"> 03, 2022</w:t>
      </w:r>
    </w:p>
    <w:p w:rsidR="00553DE8" w:rsidRPr="00553DE8" w:rsidRDefault="00553DE8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553DE8" w:rsidRPr="007C7984" w:rsidRDefault="00553DE8" w:rsidP="00553DE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l'homme</w:t>
      </w:r>
      <w:proofErr w:type="spellEnd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(Commission </w:t>
      </w:r>
      <w:proofErr w:type="spellStart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) </w:t>
      </w:r>
      <w:proofErr w:type="spellStart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en</w:t>
      </w:r>
      <w:proofErr w:type="spellEnd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Session </w:t>
      </w:r>
      <w:proofErr w:type="spellStart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tenue </w:t>
      </w:r>
      <w:proofErr w:type="spellStart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du 15 </w:t>
      </w:r>
      <w:proofErr w:type="spellStart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novembre</w:t>
      </w:r>
      <w:proofErr w:type="spellEnd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au 5 </w:t>
      </w:r>
      <w:proofErr w:type="spellStart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décembre</w:t>
      </w:r>
      <w:proofErr w:type="spellEnd"/>
      <w:r w:rsidRPr="007C7984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2021,</w:t>
      </w:r>
    </w:p>
    <w:p w:rsidR="00553DE8" w:rsidRPr="00553DE8" w:rsidRDefault="00553DE8" w:rsidP="00553DE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r w:rsidRPr="00553DE8">
        <w:rPr>
          <w:rFonts w:asciiTheme="minorHAnsi" w:hAnsiTheme="minorHAnsi" w:cstheme="minorHAnsi"/>
          <w:color w:val="53575A"/>
          <w:sz w:val="23"/>
          <w:szCs w:val="23"/>
        </w:rPr>
        <w:t>son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à la protection des droits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553DE8" w:rsidRPr="00553DE8" w:rsidRDefault="00553DE8" w:rsidP="00553DE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3DE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précédents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communiqués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publiés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mission de promotion au Cameroun du 1er au 7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2011,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demandant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d’engager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  un dialogue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constructif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inclusif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fin aux violations des droits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 pays,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l’ouverture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d’enquêtes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indépendantes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impartiales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sur les violations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présumées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l’autorisation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d’entreprendre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promotion des droits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553DE8" w:rsidRPr="00553DE8" w:rsidRDefault="00553DE8" w:rsidP="00553DE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r w:rsidRPr="00553DE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la protection du droit à la vie, le respect de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la torture,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et la protection des droits de </w:t>
      </w:r>
      <w:proofErr w:type="spellStart"/>
      <w:proofErr w:type="gram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l'enfant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53DE8" w:rsidRPr="00553DE8" w:rsidRDefault="00553DE8" w:rsidP="00553DE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r w:rsidRPr="00553DE8">
        <w:rPr>
          <w:rFonts w:asciiTheme="minorHAnsi" w:hAnsiTheme="minorHAnsi" w:cstheme="minorHAnsi"/>
          <w:color w:val="53575A"/>
          <w:sz w:val="23"/>
          <w:szCs w:val="23"/>
        </w:rPr>
        <w:t>les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dispositions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des droits et du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l'enfant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garantie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survie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de la protection et du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l'enfant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la protection et la prise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charge des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touchés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la protection et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privés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milieu </w:t>
      </w:r>
      <w:proofErr w:type="gram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familial ;</w:t>
      </w:r>
      <w:proofErr w:type="gramEnd"/>
    </w:p>
    <w:p w:rsidR="00553DE8" w:rsidRPr="00553DE8" w:rsidRDefault="00553DE8" w:rsidP="00553DE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r w:rsidRPr="00553DE8">
        <w:rPr>
          <w:rFonts w:asciiTheme="minorHAnsi" w:hAnsiTheme="minorHAnsi" w:cstheme="minorHAnsi"/>
          <w:color w:val="53575A"/>
          <w:sz w:val="23"/>
          <w:szCs w:val="23"/>
        </w:rPr>
        <w:t>la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. 395 (LXII) 2018 sur la situation des droits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gram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Cameroun ;</w:t>
      </w:r>
      <w:proofErr w:type="gram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. 405 (LXIII) 2018 sur les violations continues des droits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du Cameroun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62</w:t>
      </w:r>
      <w:r w:rsidRPr="00553DE8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63</w:t>
      </w:r>
      <w:r w:rsidRPr="00553DE8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proofErr w:type="gram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53DE8" w:rsidRPr="00553DE8" w:rsidRDefault="00553DE8" w:rsidP="00553DE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r w:rsidRPr="00553DE8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droits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 pays,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d'exécutions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illégales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les passages à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tabac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reçues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meurtres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d'enfants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écoles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anglophones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du Cameroun,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meurtres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femmes ;</w:t>
      </w:r>
    </w:p>
    <w:p w:rsidR="00553DE8" w:rsidRPr="00553DE8" w:rsidRDefault="00553DE8" w:rsidP="00553DE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l'esprit</w:t>
      </w:r>
      <w:r w:rsidRPr="00553DE8">
        <w:rPr>
          <w:rFonts w:asciiTheme="minorHAnsi" w:hAnsiTheme="minorHAnsi" w:cstheme="minorHAnsi"/>
          <w:color w:val="53575A"/>
          <w:sz w:val="23"/>
          <w:szCs w:val="23"/>
        </w:rPr>
        <w:t>la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mission de la Commission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45,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alinéa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1 (b) de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impose de « 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formuler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servir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base à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textes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permettent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553DE8" w:rsidRPr="00553DE8" w:rsidRDefault="00553DE8" w:rsidP="00553DE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553DE8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l'esprit</w:t>
      </w:r>
      <w:r w:rsidRPr="00553DE8">
        <w:rPr>
          <w:rFonts w:asciiTheme="minorHAnsi" w:hAnsiTheme="minorHAnsi" w:cstheme="minorHAnsi"/>
          <w:color w:val="53575A"/>
          <w:sz w:val="23"/>
          <w:szCs w:val="23"/>
        </w:rPr>
        <w:t>les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obligations du Cameroun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des droits de la femme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Maputo), de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des droits et du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l'enfant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proofErr w:type="gram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ratifiés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53DE8" w:rsidRPr="00553DE8" w:rsidRDefault="00553DE8" w:rsidP="00553DE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3DE8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La </w:t>
      </w:r>
      <w:proofErr w:type="gramStart"/>
      <w:r w:rsidRPr="00553DE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553DE8" w:rsidRPr="00553DE8" w:rsidRDefault="00553DE8" w:rsidP="00553DE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1.        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Réitère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condamnation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les civils,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les femmes et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indirectement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contexte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des crises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actuelles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anglophones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Cameroun ;</w:t>
      </w:r>
      <w:proofErr w:type="gramEnd"/>
    </w:p>
    <w:p w:rsidR="00553DE8" w:rsidRPr="00553DE8" w:rsidRDefault="00553DE8" w:rsidP="00553DE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2.         Encourage le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œuvrer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solution plus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aux crises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la vie des populations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restaurer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l'unité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gram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pays ;</w:t>
      </w:r>
      <w:proofErr w:type="gramEnd"/>
    </w:p>
    <w:p w:rsidR="00553DE8" w:rsidRPr="00553DE8" w:rsidRDefault="00553DE8" w:rsidP="00553DE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3.        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entreprendre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réformes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institutionnelles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remédier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qui 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appelé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problème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anglophone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d'engager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un dialogue avec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 but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trouver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solution durable à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problème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53DE8" w:rsidRPr="00553DE8" w:rsidRDefault="00553DE8" w:rsidP="00553DE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4.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au respect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du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Maputo, de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des droits et du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l'enfant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553DE8" w:rsidRPr="00553DE8" w:rsidRDefault="00553DE8" w:rsidP="00553DE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5.         Tout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prises par le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pour identifier,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enquêter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punir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fonctionnaires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commis des violations des droits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Commission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d'enquête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meurtres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Commission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bilinguisme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multiculturalisme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; le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recrutement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plus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magistrats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anglophones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d'enseignants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bilingues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;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d'autoriser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d'établissement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 pays, pour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de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vérifier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53DE8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553DE8">
        <w:rPr>
          <w:rFonts w:asciiTheme="minorHAnsi" w:hAnsiTheme="minorHAnsi" w:cstheme="minorHAnsi"/>
          <w:color w:val="53575A"/>
          <w:sz w:val="23"/>
          <w:szCs w:val="23"/>
        </w:rPr>
        <w:t xml:space="preserve"> de violations.</w:t>
      </w:r>
    </w:p>
    <w:p w:rsidR="00553DE8" w:rsidRPr="00553DE8" w:rsidRDefault="00553DE8" w:rsidP="00553DE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3DE8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53DE8" w:rsidRPr="00553DE8" w:rsidRDefault="00553DE8" w:rsidP="00553DE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53DE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553DE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553DE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5 </w:t>
      </w:r>
      <w:proofErr w:type="spellStart"/>
      <w:r w:rsidRPr="00553DE8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553DE8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553DE8" w:rsidRDefault="00553DE8"/>
    <w:sectPr w:rsidR="00553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E8"/>
    <w:rsid w:val="00553DE8"/>
    <w:rsid w:val="00645EB3"/>
    <w:rsid w:val="007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875762-92C6-4080-A731-3FAEBD0D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3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DE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5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53DE8"/>
    <w:rPr>
      <w:i/>
      <w:iCs/>
    </w:rPr>
  </w:style>
  <w:style w:type="character" w:styleId="Strong">
    <w:name w:val="Strong"/>
    <w:basedOn w:val="DefaultParagraphFont"/>
    <w:uiPriority w:val="22"/>
    <w:qFormat/>
    <w:rsid w:val="00553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4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3</cp:revision>
  <dcterms:created xsi:type="dcterms:W3CDTF">2023-04-27T12:26:00Z</dcterms:created>
  <dcterms:modified xsi:type="dcterms:W3CDTF">2023-04-28T10:10:00Z</dcterms:modified>
</cp:coreProperties>
</file>