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13" w:rsidRPr="00CA2B13" w:rsidRDefault="00CA2B13" w:rsidP="00CA2B1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CA2B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CA2B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Programme de </w:t>
      </w:r>
      <w:proofErr w:type="spellStart"/>
      <w:r w:rsidRPr="00CA2B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Réparations</w:t>
      </w:r>
      <w:proofErr w:type="spellEnd"/>
      <w:r w:rsidRPr="00CA2B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A2B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CA2B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A2B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CA2B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Droits de </w:t>
      </w:r>
      <w:proofErr w:type="spellStart"/>
      <w:r w:rsidRPr="00CA2B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CA2B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CA2B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africains</w:t>
      </w:r>
      <w:proofErr w:type="spellEnd"/>
      <w:r w:rsidRPr="00CA2B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Diaspora et des </w:t>
      </w:r>
      <w:proofErr w:type="spellStart"/>
      <w:r w:rsidRPr="00CA2B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CA2B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A2B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CA2B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A2B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dans</w:t>
      </w:r>
      <w:proofErr w:type="spellEnd"/>
      <w:r w:rsidRPr="00CA2B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 monde </w:t>
      </w:r>
      <w:bookmarkEnd w:id="0"/>
      <w:r w:rsidRPr="00CA2B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- CADHP/Rés.543 (LXXIII) 2022</w:t>
      </w:r>
    </w:p>
    <w:p w:rsidR="00E44356" w:rsidRPr="00CA2B13" w:rsidRDefault="00CA2B13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CA2B13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CA2B13">
        <w:rPr>
          <w:rFonts w:cstheme="minorHAnsi"/>
          <w:color w:val="231F20"/>
          <w:sz w:val="23"/>
          <w:szCs w:val="23"/>
          <w:shd w:val="clear" w:color="auto" w:fill="FFFFFF"/>
        </w:rPr>
        <w:t xml:space="preserve"> 12, 2022</w:t>
      </w:r>
    </w:p>
    <w:p w:rsidR="00CA2B13" w:rsidRPr="00CA2B13" w:rsidRDefault="00CA2B13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CA2B13" w:rsidRPr="00CA2B13" w:rsidRDefault="00CA2B13" w:rsidP="00CA2B1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l'occasion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s'est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, du 20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au 9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2022 ;</w:t>
      </w:r>
      <w:proofErr w:type="gramEnd"/>
    </w:p>
    <w:p w:rsidR="00CA2B13" w:rsidRPr="00CA2B13" w:rsidRDefault="00CA2B13" w:rsidP="00CA2B1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</w:p>
    <w:p w:rsidR="00CA2B13" w:rsidRPr="00CA2B13" w:rsidRDefault="00CA2B13" w:rsidP="00CA2B1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d'inviter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d'encourager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la participation effective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la diaspora,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importante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notre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continent, à la construction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CA2B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A2B13" w:rsidRPr="00CA2B13" w:rsidRDefault="00CA2B13" w:rsidP="00CA2B1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l’engagement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pris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 cadre du Programme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la diaspora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> : </w:t>
      </w:r>
      <w:r w:rsidRPr="00CA2B13">
        <w:rPr>
          <w:rFonts w:asciiTheme="minorHAnsi" w:hAnsiTheme="minorHAnsi" w:cstheme="minorHAnsi"/>
          <w:color w:val="53575A"/>
          <w:sz w:val="23"/>
          <w:szCs w:val="23"/>
        </w:rPr>
        <w:br/>
        <w:t xml:space="preserve">(a)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d’impliquer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les pays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développés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créer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réglementaires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favorables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régissant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la migration et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charge les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préoccupations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des immigrants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la Diaspora ; </w:t>
      </w:r>
      <w:r w:rsidRPr="00CA2B13">
        <w:rPr>
          <w:rFonts w:asciiTheme="minorHAnsi" w:hAnsiTheme="minorHAnsi" w:cstheme="minorHAnsi"/>
          <w:color w:val="53575A"/>
          <w:sz w:val="23"/>
          <w:szCs w:val="23"/>
        </w:rPr>
        <w:br/>
        <w:t xml:space="preserve">(b)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d’œuvrer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intégrale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du Plan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mondiale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racisme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>; </w:t>
      </w:r>
      <w:r w:rsidRPr="00CA2B13">
        <w:rPr>
          <w:rFonts w:asciiTheme="minorHAnsi" w:hAnsiTheme="minorHAnsi" w:cstheme="minorHAnsi"/>
          <w:color w:val="53575A"/>
          <w:sz w:val="23"/>
          <w:szCs w:val="23"/>
        </w:rPr>
        <w:br/>
        <w:t xml:space="preserve">(c)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d’impliquer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les pays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développés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la marginalisation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socioéconomique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la diaspora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pays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résidence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; et </w:t>
      </w:r>
      <w:r w:rsidRPr="00CA2B13">
        <w:rPr>
          <w:rFonts w:asciiTheme="minorHAnsi" w:hAnsiTheme="minorHAnsi" w:cstheme="minorHAnsi"/>
          <w:color w:val="53575A"/>
          <w:sz w:val="23"/>
          <w:szCs w:val="23"/>
        </w:rPr>
        <w:br/>
        <w:t xml:space="preserve">(d)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législation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éradiquer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traite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traite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, le travail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l’exploitation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des femmes et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armés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modernes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d’esclavage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> ; </w:t>
      </w:r>
    </w:p>
    <w:p w:rsidR="00CA2B13" w:rsidRPr="00CA2B13" w:rsidRDefault="00CA2B13" w:rsidP="00CA2B1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le Programme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Durban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que cadre global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racisme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, la discrimination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raciale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xénophobie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l’intolérance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qui y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associée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CA2B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A2B13" w:rsidRPr="00CA2B13" w:rsidRDefault="00CA2B13" w:rsidP="00CA2B1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, pour les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d’ascendance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 monde, de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Décennie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d’ascendance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(2015-2024) pour la promotion de la reconnaissance, du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de la justice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d’ascendance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 monde;</w:t>
      </w:r>
      <w:r w:rsidRPr="00CA2B13">
        <w:rPr>
          <w:rFonts w:asciiTheme="minorHAnsi" w:hAnsiTheme="minorHAnsi" w:cstheme="minorHAnsi"/>
          <w:color w:val="53575A"/>
          <w:sz w:val="23"/>
          <w:szCs w:val="23"/>
        </w:rPr>
        <w:br/>
        <w:t> </w:t>
      </w:r>
      <w:r w:rsidRPr="00CA2B13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les obligations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des instruments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la Convention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l’élimination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discrimination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raciale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; </w:t>
      </w:r>
    </w:p>
    <w:p w:rsidR="00CA2B13" w:rsidRPr="00CA2B13" w:rsidRDefault="00CA2B13" w:rsidP="00CA2B1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que la situation des droits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la diaspora et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d’ascendance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 monde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demeure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préoccupation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urgente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CA2B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A2B13" w:rsidRPr="00CA2B13" w:rsidRDefault="00CA2B13" w:rsidP="00CA2B1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Exprimant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préoccupation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quant au fait que les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d’ascendance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continuent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souffrir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racisme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systémique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, de discrimination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raciale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xénophobie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l’intolérance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qui y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associée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violations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droits </w:t>
      </w:r>
      <w:proofErr w:type="spellStart"/>
      <w:proofErr w:type="gram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CA2B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A2B13" w:rsidRPr="00CA2B13" w:rsidRDefault="00CA2B13" w:rsidP="00CA2B1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lastRenderedPageBreak/>
        <w:t>Constatant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l’émergence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contemporaines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d’asservissement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d’ascendance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 monde,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Moyen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-Orient et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Golfe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arabo-</w:t>
      </w:r>
      <w:proofErr w:type="gram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persique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CA2B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A2B13" w:rsidRPr="00CA2B13" w:rsidRDefault="00CA2B13" w:rsidP="00CA2B1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Affirmant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réparation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séquelles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du passé, y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l’esclavage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, du commerce et du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trafic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réduits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esclavage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, du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colonialisme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ségrégation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raciale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, font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intégrante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racisme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systémique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de la promotion des droits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d’ascendance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CA2B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A2B13" w:rsidRPr="00CA2B13" w:rsidRDefault="00CA2B13" w:rsidP="00CA2B1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note des discussions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du continent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de la diaspora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réparations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corriger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séquelles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du passé, y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 commerce et le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trafic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réduits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esclavage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colonialisme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ségrégation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raciale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CA2B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A2B13" w:rsidRPr="00CA2B13" w:rsidRDefault="00CA2B13" w:rsidP="00CA2B1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Se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félicite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des rapports du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d’experts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d’ascendance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éliminer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racisme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, la discrimination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raciale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xénophobie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l’intolérance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qui y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associée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auxquels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confrontées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d’ascendance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diaspora ;</w:t>
      </w:r>
      <w:proofErr w:type="gramEnd"/>
      <w:r w:rsidRPr="00CA2B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A2B13" w:rsidRPr="00CA2B13" w:rsidRDefault="00CA2B13" w:rsidP="00CA2B1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Se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félicite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recommandation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d’experts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d’ascendance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préconise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démarrage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urgence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conceptualisation du programme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réparation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recherche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vérité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définition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préjudice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causé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, la prise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charge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séquelles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tragédies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passées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l’obtention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la justice et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réparations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la contribution à la non-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récurrence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l’apurement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passé ;</w:t>
      </w:r>
      <w:proofErr w:type="gramEnd"/>
      <w:r w:rsidRPr="00CA2B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A2B13" w:rsidRPr="00CA2B13" w:rsidRDefault="00CA2B13" w:rsidP="00CA2B1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CA2B13" w:rsidRPr="00CA2B13" w:rsidRDefault="00CA2B13" w:rsidP="00CA2B1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1.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Renforce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collaboration avec le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d’experts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d’ascendance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procédures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spéciales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à la situation des droits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la diaspora et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d’ascendance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 monde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 cadre de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Feuille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route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d’Addis-Abeba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>. </w:t>
      </w:r>
      <w:r w:rsidRPr="00CA2B13">
        <w:rPr>
          <w:rFonts w:asciiTheme="minorHAnsi" w:hAnsiTheme="minorHAnsi" w:cstheme="minorHAnsi"/>
          <w:color w:val="53575A"/>
          <w:sz w:val="23"/>
          <w:szCs w:val="23"/>
        </w:rPr>
        <w:br/>
        <w:t xml:space="preserve">2.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à :</w:t>
      </w:r>
      <w:r w:rsidRPr="00CA2B13">
        <w:rPr>
          <w:rFonts w:asciiTheme="minorHAnsi" w:hAnsiTheme="minorHAnsi" w:cstheme="minorHAnsi"/>
          <w:color w:val="53575A"/>
          <w:sz w:val="23"/>
          <w:szCs w:val="23"/>
        </w:rPr>
        <w:br/>
        <w:t>-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travailleurs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migrants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 monde,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Moyen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-Orient et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Golfe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arabo-persique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> ;</w:t>
      </w:r>
      <w:r w:rsidRPr="00CA2B13">
        <w:rPr>
          <w:rFonts w:asciiTheme="minorHAnsi" w:hAnsiTheme="minorHAnsi" w:cstheme="minorHAnsi"/>
          <w:color w:val="53575A"/>
          <w:sz w:val="23"/>
          <w:szCs w:val="23"/>
        </w:rPr>
        <w:br/>
        <w:t>-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des migrants et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 droit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recevoir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complètes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authentiques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sur la migration ;</w:t>
      </w:r>
      <w:r w:rsidRPr="00CA2B13">
        <w:rPr>
          <w:rFonts w:asciiTheme="minorHAnsi" w:hAnsiTheme="minorHAnsi" w:cstheme="minorHAnsi"/>
          <w:color w:val="53575A"/>
          <w:sz w:val="23"/>
          <w:szCs w:val="23"/>
        </w:rPr>
        <w:br/>
        <w:t>-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d’éliminer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les obstacles à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l’acquisition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citoyenneté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des documents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d’identité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la diaspora ;</w:t>
      </w:r>
      <w:r w:rsidRPr="00CA2B13">
        <w:rPr>
          <w:rFonts w:asciiTheme="minorHAnsi" w:hAnsiTheme="minorHAnsi" w:cstheme="minorHAnsi"/>
          <w:color w:val="53575A"/>
          <w:sz w:val="23"/>
          <w:szCs w:val="23"/>
        </w:rPr>
        <w:br/>
        <w:t>-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Créer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pour consulter,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rechercher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vérité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conceptualiser les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réparations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du point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décrire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préjudice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causé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tragédies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du passé,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établir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bien-fondé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réparations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revendications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>), et 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obtenir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justice pour le commerce et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traite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réduits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esclavage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colonialisme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les crimes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coloniaux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ségrégation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raciale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contribuer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à la non-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récurrence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l’apurement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du passé ;</w:t>
      </w:r>
      <w:r w:rsidRPr="00CA2B13">
        <w:rPr>
          <w:rFonts w:asciiTheme="minorHAnsi" w:hAnsiTheme="minorHAnsi" w:cstheme="minorHAnsi"/>
          <w:color w:val="53575A"/>
          <w:sz w:val="23"/>
          <w:szCs w:val="23"/>
        </w:rPr>
        <w:br/>
        <w:t xml:space="preserve">-Respecter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obligations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la Convention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l’élimination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la discrimination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raciale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du Programme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Durban et du Programme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d’activités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Décennie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d’ascendance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CA2B13">
        <w:rPr>
          <w:rFonts w:asciiTheme="minorHAnsi" w:hAnsiTheme="minorHAnsi" w:cstheme="minorHAnsi"/>
          <w:color w:val="53575A"/>
          <w:sz w:val="23"/>
          <w:szCs w:val="23"/>
        </w:rPr>
        <w:br/>
        <w:t>-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Remplir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engagement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 cadre du Programme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la diaspora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d’encourager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soutenir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son adoption et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pays de la diaspora et les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facilitent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l’élimination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racisme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la promotion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l’égalité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les races.</w:t>
      </w:r>
    </w:p>
    <w:p w:rsidR="00CA2B13" w:rsidRPr="00CA2B13" w:rsidRDefault="00CA2B13" w:rsidP="00CA2B1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CA2B13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3. Invite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à documenter et à faire rapport sur les affaires des droits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d’ascendance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la diaspora (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sixième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), y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gram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migrants</w:t>
      </w:r>
      <w:proofErr w:type="gram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Moyen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-Orient et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Golfe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arabo-persique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>. </w:t>
      </w:r>
      <w:r w:rsidRPr="00CA2B13">
        <w:rPr>
          <w:rFonts w:asciiTheme="minorHAnsi" w:hAnsiTheme="minorHAnsi" w:cstheme="minorHAnsi"/>
          <w:color w:val="53575A"/>
          <w:sz w:val="23"/>
          <w:szCs w:val="23"/>
        </w:rPr>
        <w:br/>
        <w:t xml:space="preserve">4. Encourage la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le monde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académique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s’approprier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urgence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et avec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détermination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, la conceptualisation du programme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réparations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2B13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CA2B13">
        <w:rPr>
          <w:rFonts w:asciiTheme="minorHAnsi" w:hAnsiTheme="minorHAnsi" w:cstheme="minorHAnsi"/>
          <w:color w:val="53575A"/>
          <w:sz w:val="23"/>
          <w:szCs w:val="23"/>
        </w:rPr>
        <w:t>. </w:t>
      </w:r>
    </w:p>
    <w:p w:rsidR="00CA2B13" w:rsidRPr="00CA2B13" w:rsidRDefault="00CA2B13" w:rsidP="00CA2B13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CA2B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CA2B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CA2B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09 </w:t>
      </w:r>
      <w:proofErr w:type="spellStart"/>
      <w:r w:rsidRPr="00CA2B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CA2B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2022</w:t>
      </w:r>
    </w:p>
    <w:p w:rsidR="00CA2B13" w:rsidRDefault="00CA2B13"/>
    <w:sectPr w:rsidR="00CA2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13"/>
    <w:rsid w:val="005F6FBA"/>
    <w:rsid w:val="00CA2B13"/>
    <w:rsid w:val="00E4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98829B"/>
  <w15:chartTrackingRefBased/>
  <w15:docId w15:val="{B8F15718-4AD6-4346-9076-EB50ACCC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2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B13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CA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text-align-right">
    <w:name w:val="text-align-right"/>
    <w:basedOn w:val="Normal"/>
    <w:rsid w:val="00CA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CA2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2023-06-01T10:08:00Z</dcterms:created>
  <dcterms:modified xsi:type="dcterms:W3CDTF">2023-06-01T10:08:00Z</dcterms:modified>
</cp:coreProperties>
</file>