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FD" w:rsidRPr="00DB0DFD" w:rsidRDefault="00DB0DFD" w:rsidP="00DB0DF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DB0D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B0D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reconstitution du </w:t>
      </w:r>
      <w:proofErr w:type="spellStart"/>
      <w:r w:rsidRPr="00DB0D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DB0D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DB0D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Résolutions</w:t>
      </w:r>
      <w:proofErr w:type="spellEnd"/>
      <w:r w:rsidRPr="00DB0DF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CADHP/Rés.537 (LXXIII) 2022</w:t>
      </w:r>
    </w:p>
    <w:p w:rsidR="00530464" w:rsidRPr="00DB0DFD" w:rsidRDefault="00DB0DF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DB0DFD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DB0DFD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DB0DFD" w:rsidRPr="00DB0DFD" w:rsidRDefault="00DB0DF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DB0DFD" w:rsidRPr="00DB0DFD" w:rsidRDefault="00DB0DFD" w:rsidP="00DB0DF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, tenue du 20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2022 à Banjul,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> : </w:t>
      </w:r>
      <w:r w:rsidRPr="00DB0DFD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DB0DFD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la protection des droits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) et de La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règle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3 de son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d’ordre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2020; </w:t>
      </w:r>
    </w:p>
    <w:p w:rsidR="00DB0DFD" w:rsidRPr="00DB0DFD" w:rsidRDefault="00DB0DFD" w:rsidP="00DB0DF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règle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25(1) de son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2020 qui stipule que la « Commission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subsidiaires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que les Rapporteurs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Comités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travail » ;</w:t>
      </w:r>
      <w:r w:rsidRPr="00DB0DFD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DB0DFD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la prise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des situations des droits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des orientations et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sur la promotion et la protection des droits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DB0DFD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DB0DFD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CADHP/Rés.338 (LVIII) 16 sur la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place d’un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58ème Session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tenue du 6 au 20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2016 à Banjul,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DB0DFD" w:rsidRPr="00DB0DFD" w:rsidRDefault="00DB0DFD" w:rsidP="00DB0DF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CADHP/Res. 390(LXI) 2017, CADHP/Res. 465 (LXVI) 2020 et CADHP/Res. 496 (LXIX) 2021 sur le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et la reconstitution du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B0DFD" w:rsidRPr="00DB0DFD" w:rsidRDefault="00DB0DFD" w:rsidP="00DB0DF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 par le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sous la direction du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B0DFD" w:rsidRPr="00DB0DFD" w:rsidRDefault="00DB0DFD" w:rsidP="00DB0DF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à son </w:t>
      </w:r>
      <w:proofErr w:type="spellStart"/>
      <w:proofErr w:type="gram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DB0DF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B0DFD" w:rsidRPr="00DB0DFD" w:rsidRDefault="00DB0DFD" w:rsidP="00DB0DF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s’acquitter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B0DFD" w:rsidRPr="00DB0DFD" w:rsidRDefault="00DB0DFD" w:rsidP="00DB0DF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(les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B0DFD" w:rsidRPr="00DB0DFD" w:rsidRDefault="00DB0DFD" w:rsidP="00DB0DF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, les directives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définies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, la composition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, la nomination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que le code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B0DFD" w:rsidRPr="00DB0DFD" w:rsidRDefault="00DB0DFD" w:rsidP="00DB0DF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B0DFD" w:rsidRPr="00DB0DFD" w:rsidRDefault="00DB0DFD" w:rsidP="00DB0DF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2022, le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de : </w:t>
      </w:r>
      <w:r w:rsidRPr="00DB0DFD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DB0DFD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i.Commissaire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B0DFD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lastRenderedPageBreak/>
        <w:t>ii.Commissaire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Ramatouli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Sallah-Njie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>, Vice-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DB0DFD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iii.Commissaire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Ourveena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Geereesha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Topsy-Sonoo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>; et</w:t>
      </w:r>
      <w:r w:rsidRPr="00DB0DFD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iv.Commissaire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Idrissa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 xml:space="preserve"> Sow, </w:t>
      </w:r>
      <w:proofErr w:type="spellStart"/>
      <w:r w:rsidRPr="00DB0DFD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DB0DFD">
        <w:rPr>
          <w:rFonts w:asciiTheme="minorHAnsi" w:hAnsiTheme="minorHAnsi" w:cstheme="minorHAnsi"/>
          <w:color w:val="53575A"/>
          <w:sz w:val="23"/>
          <w:szCs w:val="23"/>
        </w:rPr>
        <w:t>.  </w:t>
      </w:r>
    </w:p>
    <w:p w:rsidR="00DB0DFD" w:rsidRPr="00DB0DFD" w:rsidRDefault="00DB0DFD" w:rsidP="00DB0DFD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DB0D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DB0D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B0D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DB0D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B0DF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DB0DFD" w:rsidRDefault="00DB0DFD"/>
    <w:sectPr w:rsidR="00DB0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FD"/>
    <w:rsid w:val="00530464"/>
    <w:rsid w:val="00D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22DCF"/>
  <w15:chartTrackingRefBased/>
  <w15:docId w15:val="{DE4E1FDE-8ACB-4E52-BCA7-F0F6E842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DF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DB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DB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B0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9408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2023-06-01T12:36:00Z</dcterms:created>
  <dcterms:modified xsi:type="dcterms:W3CDTF">2023-06-01T12:58:00Z</dcterms:modified>
</cp:coreProperties>
</file>