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98" w:rsidRPr="00833398" w:rsidRDefault="00833398" w:rsidP="0083339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negócios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833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CADHP-Res.550 (LXXIV) 2023</w:t>
      </w:r>
    </w:p>
    <w:p w:rsidR="00717D5A" w:rsidRPr="00833398" w:rsidRDefault="0083339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33398">
        <w:rPr>
          <w:rFonts w:cstheme="minorHAnsi"/>
          <w:color w:val="231F20"/>
          <w:sz w:val="23"/>
          <w:szCs w:val="23"/>
          <w:shd w:val="clear" w:color="auto" w:fill="FFFFFF"/>
        </w:rPr>
        <w:t>Mar 21, 2023</w:t>
      </w:r>
    </w:p>
    <w:p w:rsidR="00833398" w:rsidRPr="00833398" w:rsidRDefault="0083339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>A</w:t>
      </w:r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74ª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21 de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07 de </w:t>
      </w:r>
      <w:proofErr w:type="spellStart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83339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2023: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RECORDANDO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RECORDANDO ESPECIFICAMENTE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21, 22 e 24 da Carta Africana,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: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disporem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riquezas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económico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social e cultural; e </w:t>
      </w:r>
      <w:proofErr w:type="gram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geralmente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satisfatório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TENDO EM MENTE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nºs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3 e 5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21º da Carta Africana,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exigem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disporem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riquezas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exercido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prejuízo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cooperação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basear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-se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mútuo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intercâmbio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equitativo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obrigam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eliminar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exploração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estrangeira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particular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praticadas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monopólios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beneficiem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pleno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vantagens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derivadas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REAFIRMANDO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anteriores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responsabilizar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ACHPR/Res. 148(XLVI) 2009,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ACHPR/Res. 364(LIX) 2016 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ACHPR/Res. 367(LX) 2017, e REAFIRMANDO IGUALMENTE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nota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consultiva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endereçada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Genebra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instrumento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juridicamente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vinculativo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regular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corporações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transnacionais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comerciais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RECORDANDO AINDA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Estado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21º e 24º da Carta Africana (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Estado),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Base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Operações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Sector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Indústrias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Extractivas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Base) - ambos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vinculativos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entre outros,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debruçam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conteúdo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21º e 24º da Carta Africana,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correspondentes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nela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contidos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CONSIDERANDO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Africana (UA)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subscreveram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e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UA de 2000,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CONSIDERANDO AINDA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Orientadores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Negócios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(UNGP),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endossados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17/4 de 16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2011;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NOTANDO QUE </w:t>
      </w:r>
      <w:proofErr w:type="spellStart"/>
      <w:proofErr w:type="gram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proofErr w:type="gram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Agenda 2063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reconhece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objectivo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16 que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aspirações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Agenda 2063,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tem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atraído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longo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últimas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décadas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vulto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investimentos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diversos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sectores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economia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azul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ATENTA que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Livre Continental Africana (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Janeiro de 2021, um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projectos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emblemáticos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Agenda 2063 da UA,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demonstrou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fornecem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bens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desempenham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central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desse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CIENTE de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operam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é um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pré-requisito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duradouro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Agenda 2063 da UA 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aplicáveis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importantes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IGUALMENTE ATENTA à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boa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promovem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beneficiação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conteúdo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local,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cadeia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valores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industrialização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para se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duradouro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concretização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CONSCIENTE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desequilíbrios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pressão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atrair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investimento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obstáculos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legais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das lacunas, entre outros,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criam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violação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laborais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ambientais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investimentos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estabelecimentos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negócios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vulto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relatado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Base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RECONHECENDO que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negócios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vulto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frequentemente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adversos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regional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combater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abusos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soluções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afectados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investimento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RECORDANDO NESTE CONTEXTO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III e IV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Estado,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sublinham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entre outros,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adoptarem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fiscalizar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estabelecimentos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realçarem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particular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multinacionais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para com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titulares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além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voluntarismo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Africana:  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>1.Apela à UA a: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>(a)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reflectir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adequadamente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actualização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finalização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Negócios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vinculativos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acima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referidos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novo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operacional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e,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oferece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conhecimentos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>(b)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actualizar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consoante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caso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Estratégia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Regional Africana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Economia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Azul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incentiva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adoptarem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relativamente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concretização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economia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azul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lastRenderedPageBreak/>
        <w:t>2.Decide: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>(a)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integrar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tanto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quanto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negócios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durabilidade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oceanos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agenda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sessões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públicas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ordinárias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incumbe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Indústrias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Extractivas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(WGEI) e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(WG-ECOSOC), ambos da CADHP,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(b)Que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WGEI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urgentemente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UA,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Rede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agências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lidar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as lacunas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UA no que se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e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afins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vinculativos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campanhas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defesa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reformas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institucionais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regulamentares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(c)Que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WGEI e o WG-ECOSOC,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trabalhando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conjunto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valer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-se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normativos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Base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preparar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Instrumento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Regional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Legalmente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Vinculativo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Regulamentar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Corporações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Transnacionais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com especial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realce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marginalizadas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(d)Que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WGEI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colaborar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activamente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plataforma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continental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aprendizagem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intercâmbio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conhecimentos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entre pares,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Fórum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Anual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Negócios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(e)Que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WGEI e o WG-ECOSOC, no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desempenho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acima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mencionadas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conjunto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833398" w:rsidRPr="00833398" w:rsidRDefault="00833398" w:rsidP="00833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3.Lembra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utilizar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Estado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periódicos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833398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33398">
        <w:rPr>
          <w:rFonts w:asciiTheme="minorHAnsi" w:hAnsiTheme="minorHAnsi" w:cstheme="minorHAnsi"/>
          <w:color w:val="53575A"/>
          <w:sz w:val="23"/>
          <w:szCs w:val="23"/>
        </w:rPr>
        <w:t xml:space="preserve"> 62 da Carta Africana.</w:t>
      </w:r>
    </w:p>
    <w:p w:rsidR="00833398" w:rsidRPr="00833398" w:rsidRDefault="00833398" w:rsidP="00833398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3339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83339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3339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83339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07 de </w:t>
      </w:r>
      <w:proofErr w:type="spellStart"/>
      <w:r w:rsidRPr="0083339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83339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833398" w:rsidRDefault="00833398"/>
    <w:sectPr w:rsidR="0083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8"/>
    <w:rsid w:val="00717D5A"/>
    <w:rsid w:val="008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D1292"/>
  <w15:chartTrackingRefBased/>
  <w15:docId w15:val="{1393E0AA-86A5-4A82-82AC-283D53B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9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3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33398"/>
    <w:rPr>
      <w:i/>
      <w:iCs/>
    </w:rPr>
  </w:style>
  <w:style w:type="paragraph" w:customStyle="1" w:styleId="text-align-right">
    <w:name w:val="text-align-right"/>
    <w:basedOn w:val="Normal"/>
    <w:rsid w:val="0083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33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2023-05-31T10:20:00Z</dcterms:created>
  <dcterms:modified xsi:type="dcterms:W3CDTF">2023-05-31T10:21:00Z</dcterms:modified>
</cp:coreProperties>
</file>