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71ED4" w14:textId="77777777" w:rsidR="009231B1" w:rsidRPr="009231B1" w:rsidRDefault="009231B1" w:rsidP="009231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Résolution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sur la prorogation du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délai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pour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mener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une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Étude sur les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Exécutions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Extrajudiciaires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sommaires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ou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arbitraires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ZA"/>
          <w14:ligatures w14:val="none"/>
        </w:rPr>
        <w:t xml:space="preserve"> Afrique - CADHP.Res.583 (LXXVIII)2024</w:t>
      </w:r>
    </w:p>
    <w:p w14:paraId="17D1049F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La Commission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des Droits de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l'Homme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et des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Peuples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(la Commission),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réunie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lors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78ème Session Ordinaire tenue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virtuellement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du 23 </w:t>
      </w:r>
      <w:proofErr w:type="spellStart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>février</w:t>
      </w:r>
      <w:proofErr w:type="spellEnd"/>
      <w:r w:rsidRPr="009231B1">
        <w:rPr>
          <w:rFonts w:ascii="Times New Roman" w:eastAsia="Times New Roman" w:hAnsi="Times New Roman" w:cs="Times New Roman"/>
          <w:i/>
          <w:iCs/>
          <w:kern w:val="0"/>
          <w:lang w:eastAsia="en-ZA"/>
          <w14:ligatures w14:val="none"/>
        </w:rPr>
        <w:t xml:space="preserve"> au 8 mars 2024</w:t>
      </w:r>
    </w:p>
    <w:p w14:paraId="48AB110B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son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promouvoir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protéger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droits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vertu de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(la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 ;</w:t>
      </w:r>
      <w:proofErr w:type="gramEnd"/>
    </w:p>
    <w:p w14:paraId="65B99F32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 de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consacre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droit à la vie et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interdit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privation </w:t>
      </w:r>
      <w:proofErr w:type="spellStart"/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arbitraire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5 qui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interdit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torture,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peines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traitements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cruels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inhumains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dégradants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 et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6 qui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droit à la liberté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individuelle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à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sécurité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</w:p>
    <w:p w14:paraId="1D1D36F4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 du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Protocole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relatif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aux Droits de la Femme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Afrique ;</w:t>
      </w:r>
      <w:proofErr w:type="gram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les Articles 5 et 30 de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et du Bien-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être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l'Enfant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garantissent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droit à la vie des femmes et des enfants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respectivement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</w:p>
    <w:p w14:paraId="04D1F6CD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également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l'article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45(1)(a) de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donne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Commission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collecter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documents,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d'entreprendre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études et des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recherches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sur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problèmes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dans le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domaine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05F5C6E1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l'Observation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Générale n° 3 sur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Charte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Africaine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l'Homme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des </w:t>
      </w:r>
      <w:proofErr w:type="spellStart"/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Peuples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:</w:t>
      </w:r>
      <w:proofErr w:type="gram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Droit à la Vie (Article 4),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adoptée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lors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57ème Session Ordinaire, tenue du 4 au 18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novembre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2015, qui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prévoit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les États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une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responsabilité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accrue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protéger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la vie des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sous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leur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garde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</w:p>
    <w:p w14:paraId="40DB6640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Résolution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ACHPR/Res. 227(LII) 2012 sur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l'élargissement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Groupe de Travail sur la Peine de Mort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pour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exécutions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extra-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judiciaires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sommaires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arbitraires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avec un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pour, entre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autres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entreprendre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études sur les questions relatives aux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exécutions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extrajudiciaires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sommaires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arbitraires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adoptée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lors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52ème Session Ordinaire tenue du 9 au 22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octobre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2012 à Yamoussoukro, Côte </w:t>
      </w:r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d’Ivoire ;</w:t>
      </w:r>
      <w:proofErr w:type="gramEnd"/>
    </w:p>
    <w:p w14:paraId="3BEE8E26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Rappelant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Résolution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ACHPR/Res. 408(LXII) 2018 sur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l'élargissement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mandat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la composition du Groupe de Travail sur la Peine de Mort et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Exécutions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Extrajudiciaires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Sommaires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Arbitraires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(le Groupe de Travail) pour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inclure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disparitions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forcées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adoptée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lors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63ème Session Ordinaire tenue du 24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octobre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13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novembre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2018 à Banjul,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Gambie ;</w:t>
      </w:r>
      <w:proofErr w:type="gramEnd"/>
    </w:p>
    <w:p w14:paraId="49D02D08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lastRenderedPageBreak/>
        <w:t>Rappelant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outre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Résolution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ACHPR/Res. 448 (LXVI) 2020 sur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Rédaction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Directives pour la Protection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Personnes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contre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Disparitions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Forcées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adoptée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lors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sa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66ème Session Ordinaire tenue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virtuellement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13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juillet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au 07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août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2020 ;</w:t>
      </w:r>
      <w:proofErr w:type="gramEnd"/>
    </w:p>
    <w:p w14:paraId="525C74F4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Rappelant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encore la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Résolution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sur la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Nécessité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Mener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une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Étude sur les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Exécutions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Extrajudiciaires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Afrique - CADHP/Res.519 (LXXI)</w:t>
      </w:r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qui a chargé le Groupe de Travail sur la Peine de Mort,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Exécutions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Extra-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Judiciaires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,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Sommaires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ou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Arbitraires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Disparitions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Forcées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Afrique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réaliser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cette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étude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collaboration avec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l’Institut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des Droits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l’Homme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de la Paix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l’Université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Cheikh Anta Diop de Dakar (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Sénégal</w:t>
      </w:r>
      <w:proofErr w:type="spellEnd"/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) ;</w:t>
      </w:r>
      <w:proofErr w:type="gramEnd"/>
    </w:p>
    <w:p w14:paraId="3FFFA7CE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Considérant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que le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délai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fixé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réalisation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l’Étude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est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arrivé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expiration le 13 mars </w:t>
      </w:r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2023;</w:t>
      </w:r>
      <w:proofErr w:type="gramEnd"/>
    </w:p>
    <w:p w14:paraId="4DD56AA5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Consciente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nécessité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donner aux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membres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Groupe de travail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suffisamment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du temps pour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procéder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la finalisation du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projet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proofErr w:type="gram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d’étude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;</w:t>
      </w:r>
      <w:proofErr w:type="gramEnd"/>
    </w:p>
    <w:p w14:paraId="0F69097F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La </w:t>
      </w:r>
      <w:proofErr w:type="gram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Commission :</w:t>
      </w:r>
      <w:proofErr w:type="gramEnd"/>
    </w:p>
    <w:p w14:paraId="4B9E008A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1.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décide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prolonger d’un (1) an le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délai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fixé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pour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l’élaboration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et la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présentation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de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l’étude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</w:t>
      </w:r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br/>
        <w:t xml:space="preserve">2.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appelle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toutes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les parties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prenantes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concernées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apporter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le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soutien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nécessaire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 xml:space="preserve"> à </w:t>
      </w:r>
      <w:proofErr w:type="spellStart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l'étude</w:t>
      </w:r>
      <w:proofErr w:type="spellEnd"/>
      <w:r w:rsidRPr="009231B1">
        <w:rPr>
          <w:rFonts w:ascii="Times New Roman" w:eastAsia="Times New Roman" w:hAnsi="Times New Roman" w:cs="Times New Roman"/>
          <w:kern w:val="0"/>
          <w:lang w:eastAsia="en-ZA"/>
          <w14:ligatures w14:val="none"/>
        </w:rPr>
        <w:t>.</w:t>
      </w:r>
    </w:p>
    <w:p w14:paraId="078778D7" w14:textId="77777777" w:rsidR="009231B1" w:rsidRPr="009231B1" w:rsidRDefault="009231B1" w:rsidP="009231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en-ZA"/>
          <w14:ligatures w14:val="none"/>
        </w:rPr>
      </w:pPr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Fait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lors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de la 78ème Session ordinaire, tenue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virtuellement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du 23 </w:t>
      </w:r>
      <w:proofErr w:type="spellStart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>février</w:t>
      </w:r>
      <w:proofErr w:type="spellEnd"/>
      <w:r w:rsidRPr="009231B1">
        <w:rPr>
          <w:rFonts w:ascii="Times New Roman" w:eastAsia="Times New Roman" w:hAnsi="Times New Roman" w:cs="Times New Roman"/>
          <w:b/>
          <w:bCs/>
          <w:kern w:val="0"/>
          <w:lang w:eastAsia="en-ZA"/>
          <w14:ligatures w14:val="none"/>
        </w:rPr>
        <w:t xml:space="preserve"> au 8 mars 2024</w:t>
      </w:r>
    </w:p>
    <w:p w14:paraId="564C6B38" w14:textId="79D6F2C5" w:rsidR="00F8304B" w:rsidRPr="009231B1" w:rsidRDefault="00F8304B" w:rsidP="009231B1"/>
    <w:sectPr w:rsidR="00F8304B" w:rsidRPr="00923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234AF"/>
    <w:multiLevelType w:val="multilevel"/>
    <w:tmpl w:val="91E0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53D7E"/>
    <w:multiLevelType w:val="multilevel"/>
    <w:tmpl w:val="9B6A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836AE6"/>
    <w:multiLevelType w:val="multilevel"/>
    <w:tmpl w:val="6A30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99139A"/>
    <w:multiLevelType w:val="multilevel"/>
    <w:tmpl w:val="465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978D4"/>
    <w:multiLevelType w:val="multilevel"/>
    <w:tmpl w:val="779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3C2D04"/>
    <w:multiLevelType w:val="multilevel"/>
    <w:tmpl w:val="4C9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525B99"/>
    <w:multiLevelType w:val="multilevel"/>
    <w:tmpl w:val="9952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7D478D"/>
    <w:multiLevelType w:val="multilevel"/>
    <w:tmpl w:val="3FE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B07D8F"/>
    <w:multiLevelType w:val="multilevel"/>
    <w:tmpl w:val="5840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B3FDB"/>
    <w:multiLevelType w:val="multilevel"/>
    <w:tmpl w:val="DBF2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7A49C8"/>
    <w:multiLevelType w:val="multilevel"/>
    <w:tmpl w:val="982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886208">
    <w:abstractNumId w:val="6"/>
  </w:num>
  <w:num w:numId="2" w16cid:durableId="974484894">
    <w:abstractNumId w:val="7"/>
  </w:num>
  <w:num w:numId="3" w16cid:durableId="186522768">
    <w:abstractNumId w:val="10"/>
  </w:num>
  <w:num w:numId="4" w16cid:durableId="1289583680">
    <w:abstractNumId w:val="4"/>
  </w:num>
  <w:num w:numId="5" w16cid:durableId="1298530453">
    <w:abstractNumId w:val="8"/>
  </w:num>
  <w:num w:numId="6" w16cid:durableId="1401251395">
    <w:abstractNumId w:val="5"/>
  </w:num>
  <w:num w:numId="7" w16cid:durableId="2104908864">
    <w:abstractNumId w:val="1"/>
  </w:num>
  <w:num w:numId="8" w16cid:durableId="1620377995">
    <w:abstractNumId w:val="0"/>
  </w:num>
  <w:num w:numId="9" w16cid:durableId="559899185">
    <w:abstractNumId w:val="3"/>
  </w:num>
  <w:num w:numId="10" w16cid:durableId="784426526">
    <w:abstractNumId w:val="9"/>
  </w:num>
  <w:num w:numId="11" w16cid:durableId="2105684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4B"/>
    <w:rsid w:val="00055D95"/>
    <w:rsid w:val="00230BCF"/>
    <w:rsid w:val="0033075D"/>
    <w:rsid w:val="00496305"/>
    <w:rsid w:val="004B1DE8"/>
    <w:rsid w:val="00573424"/>
    <w:rsid w:val="00861CC6"/>
    <w:rsid w:val="008B7C11"/>
    <w:rsid w:val="009231B1"/>
    <w:rsid w:val="00997A18"/>
    <w:rsid w:val="00AD70BA"/>
    <w:rsid w:val="00DB05BF"/>
    <w:rsid w:val="00F8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29280"/>
  <w15:chartTrackingRefBased/>
  <w15:docId w15:val="{7CC07F0E-A10F-4405-9835-FE829F4C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304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04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30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30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30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304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304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304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304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04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04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30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304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304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304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304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304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304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304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30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304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304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30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304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304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304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30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304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30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8B7C11"/>
    <w:rPr>
      <w:color w:val="0000FF"/>
      <w:u w:val="single"/>
    </w:rPr>
  </w:style>
  <w:style w:type="character" w:customStyle="1" w:styleId="uppercase">
    <w:name w:val="uppercase"/>
    <w:basedOn w:val="DefaultParagraphFont"/>
    <w:rsid w:val="008B7C11"/>
  </w:style>
  <w:style w:type="paragraph" w:customStyle="1" w:styleId="text-align-justify">
    <w:name w:val="text-align-justify"/>
    <w:basedOn w:val="Normal"/>
    <w:rsid w:val="008B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en-ZA"/>
      <w14:ligatures w14:val="none"/>
    </w:rPr>
  </w:style>
  <w:style w:type="character" w:styleId="Emphasis">
    <w:name w:val="Emphasis"/>
    <w:basedOn w:val="DefaultParagraphFont"/>
    <w:uiPriority w:val="20"/>
    <w:qFormat/>
    <w:rsid w:val="008B7C11"/>
    <w:rPr>
      <w:i/>
      <w:iCs/>
    </w:rPr>
  </w:style>
  <w:style w:type="character" w:styleId="Strong">
    <w:name w:val="Strong"/>
    <w:basedOn w:val="DefaultParagraphFont"/>
    <w:uiPriority w:val="22"/>
    <w:qFormat/>
    <w:rsid w:val="008B7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Anguelov</dc:creator>
  <cp:keywords/>
  <dc:description/>
  <cp:lastModifiedBy>Mariana Anguelov</cp:lastModifiedBy>
  <cp:revision>2</cp:revision>
  <dcterms:created xsi:type="dcterms:W3CDTF">2024-03-27T19:10:00Z</dcterms:created>
  <dcterms:modified xsi:type="dcterms:W3CDTF">2024-03-27T19:10:00Z</dcterms:modified>
</cp:coreProperties>
</file>