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C07D1B" w14:textId="77777777" w:rsidR="00BF73D9" w:rsidRPr="00BF73D9" w:rsidRDefault="00BF73D9" w:rsidP="00BF73D9">
      <w:pPr>
        <w:spacing w:before="100" w:beforeAutospacing="1" w:after="100" w:afterAutospacing="1" w:line="240" w:lineRule="auto"/>
        <w:outlineLvl w:val="0"/>
        <w:rPr>
          <w:rFonts w:ascii="Times New Roman" w:eastAsia="Times New Roman" w:hAnsi="Times New Roman" w:cs="Times New Roman"/>
          <w:b/>
          <w:bCs/>
          <w:kern w:val="36"/>
          <w:sz w:val="48"/>
          <w:szCs w:val="48"/>
          <w:lang w:eastAsia="en-ZA"/>
          <w14:ligatures w14:val="none"/>
        </w:rPr>
      </w:pPr>
      <w:r w:rsidRPr="00BF73D9">
        <w:rPr>
          <w:rFonts w:ascii="Times New Roman" w:eastAsia="Times New Roman" w:hAnsi="Times New Roman" w:cs="Times New Roman"/>
          <w:b/>
          <w:bCs/>
          <w:kern w:val="36"/>
          <w:sz w:val="48"/>
          <w:szCs w:val="48"/>
          <w:lang w:eastAsia="en-ZA"/>
          <w14:ligatures w14:val="none"/>
        </w:rPr>
        <w:t>Resolução sobre a prorrogação do prazo para a realização de um estudo sobre execuções extrajudiciais, sumárias ou arbitrárias em África - CADHP.Res.583 (LXXVIII)2024</w:t>
      </w:r>
    </w:p>
    <w:p w14:paraId="4232BC26" w14:textId="77777777" w:rsidR="00BF73D9" w:rsidRPr="00BF73D9" w:rsidRDefault="00BF73D9" w:rsidP="00BF73D9">
      <w:pPr>
        <w:spacing w:before="100" w:beforeAutospacing="1" w:after="100" w:afterAutospacing="1" w:line="240" w:lineRule="auto"/>
        <w:rPr>
          <w:rFonts w:ascii="Times New Roman" w:eastAsia="Times New Roman" w:hAnsi="Times New Roman" w:cs="Times New Roman"/>
          <w:kern w:val="0"/>
          <w:lang w:eastAsia="en-ZA"/>
          <w14:ligatures w14:val="none"/>
        </w:rPr>
      </w:pPr>
      <w:r w:rsidRPr="00BF73D9">
        <w:rPr>
          <w:rFonts w:ascii="Times New Roman" w:eastAsia="Times New Roman" w:hAnsi="Times New Roman" w:cs="Times New Roman"/>
          <w:i/>
          <w:iCs/>
          <w:kern w:val="0"/>
          <w:lang w:eastAsia="en-ZA"/>
          <w14:ligatures w14:val="none"/>
        </w:rPr>
        <w:t>A Comissão Africana dos Direitos Humanos e dos Povos (a Comissão), reunida na sua 78.ª Sessão Ordinária em modo virtual de 23 de Fevereiro a 08 de Março de 2024.</w:t>
      </w:r>
    </w:p>
    <w:p w14:paraId="2F68C9B5" w14:textId="77777777" w:rsidR="00BF73D9" w:rsidRPr="00BF73D9" w:rsidRDefault="00BF73D9" w:rsidP="00BF73D9">
      <w:pPr>
        <w:spacing w:before="100" w:beforeAutospacing="1" w:after="100" w:afterAutospacing="1" w:line="240" w:lineRule="auto"/>
        <w:rPr>
          <w:rFonts w:ascii="Times New Roman" w:eastAsia="Times New Roman" w:hAnsi="Times New Roman" w:cs="Times New Roman"/>
          <w:kern w:val="0"/>
          <w:lang w:eastAsia="en-ZA"/>
          <w14:ligatures w14:val="none"/>
        </w:rPr>
      </w:pPr>
      <w:r w:rsidRPr="00BF73D9">
        <w:rPr>
          <w:rFonts w:ascii="Times New Roman" w:eastAsia="Times New Roman" w:hAnsi="Times New Roman" w:cs="Times New Roman"/>
          <w:kern w:val="0"/>
          <w:lang w:eastAsia="en-ZA"/>
          <w14:ligatures w14:val="none"/>
        </w:rPr>
        <w:t>Recordando o seu mandato de promover e proteger os direitos humanos e dos povos em África ao abrigo da Carta Africana dos Direitos do Homem e dos Povos (a Carta Africana);</w:t>
      </w:r>
    </w:p>
    <w:p w14:paraId="620EFEAB" w14:textId="77777777" w:rsidR="00BF73D9" w:rsidRPr="00BF73D9" w:rsidRDefault="00BF73D9" w:rsidP="00BF73D9">
      <w:pPr>
        <w:spacing w:before="100" w:beforeAutospacing="1" w:after="100" w:afterAutospacing="1" w:line="240" w:lineRule="auto"/>
        <w:rPr>
          <w:rFonts w:ascii="Times New Roman" w:eastAsia="Times New Roman" w:hAnsi="Times New Roman" w:cs="Times New Roman"/>
          <w:kern w:val="0"/>
          <w:lang w:eastAsia="en-ZA"/>
          <w14:ligatures w14:val="none"/>
        </w:rPr>
      </w:pPr>
      <w:r w:rsidRPr="00BF73D9">
        <w:rPr>
          <w:rFonts w:ascii="Times New Roman" w:eastAsia="Times New Roman" w:hAnsi="Times New Roman" w:cs="Times New Roman"/>
          <w:kern w:val="0"/>
          <w:lang w:eastAsia="en-ZA"/>
          <w14:ligatures w14:val="none"/>
        </w:rPr>
        <w:t>Considerando o artigo 4º da Carta Africana que consagra o direito à vida e proíbe a sua privação arbitrária; o artigo 5º que proíbe a tortura, tratamentos ou penas cruéis, desumanos ou degradantes; e o artigo 6º que garante o direito à liberdade pessoal e à segurança da pessoa;</w:t>
      </w:r>
    </w:p>
    <w:p w14:paraId="744CBEC2" w14:textId="77777777" w:rsidR="00BF73D9" w:rsidRPr="00BF73D9" w:rsidRDefault="00BF73D9" w:rsidP="00BF73D9">
      <w:pPr>
        <w:spacing w:before="100" w:beforeAutospacing="1" w:after="100" w:afterAutospacing="1" w:line="240" w:lineRule="auto"/>
        <w:rPr>
          <w:rFonts w:ascii="Times New Roman" w:eastAsia="Times New Roman" w:hAnsi="Times New Roman" w:cs="Times New Roman"/>
          <w:kern w:val="0"/>
          <w:lang w:eastAsia="en-ZA"/>
          <w14:ligatures w14:val="none"/>
        </w:rPr>
      </w:pPr>
      <w:r w:rsidRPr="00BF73D9">
        <w:rPr>
          <w:rFonts w:ascii="Times New Roman" w:eastAsia="Times New Roman" w:hAnsi="Times New Roman" w:cs="Times New Roman"/>
          <w:kern w:val="0"/>
          <w:lang w:eastAsia="en-ZA"/>
          <w14:ligatures w14:val="none"/>
        </w:rPr>
        <w:t>Considerando o artigo 4 .º do Protocolo à Carta Africana dos Direitos do Homem e dos Povos sobre os Direitos da Mulher em África; e os artigos 5 .º e 30 .º da Carta Africana dos Direitos e Bem-Estar da Criança, que também garantem o direito à vida da mulher e das crianças, respectivamente;</w:t>
      </w:r>
    </w:p>
    <w:p w14:paraId="3F3F141C" w14:textId="77777777" w:rsidR="00BF73D9" w:rsidRPr="00BF73D9" w:rsidRDefault="00BF73D9" w:rsidP="00BF73D9">
      <w:pPr>
        <w:spacing w:before="100" w:beforeAutospacing="1" w:after="100" w:afterAutospacing="1" w:line="240" w:lineRule="auto"/>
        <w:rPr>
          <w:rFonts w:ascii="Times New Roman" w:eastAsia="Times New Roman" w:hAnsi="Times New Roman" w:cs="Times New Roman"/>
          <w:kern w:val="0"/>
          <w:lang w:eastAsia="en-ZA"/>
          <w14:ligatures w14:val="none"/>
        </w:rPr>
      </w:pPr>
      <w:r w:rsidRPr="00BF73D9">
        <w:rPr>
          <w:rFonts w:ascii="Times New Roman" w:eastAsia="Times New Roman" w:hAnsi="Times New Roman" w:cs="Times New Roman"/>
          <w:kern w:val="0"/>
          <w:lang w:eastAsia="en-ZA"/>
          <w14:ligatures w14:val="none"/>
        </w:rPr>
        <w:t>Considerando também a alínea a) do nº 1 do Artigo 45º da Carta Africana, que obriga a Comissão a fazer a colecta de documentos, realizar estudos e pesquisas sobre problemas africanos no campo dos direitos humanos e dos povos;</w:t>
      </w:r>
    </w:p>
    <w:p w14:paraId="71F344EB" w14:textId="77777777" w:rsidR="00BF73D9" w:rsidRPr="00BF73D9" w:rsidRDefault="00BF73D9" w:rsidP="00BF73D9">
      <w:pPr>
        <w:spacing w:before="100" w:beforeAutospacing="1" w:after="100" w:afterAutospacing="1" w:line="240" w:lineRule="auto"/>
        <w:rPr>
          <w:rFonts w:ascii="Times New Roman" w:eastAsia="Times New Roman" w:hAnsi="Times New Roman" w:cs="Times New Roman"/>
          <w:kern w:val="0"/>
          <w:lang w:eastAsia="en-ZA"/>
          <w14:ligatures w14:val="none"/>
        </w:rPr>
      </w:pPr>
      <w:r w:rsidRPr="00BF73D9">
        <w:rPr>
          <w:rFonts w:ascii="Times New Roman" w:eastAsia="Times New Roman" w:hAnsi="Times New Roman" w:cs="Times New Roman"/>
          <w:kern w:val="0"/>
          <w:lang w:eastAsia="en-ZA"/>
          <w14:ligatures w14:val="none"/>
        </w:rPr>
        <w:t>Considerando ainda o Comentário Geral n.º 3 sobre a Carta Africana dos Direitos Humanos e dos Povos: O Direito à Vida (Artigo 4º), adoptado em sua 57ª Sessão Ordinária, realizada de 04 a 18 de Novembro de 2015, que prevê que os Estados têm uma responsabilidade acrescida de proteger a vida das pessoas sob sua tutela;</w:t>
      </w:r>
    </w:p>
    <w:p w14:paraId="1CA7E7E8" w14:textId="77777777" w:rsidR="00BF73D9" w:rsidRPr="00BF73D9" w:rsidRDefault="00BF73D9" w:rsidP="00BF73D9">
      <w:pPr>
        <w:spacing w:before="100" w:beforeAutospacing="1" w:after="100" w:afterAutospacing="1" w:line="240" w:lineRule="auto"/>
        <w:rPr>
          <w:rFonts w:ascii="Times New Roman" w:eastAsia="Times New Roman" w:hAnsi="Times New Roman" w:cs="Times New Roman"/>
          <w:kern w:val="0"/>
          <w:lang w:eastAsia="en-ZA"/>
          <w14:ligatures w14:val="none"/>
        </w:rPr>
      </w:pPr>
      <w:r w:rsidRPr="00BF73D9">
        <w:rPr>
          <w:rFonts w:ascii="Times New Roman" w:eastAsia="Times New Roman" w:hAnsi="Times New Roman" w:cs="Times New Roman"/>
          <w:kern w:val="0"/>
          <w:lang w:eastAsia="en-ZA"/>
          <w14:ligatures w14:val="none"/>
        </w:rPr>
        <w:t>Recordando a sua Resolução CADHP/Res. 227(LII) 2012 sobre o alargamento do mandato do Grupo de Trabalho sobre a Pena de Morte em África para incluir execuções extrajudiciais, sumárias ou arbitrárias com mandato para, entre outros, realizar estudos sobre questões relacionadas com execuções extrajudiciais, sumárias ou arbitrárias, adoptadas na sua 52ª Sessão Ordinária realizada de 09 a 22 de Outubro de 2012 em Yamoussoukro, Costa do Marfim;</w:t>
      </w:r>
    </w:p>
    <w:p w14:paraId="70785E8F" w14:textId="77777777" w:rsidR="00BF73D9" w:rsidRPr="00BF73D9" w:rsidRDefault="00BF73D9" w:rsidP="00BF73D9">
      <w:pPr>
        <w:spacing w:before="100" w:beforeAutospacing="1" w:after="100" w:afterAutospacing="1" w:line="240" w:lineRule="auto"/>
        <w:rPr>
          <w:rFonts w:ascii="Times New Roman" w:eastAsia="Times New Roman" w:hAnsi="Times New Roman" w:cs="Times New Roman"/>
          <w:kern w:val="0"/>
          <w:lang w:eastAsia="en-ZA"/>
          <w14:ligatures w14:val="none"/>
        </w:rPr>
      </w:pPr>
      <w:r w:rsidRPr="00BF73D9">
        <w:rPr>
          <w:rFonts w:ascii="Times New Roman" w:eastAsia="Times New Roman" w:hAnsi="Times New Roman" w:cs="Times New Roman"/>
          <w:kern w:val="0"/>
          <w:lang w:eastAsia="en-ZA"/>
          <w14:ligatures w14:val="none"/>
        </w:rPr>
        <w:t>Recordando a sua Resolução CADHP/Res. 408(LXII) 2018 sobre o alargamento do mandato e da composição do Grupo de Trabalho sobre a Pena de Morte e Execuções Extrajudiciais, Sumárias ou Arbitrárias em África (o Grupo de Trabalho) para incluir desaparecimentos forçados, adoptado na sua 63ª Sessão Ordinária realizada de 24 de Outubro a 13 de Novembro de 2018 em Banjul, Gâmbia;</w:t>
      </w:r>
    </w:p>
    <w:p w14:paraId="54D08564" w14:textId="77777777" w:rsidR="00BF73D9" w:rsidRPr="00BF73D9" w:rsidRDefault="00BF73D9" w:rsidP="00BF73D9">
      <w:pPr>
        <w:spacing w:before="100" w:beforeAutospacing="1" w:after="100" w:afterAutospacing="1" w:line="240" w:lineRule="auto"/>
        <w:rPr>
          <w:rFonts w:ascii="Times New Roman" w:eastAsia="Times New Roman" w:hAnsi="Times New Roman" w:cs="Times New Roman"/>
          <w:kern w:val="0"/>
          <w:lang w:eastAsia="en-ZA"/>
          <w14:ligatures w14:val="none"/>
        </w:rPr>
      </w:pPr>
      <w:r w:rsidRPr="00BF73D9">
        <w:rPr>
          <w:rFonts w:ascii="Times New Roman" w:eastAsia="Times New Roman" w:hAnsi="Times New Roman" w:cs="Times New Roman"/>
          <w:kern w:val="0"/>
          <w:lang w:eastAsia="en-ZA"/>
          <w14:ligatures w14:val="none"/>
        </w:rPr>
        <w:lastRenderedPageBreak/>
        <w:t>Recordando ainda a sua Resolução CADHP/Res. 448 (LXVI) 2020 sobre a Elaboração das Directrizes para a Protecção de Todas as Pessoas contra os Desaparecimentos Forçados em África, adoptadas na sua 66ª Sessão Ordinária realizada virtualmente de 13 de Julho a 07 de Agosto de 2020;</w:t>
      </w:r>
    </w:p>
    <w:p w14:paraId="5E9A2777" w14:textId="77777777" w:rsidR="00BF73D9" w:rsidRPr="00BF73D9" w:rsidRDefault="00BF73D9" w:rsidP="00BF73D9">
      <w:pPr>
        <w:spacing w:before="100" w:beforeAutospacing="1" w:after="100" w:afterAutospacing="1" w:line="240" w:lineRule="auto"/>
        <w:rPr>
          <w:rFonts w:ascii="Times New Roman" w:eastAsia="Times New Roman" w:hAnsi="Times New Roman" w:cs="Times New Roman"/>
          <w:kern w:val="0"/>
          <w:lang w:eastAsia="en-ZA"/>
          <w14:ligatures w14:val="none"/>
        </w:rPr>
      </w:pPr>
      <w:r w:rsidRPr="00BF73D9">
        <w:rPr>
          <w:rFonts w:ascii="Times New Roman" w:eastAsia="Times New Roman" w:hAnsi="Times New Roman" w:cs="Times New Roman"/>
          <w:kern w:val="0"/>
          <w:lang w:eastAsia="en-ZA"/>
          <w14:ligatures w14:val="none"/>
        </w:rPr>
        <w:t>Recordando ainda a Resolução sobre a Necessidade de Realizar-se um Estudo sobre Execuções Extrajudiciais em África - CADHP/Res.519 (LXXI), que mandatou o Grupo de Trabalho sobre a Pena de Morte, Execuções Extrajudiciais, Sumárias ou Arbitrárias e Desaparecimentos Forçados em África para realizar este estudo em colaboração com o Instituto de Direitos Humanos e Paz da Universidade Cheikh Anta Diop de Dakar (Senegal);</w:t>
      </w:r>
    </w:p>
    <w:p w14:paraId="5AE8EDC6" w14:textId="77777777" w:rsidR="00BF73D9" w:rsidRPr="00BF73D9" w:rsidRDefault="00BF73D9" w:rsidP="00BF73D9">
      <w:pPr>
        <w:spacing w:before="100" w:beforeAutospacing="1" w:after="100" w:afterAutospacing="1" w:line="240" w:lineRule="auto"/>
        <w:rPr>
          <w:rFonts w:ascii="Times New Roman" w:eastAsia="Times New Roman" w:hAnsi="Times New Roman" w:cs="Times New Roman"/>
          <w:kern w:val="0"/>
          <w:lang w:eastAsia="en-ZA"/>
          <w14:ligatures w14:val="none"/>
        </w:rPr>
      </w:pPr>
      <w:r w:rsidRPr="00BF73D9">
        <w:rPr>
          <w:rFonts w:ascii="Times New Roman" w:eastAsia="Times New Roman" w:hAnsi="Times New Roman" w:cs="Times New Roman"/>
          <w:kern w:val="0"/>
          <w:lang w:eastAsia="en-ZA"/>
          <w14:ligatures w14:val="none"/>
        </w:rPr>
        <w:t>Considerando que o prazo para a realização do Estudo expirou em 13 de Março de 2023;</w:t>
      </w:r>
    </w:p>
    <w:p w14:paraId="34F6B433" w14:textId="77777777" w:rsidR="00BF73D9" w:rsidRPr="00BF73D9" w:rsidRDefault="00BF73D9" w:rsidP="00BF73D9">
      <w:pPr>
        <w:spacing w:before="100" w:beforeAutospacing="1" w:after="100" w:afterAutospacing="1" w:line="240" w:lineRule="auto"/>
        <w:rPr>
          <w:rFonts w:ascii="Times New Roman" w:eastAsia="Times New Roman" w:hAnsi="Times New Roman" w:cs="Times New Roman"/>
          <w:kern w:val="0"/>
          <w:lang w:eastAsia="en-ZA"/>
          <w14:ligatures w14:val="none"/>
        </w:rPr>
      </w:pPr>
      <w:r w:rsidRPr="00BF73D9">
        <w:rPr>
          <w:rFonts w:ascii="Times New Roman" w:eastAsia="Times New Roman" w:hAnsi="Times New Roman" w:cs="Times New Roman"/>
          <w:kern w:val="0"/>
          <w:lang w:eastAsia="en-ZA"/>
          <w14:ligatures w14:val="none"/>
        </w:rPr>
        <w:t>Ciente da necessidade de dar aos membros do Grupo de Trabalho tempo suficiente para prosseguirem com a finalização do projecto do estudo;</w:t>
      </w:r>
    </w:p>
    <w:p w14:paraId="776BD83F" w14:textId="77777777" w:rsidR="00BF73D9" w:rsidRPr="00BF73D9" w:rsidRDefault="00BF73D9" w:rsidP="00BF73D9">
      <w:pPr>
        <w:spacing w:before="100" w:beforeAutospacing="1" w:after="100" w:afterAutospacing="1" w:line="240" w:lineRule="auto"/>
        <w:rPr>
          <w:rFonts w:ascii="Times New Roman" w:eastAsia="Times New Roman" w:hAnsi="Times New Roman" w:cs="Times New Roman"/>
          <w:kern w:val="0"/>
          <w:lang w:eastAsia="en-ZA"/>
          <w14:ligatures w14:val="none"/>
        </w:rPr>
      </w:pPr>
      <w:r w:rsidRPr="00BF73D9">
        <w:rPr>
          <w:rFonts w:ascii="Times New Roman" w:eastAsia="Times New Roman" w:hAnsi="Times New Roman" w:cs="Times New Roman"/>
          <w:kern w:val="0"/>
          <w:lang w:eastAsia="en-ZA"/>
          <w14:ligatures w14:val="none"/>
        </w:rPr>
        <w:t>A Comissão:</w:t>
      </w:r>
    </w:p>
    <w:p w14:paraId="7F53F347" w14:textId="77777777" w:rsidR="00BF73D9" w:rsidRPr="00BF73D9" w:rsidRDefault="00BF73D9" w:rsidP="00BF73D9">
      <w:pPr>
        <w:spacing w:before="100" w:beforeAutospacing="1" w:after="100" w:afterAutospacing="1" w:line="240" w:lineRule="auto"/>
        <w:rPr>
          <w:rFonts w:ascii="Times New Roman" w:eastAsia="Times New Roman" w:hAnsi="Times New Roman" w:cs="Times New Roman"/>
          <w:kern w:val="0"/>
          <w:lang w:eastAsia="en-ZA"/>
          <w14:ligatures w14:val="none"/>
        </w:rPr>
      </w:pPr>
      <w:r w:rsidRPr="00BF73D9">
        <w:rPr>
          <w:rFonts w:ascii="Times New Roman" w:eastAsia="Times New Roman" w:hAnsi="Times New Roman" w:cs="Times New Roman"/>
          <w:kern w:val="0"/>
          <w:lang w:eastAsia="en-ZA"/>
          <w14:ligatures w14:val="none"/>
        </w:rPr>
        <w:t>1. Decide prorrogar o prazo para elaboração e apresentação do estudo por 1 (um) ano.</w:t>
      </w:r>
    </w:p>
    <w:p w14:paraId="52A8D783" w14:textId="77777777" w:rsidR="00BF73D9" w:rsidRPr="00BF73D9" w:rsidRDefault="00BF73D9" w:rsidP="00BF73D9">
      <w:pPr>
        <w:spacing w:before="100" w:beforeAutospacing="1" w:after="100" w:afterAutospacing="1" w:line="240" w:lineRule="auto"/>
        <w:rPr>
          <w:rFonts w:ascii="Times New Roman" w:eastAsia="Times New Roman" w:hAnsi="Times New Roman" w:cs="Times New Roman"/>
          <w:kern w:val="0"/>
          <w:lang w:eastAsia="en-ZA"/>
          <w14:ligatures w14:val="none"/>
        </w:rPr>
      </w:pPr>
      <w:r w:rsidRPr="00BF73D9">
        <w:rPr>
          <w:rFonts w:ascii="Times New Roman" w:eastAsia="Times New Roman" w:hAnsi="Times New Roman" w:cs="Times New Roman"/>
          <w:kern w:val="0"/>
          <w:lang w:eastAsia="en-ZA"/>
          <w14:ligatures w14:val="none"/>
        </w:rPr>
        <w:t>2. Solicita a todas as partes interessadas relevantes que forneçam o apoio necessário para o estudo.</w:t>
      </w:r>
    </w:p>
    <w:p w14:paraId="3260AC02" w14:textId="77777777" w:rsidR="00BF73D9" w:rsidRPr="00BF73D9" w:rsidRDefault="00BF73D9" w:rsidP="00BF73D9">
      <w:pPr>
        <w:spacing w:before="100" w:beforeAutospacing="1" w:after="100" w:afterAutospacing="1" w:line="240" w:lineRule="auto"/>
        <w:rPr>
          <w:rFonts w:ascii="Times New Roman" w:eastAsia="Times New Roman" w:hAnsi="Times New Roman" w:cs="Times New Roman"/>
          <w:kern w:val="0"/>
          <w:lang w:eastAsia="en-ZA"/>
          <w14:ligatures w14:val="none"/>
        </w:rPr>
      </w:pPr>
      <w:r w:rsidRPr="00BF73D9">
        <w:rPr>
          <w:rFonts w:ascii="Times New Roman" w:eastAsia="Times New Roman" w:hAnsi="Times New Roman" w:cs="Times New Roman"/>
          <w:b/>
          <w:bCs/>
          <w:kern w:val="0"/>
          <w:lang w:eastAsia="en-ZA"/>
          <w14:ligatures w14:val="none"/>
        </w:rPr>
        <w:t>Redigida na 78ª Sessão Ordinária, realizada em modo virtual de 23 de Fevereiro a 08 de Março de 2024</w:t>
      </w:r>
    </w:p>
    <w:p w14:paraId="564C6B38" w14:textId="79D6F2C5" w:rsidR="00F8304B" w:rsidRPr="009231B1" w:rsidRDefault="00F8304B" w:rsidP="009231B1"/>
    <w:sectPr w:rsidR="00F8304B" w:rsidRPr="009231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1234AF"/>
    <w:multiLevelType w:val="multilevel"/>
    <w:tmpl w:val="91E0B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553D7E"/>
    <w:multiLevelType w:val="multilevel"/>
    <w:tmpl w:val="9B6AD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3B3C80"/>
    <w:multiLevelType w:val="multilevel"/>
    <w:tmpl w:val="522CB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836AE6"/>
    <w:multiLevelType w:val="multilevel"/>
    <w:tmpl w:val="6A302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99139A"/>
    <w:multiLevelType w:val="multilevel"/>
    <w:tmpl w:val="46547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C978D4"/>
    <w:multiLevelType w:val="multilevel"/>
    <w:tmpl w:val="779C3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3C2D04"/>
    <w:multiLevelType w:val="multilevel"/>
    <w:tmpl w:val="4C98D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525B99"/>
    <w:multiLevelType w:val="multilevel"/>
    <w:tmpl w:val="99527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7D478D"/>
    <w:multiLevelType w:val="multilevel"/>
    <w:tmpl w:val="3FE8F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DB07D8F"/>
    <w:multiLevelType w:val="multilevel"/>
    <w:tmpl w:val="5840E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5EB3FDB"/>
    <w:multiLevelType w:val="multilevel"/>
    <w:tmpl w:val="DBF28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07A49C8"/>
    <w:multiLevelType w:val="multilevel"/>
    <w:tmpl w:val="9822D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62886208">
    <w:abstractNumId w:val="7"/>
  </w:num>
  <w:num w:numId="2" w16cid:durableId="974484894">
    <w:abstractNumId w:val="8"/>
  </w:num>
  <w:num w:numId="3" w16cid:durableId="186522768">
    <w:abstractNumId w:val="11"/>
  </w:num>
  <w:num w:numId="4" w16cid:durableId="1289583680">
    <w:abstractNumId w:val="5"/>
  </w:num>
  <w:num w:numId="5" w16cid:durableId="1298530453">
    <w:abstractNumId w:val="9"/>
  </w:num>
  <w:num w:numId="6" w16cid:durableId="1401251395">
    <w:abstractNumId w:val="6"/>
  </w:num>
  <w:num w:numId="7" w16cid:durableId="2104908864">
    <w:abstractNumId w:val="1"/>
  </w:num>
  <w:num w:numId="8" w16cid:durableId="1620377995">
    <w:abstractNumId w:val="0"/>
  </w:num>
  <w:num w:numId="9" w16cid:durableId="559899185">
    <w:abstractNumId w:val="4"/>
  </w:num>
  <w:num w:numId="10" w16cid:durableId="784426526">
    <w:abstractNumId w:val="10"/>
  </w:num>
  <w:num w:numId="11" w16cid:durableId="2105684586">
    <w:abstractNumId w:val="3"/>
  </w:num>
  <w:num w:numId="12" w16cid:durableId="8228882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04B"/>
    <w:rsid w:val="00055D95"/>
    <w:rsid w:val="00230BCF"/>
    <w:rsid w:val="0033075D"/>
    <w:rsid w:val="00496305"/>
    <w:rsid w:val="004B1DE8"/>
    <w:rsid w:val="00573424"/>
    <w:rsid w:val="00861CC6"/>
    <w:rsid w:val="008B7C11"/>
    <w:rsid w:val="009231B1"/>
    <w:rsid w:val="00997A18"/>
    <w:rsid w:val="00AD70BA"/>
    <w:rsid w:val="00BF73D9"/>
    <w:rsid w:val="00DB05BF"/>
    <w:rsid w:val="00F8304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29280"/>
  <w15:chartTrackingRefBased/>
  <w15:docId w15:val="{7CC07F0E-A10F-4405-9835-FE829F4CD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ZA"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8304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8304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8304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8304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8304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8304B"/>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8304B"/>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8304B"/>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8304B"/>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304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8304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8304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8304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8304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8304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8304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8304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8304B"/>
    <w:rPr>
      <w:rFonts w:eastAsiaTheme="majorEastAsia" w:cstheme="majorBidi"/>
      <w:color w:val="272727" w:themeColor="text1" w:themeTint="D8"/>
    </w:rPr>
  </w:style>
  <w:style w:type="paragraph" w:styleId="Title">
    <w:name w:val="Title"/>
    <w:basedOn w:val="Normal"/>
    <w:next w:val="Normal"/>
    <w:link w:val="TitleChar"/>
    <w:uiPriority w:val="10"/>
    <w:qFormat/>
    <w:rsid w:val="00F8304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8304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8304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8304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8304B"/>
    <w:pPr>
      <w:spacing w:before="160"/>
      <w:jc w:val="center"/>
    </w:pPr>
    <w:rPr>
      <w:i/>
      <w:iCs/>
      <w:color w:val="404040" w:themeColor="text1" w:themeTint="BF"/>
    </w:rPr>
  </w:style>
  <w:style w:type="character" w:customStyle="1" w:styleId="QuoteChar">
    <w:name w:val="Quote Char"/>
    <w:basedOn w:val="DefaultParagraphFont"/>
    <w:link w:val="Quote"/>
    <w:uiPriority w:val="29"/>
    <w:rsid w:val="00F8304B"/>
    <w:rPr>
      <w:i/>
      <w:iCs/>
      <w:color w:val="404040" w:themeColor="text1" w:themeTint="BF"/>
    </w:rPr>
  </w:style>
  <w:style w:type="paragraph" w:styleId="ListParagraph">
    <w:name w:val="List Paragraph"/>
    <w:basedOn w:val="Normal"/>
    <w:uiPriority w:val="34"/>
    <w:qFormat/>
    <w:rsid w:val="00F8304B"/>
    <w:pPr>
      <w:ind w:left="720"/>
      <w:contextualSpacing/>
    </w:pPr>
  </w:style>
  <w:style w:type="character" w:styleId="IntenseEmphasis">
    <w:name w:val="Intense Emphasis"/>
    <w:basedOn w:val="DefaultParagraphFont"/>
    <w:uiPriority w:val="21"/>
    <w:qFormat/>
    <w:rsid w:val="00F8304B"/>
    <w:rPr>
      <w:i/>
      <w:iCs/>
      <w:color w:val="0F4761" w:themeColor="accent1" w:themeShade="BF"/>
    </w:rPr>
  </w:style>
  <w:style w:type="paragraph" w:styleId="IntenseQuote">
    <w:name w:val="Intense Quote"/>
    <w:basedOn w:val="Normal"/>
    <w:next w:val="Normal"/>
    <w:link w:val="IntenseQuoteChar"/>
    <w:uiPriority w:val="30"/>
    <w:qFormat/>
    <w:rsid w:val="00F8304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8304B"/>
    <w:rPr>
      <w:i/>
      <w:iCs/>
      <w:color w:val="0F4761" w:themeColor="accent1" w:themeShade="BF"/>
    </w:rPr>
  </w:style>
  <w:style w:type="character" w:styleId="IntenseReference">
    <w:name w:val="Intense Reference"/>
    <w:basedOn w:val="DefaultParagraphFont"/>
    <w:uiPriority w:val="32"/>
    <w:qFormat/>
    <w:rsid w:val="00F8304B"/>
    <w:rPr>
      <w:b/>
      <w:bCs/>
      <w:smallCaps/>
      <w:color w:val="0F4761" w:themeColor="accent1" w:themeShade="BF"/>
      <w:spacing w:val="5"/>
    </w:rPr>
  </w:style>
  <w:style w:type="character" w:styleId="Hyperlink">
    <w:name w:val="Hyperlink"/>
    <w:basedOn w:val="DefaultParagraphFont"/>
    <w:uiPriority w:val="99"/>
    <w:semiHidden/>
    <w:unhideWhenUsed/>
    <w:rsid w:val="008B7C11"/>
    <w:rPr>
      <w:color w:val="0000FF"/>
      <w:u w:val="single"/>
    </w:rPr>
  </w:style>
  <w:style w:type="character" w:customStyle="1" w:styleId="uppercase">
    <w:name w:val="uppercase"/>
    <w:basedOn w:val="DefaultParagraphFont"/>
    <w:rsid w:val="008B7C11"/>
  </w:style>
  <w:style w:type="paragraph" w:customStyle="1" w:styleId="text-align-justify">
    <w:name w:val="text-align-justify"/>
    <w:basedOn w:val="Normal"/>
    <w:rsid w:val="008B7C11"/>
    <w:pPr>
      <w:spacing w:before="100" w:beforeAutospacing="1" w:after="100" w:afterAutospacing="1" w:line="240" w:lineRule="auto"/>
    </w:pPr>
    <w:rPr>
      <w:rFonts w:ascii="Times New Roman" w:eastAsia="Times New Roman" w:hAnsi="Times New Roman" w:cs="Times New Roman"/>
      <w:kern w:val="0"/>
      <w:lang w:eastAsia="en-ZA"/>
      <w14:ligatures w14:val="none"/>
    </w:rPr>
  </w:style>
  <w:style w:type="character" w:styleId="Emphasis">
    <w:name w:val="Emphasis"/>
    <w:basedOn w:val="DefaultParagraphFont"/>
    <w:uiPriority w:val="20"/>
    <w:qFormat/>
    <w:rsid w:val="008B7C11"/>
    <w:rPr>
      <w:i/>
      <w:iCs/>
    </w:rPr>
  </w:style>
  <w:style w:type="character" w:styleId="Strong">
    <w:name w:val="Strong"/>
    <w:basedOn w:val="DefaultParagraphFont"/>
    <w:uiPriority w:val="22"/>
    <w:qFormat/>
    <w:rsid w:val="008B7C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3210070">
      <w:bodyDiv w:val="1"/>
      <w:marLeft w:val="0"/>
      <w:marRight w:val="0"/>
      <w:marTop w:val="0"/>
      <w:marBottom w:val="0"/>
      <w:divBdr>
        <w:top w:val="none" w:sz="0" w:space="0" w:color="auto"/>
        <w:left w:val="none" w:sz="0" w:space="0" w:color="auto"/>
        <w:bottom w:val="none" w:sz="0" w:space="0" w:color="auto"/>
        <w:right w:val="none" w:sz="0" w:space="0" w:color="auto"/>
      </w:divBdr>
      <w:divsChild>
        <w:div w:id="1966698279">
          <w:marLeft w:val="0"/>
          <w:marRight w:val="0"/>
          <w:marTop w:val="0"/>
          <w:marBottom w:val="0"/>
          <w:divBdr>
            <w:top w:val="none" w:sz="0" w:space="0" w:color="auto"/>
            <w:left w:val="none" w:sz="0" w:space="0" w:color="auto"/>
            <w:bottom w:val="none" w:sz="0" w:space="0" w:color="auto"/>
            <w:right w:val="none" w:sz="0" w:space="0" w:color="auto"/>
          </w:divBdr>
        </w:div>
        <w:div w:id="754595126">
          <w:marLeft w:val="0"/>
          <w:marRight w:val="0"/>
          <w:marTop w:val="0"/>
          <w:marBottom w:val="0"/>
          <w:divBdr>
            <w:top w:val="none" w:sz="0" w:space="0" w:color="auto"/>
            <w:left w:val="none" w:sz="0" w:space="0" w:color="auto"/>
            <w:bottom w:val="none" w:sz="0" w:space="0" w:color="auto"/>
            <w:right w:val="none" w:sz="0" w:space="0" w:color="auto"/>
          </w:divBdr>
          <w:divsChild>
            <w:div w:id="1334917378">
              <w:marLeft w:val="0"/>
              <w:marRight w:val="0"/>
              <w:marTop w:val="0"/>
              <w:marBottom w:val="0"/>
              <w:divBdr>
                <w:top w:val="none" w:sz="0" w:space="0" w:color="auto"/>
                <w:left w:val="none" w:sz="0" w:space="0" w:color="auto"/>
                <w:bottom w:val="none" w:sz="0" w:space="0" w:color="auto"/>
                <w:right w:val="none" w:sz="0" w:space="0" w:color="auto"/>
              </w:divBdr>
            </w:div>
            <w:div w:id="1507863403">
              <w:marLeft w:val="0"/>
              <w:marRight w:val="0"/>
              <w:marTop w:val="0"/>
              <w:marBottom w:val="0"/>
              <w:divBdr>
                <w:top w:val="none" w:sz="0" w:space="0" w:color="auto"/>
                <w:left w:val="none" w:sz="0" w:space="0" w:color="auto"/>
                <w:bottom w:val="none" w:sz="0" w:space="0" w:color="auto"/>
                <w:right w:val="none" w:sz="0" w:space="0" w:color="auto"/>
              </w:divBdr>
            </w:div>
          </w:divsChild>
        </w:div>
        <w:div w:id="1608854967">
          <w:marLeft w:val="0"/>
          <w:marRight w:val="0"/>
          <w:marTop w:val="0"/>
          <w:marBottom w:val="0"/>
          <w:divBdr>
            <w:top w:val="none" w:sz="0" w:space="0" w:color="auto"/>
            <w:left w:val="none" w:sz="0" w:space="0" w:color="auto"/>
            <w:bottom w:val="none" w:sz="0" w:space="0" w:color="auto"/>
            <w:right w:val="none" w:sz="0" w:space="0" w:color="auto"/>
          </w:divBdr>
        </w:div>
        <w:div w:id="1323774706">
          <w:marLeft w:val="0"/>
          <w:marRight w:val="0"/>
          <w:marTop w:val="0"/>
          <w:marBottom w:val="0"/>
          <w:divBdr>
            <w:top w:val="none" w:sz="0" w:space="0" w:color="auto"/>
            <w:left w:val="none" w:sz="0" w:space="0" w:color="auto"/>
            <w:bottom w:val="none" w:sz="0" w:space="0" w:color="auto"/>
            <w:right w:val="none" w:sz="0" w:space="0" w:color="auto"/>
          </w:divBdr>
        </w:div>
      </w:divsChild>
    </w:div>
    <w:div w:id="252591723">
      <w:bodyDiv w:val="1"/>
      <w:marLeft w:val="0"/>
      <w:marRight w:val="0"/>
      <w:marTop w:val="0"/>
      <w:marBottom w:val="0"/>
      <w:divBdr>
        <w:top w:val="none" w:sz="0" w:space="0" w:color="auto"/>
        <w:left w:val="none" w:sz="0" w:space="0" w:color="auto"/>
        <w:bottom w:val="none" w:sz="0" w:space="0" w:color="auto"/>
        <w:right w:val="none" w:sz="0" w:space="0" w:color="auto"/>
      </w:divBdr>
      <w:divsChild>
        <w:div w:id="1477188277">
          <w:marLeft w:val="0"/>
          <w:marRight w:val="0"/>
          <w:marTop w:val="0"/>
          <w:marBottom w:val="0"/>
          <w:divBdr>
            <w:top w:val="none" w:sz="0" w:space="0" w:color="auto"/>
            <w:left w:val="none" w:sz="0" w:space="0" w:color="auto"/>
            <w:bottom w:val="none" w:sz="0" w:space="0" w:color="auto"/>
            <w:right w:val="none" w:sz="0" w:space="0" w:color="auto"/>
          </w:divBdr>
        </w:div>
        <w:div w:id="1593313304">
          <w:marLeft w:val="0"/>
          <w:marRight w:val="0"/>
          <w:marTop w:val="0"/>
          <w:marBottom w:val="0"/>
          <w:divBdr>
            <w:top w:val="none" w:sz="0" w:space="0" w:color="auto"/>
            <w:left w:val="none" w:sz="0" w:space="0" w:color="auto"/>
            <w:bottom w:val="none" w:sz="0" w:space="0" w:color="auto"/>
            <w:right w:val="none" w:sz="0" w:space="0" w:color="auto"/>
          </w:divBdr>
          <w:divsChild>
            <w:div w:id="243686751">
              <w:marLeft w:val="0"/>
              <w:marRight w:val="0"/>
              <w:marTop w:val="0"/>
              <w:marBottom w:val="0"/>
              <w:divBdr>
                <w:top w:val="none" w:sz="0" w:space="0" w:color="auto"/>
                <w:left w:val="none" w:sz="0" w:space="0" w:color="auto"/>
                <w:bottom w:val="none" w:sz="0" w:space="0" w:color="auto"/>
                <w:right w:val="none" w:sz="0" w:space="0" w:color="auto"/>
              </w:divBdr>
            </w:div>
            <w:div w:id="1237743386">
              <w:marLeft w:val="0"/>
              <w:marRight w:val="0"/>
              <w:marTop w:val="0"/>
              <w:marBottom w:val="0"/>
              <w:divBdr>
                <w:top w:val="none" w:sz="0" w:space="0" w:color="auto"/>
                <w:left w:val="none" w:sz="0" w:space="0" w:color="auto"/>
                <w:bottom w:val="none" w:sz="0" w:space="0" w:color="auto"/>
                <w:right w:val="none" w:sz="0" w:space="0" w:color="auto"/>
              </w:divBdr>
            </w:div>
          </w:divsChild>
        </w:div>
        <w:div w:id="2080858426">
          <w:marLeft w:val="0"/>
          <w:marRight w:val="0"/>
          <w:marTop w:val="0"/>
          <w:marBottom w:val="0"/>
          <w:divBdr>
            <w:top w:val="none" w:sz="0" w:space="0" w:color="auto"/>
            <w:left w:val="none" w:sz="0" w:space="0" w:color="auto"/>
            <w:bottom w:val="none" w:sz="0" w:space="0" w:color="auto"/>
            <w:right w:val="none" w:sz="0" w:space="0" w:color="auto"/>
          </w:divBdr>
        </w:div>
        <w:div w:id="232009495">
          <w:marLeft w:val="0"/>
          <w:marRight w:val="0"/>
          <w:marTop w:val="0"/>
          <w:marBottom w:val="0"/>
          <w:divBdr>
            <w:top w:val="none" w:sz="0" w:space="0" w:color="auto"/>
            <w:left w:val="none" w:sz="0" w:space="0" w:color="auto"/>
            <w:bottom w:val="none" w:sz="0" w:space="0" w:color="auto"/>
            <w:right w:val="none" w:sz="0" w:space="0" w:color="auto"/>
          </w:divBdr>
        </w:div>
      </w:divsChild>
    </w:div>
    <w:div w:id="726995287">
      <w:bodyDiv w:val="1"/>
      <w:marLeft w:val="0"/>
      <w:marRight w:val="0"/>
      <w:marTop w:val="0"/>
      <w:marBottom w:val="0"/>
      <w:divBdr>
        <w:top w:val="none" w:sz="0" w:space="0" w:color="auto"/>
        <w:left w:val="none" w:sz="0" w:space="0" w:color="auto"/>
        <w:bottom w:val="none" w:sz="0" w:space="0" w:color="auto"/>
        <w:right w:val="none" w:sz="0" w:space="0" w:color="auto"/>
      </w:divBdr>
      <w:divsChild>
        <w:div w:id="1873569028">
          <w:marLeft w:val="0"/>
          <w:marRight w:val="0"/>
          <w:marTop w:val="0"/>
          <w:marBottom w:val="0"/>
          <w:divBdr>
            <w:top w:val="none" w:sz="0" w:space="0" w:color="auto"/>
            <w:left w:val="none" w:sz="0" w:space="0" w:color="auto"/>
            <w:bottom w:val="none" w:sz="0" w:space="0" w:color="auto"/>
            <w:right w:val="none" w:sz="0" w:space="0" w:color="auto"/>
          </w:divBdr>
        </w:div>
        <w:div w:id="1980568860">
          <w:marLeft w:val="0"/>
          <w:marRight w:val="0"/>
          <w:marTop w:val="0"/>
          <w:marBottom w:val="0"/>
          <w:divBdr>
            <w:top w:val="none" w:sz="0" w:space="0" w:color="auto"/>
            <w:left w:val="none" w:sz="0" w:space="0" w:color="auto"/>
            <w:bottom w:val="none" w:sz="0" w:space="0" w:color="auto"/>
            <w:right w:val="none" w:sz="0" w:space="0" w:color="auto"/>
          </w:divBdr>
          <w:divsChild>
            <w:div w:id="43139994">
              <w:marLeft w:val="0"/>
              <w:marRight w:val="0"/>
              <w:marTop w:val="0"/>
              <w:marBottom w:val="0"/>
              <w:divBdr>
                <w:top w:val="none" w:sz="0" w:space="0" w:color="auto"/>
                <w:left w:val="none" w:sz="0" w:space="0" w:color="auto"/>
                <w:bottom w:val="none" w:sz="0" w:space="0" w:color="auto"/>
                <w:right w:val="none" w:sz="0" w:space="0" w:color="auto"/>
              </w:divBdr>
            </w:div>
            <w:div w:id="1135682919">
              <w:marLeft w:val="0"/>
              <w:marRight w:val="0"/>
              <w:marTop w:val="0"/>
              <w:marBottom w:val="0"/>
              <w:divBdr>
                <w:top w:val="none" w:sz="0" w:space="0" w:color="auto"/>
                <w:left w:val="none" w:sz="0" w:space="0" w:color="auto"/>
                <w:bottom w:val="none" w:sz="0" w:space="0" w:color="auto"/>
                <w:right w:val="none" w:sz="0" w:space="0" w:color="auto"/>
              </w:divBdr>
            </w:div>
          </w:divsChild>
        </w:div>
        <w:div w:id="1822574390">
          <w:marLeft w:val="0"/>
          <w:marRight w:val="0"/>
          <w:marTop w:val="0"/>
          <w:marBottom w:val="0"/>
          <w:divBdr>
            <w:top w:val="none" w:sz="0" w:space="0" w:color="auto"/>
            <w:left w:val="none" w:sz="0" w:space="0" w:color="auto"/>
            <w:bottom w:val="none" w:sz="0" w:space="0" w:color="auto"/>
            <w:right w:val="none" w:sz="0" w:space="0" w:color="auto"/>
          </w:divBdr>
        </w:div>
        <w:div w:id="111750418">
          <w:marLeft w:val="0"/>
          <w:marRight w:val="0"/>
          <w:marTop w:val="0"/>
          <w:marBottom w:val="0"/>
          <w:divBdr>
            <w:top w:val="none" w:sz="0" w:space="0" w:color="auto"/>
            <w:left w:val="none" w:sz="0" w:space="0" w:color="auto"/>
            <w:bottom w:val="none" w:sz="0" w:space="0" w:color="auto"/>
            <w:right w:val="none" w:sz="0" w:space="0" w:color="auto"/>
          </w:divBdr>
        </w:div>
      </w:divsChild>
    </w:div>
    <w:div w:id="831262492">
      <w:bodyDiv w:val="1"/>
      <w:marLeft w:val="0"/>
      <w:marRight w:val="0"/>
      <w:marTop w:val="0"/>
      <w:marBottom w:val="0"/>
      <w:divBdr>
        <w:top w:val="none" w:sz="0" w:space="0" w:color="auto"/>
        <w:left w:val="none" w:sz="0" w:space="0" w:color="auto"/>
        <w:bottom w:val="none" w:sz="0" w:space="0" w:color="auto"/>
        <w:right w:val="none" w:sz="0" w:space="0" w:color="auto"/>
      </w:divBdr>
      <w:divsChild>
        <w:div w:id="1637295014">
          <w:marLeft w:val="0"/>
          <w:marRight w:val="0"/>
          <w:marTop w:val="0"/>
          <w:marBottom w:val="0"/>
          <w:divBdr>
            <w:top w:val="none" w:sz="0" w:space="0" w:color="auto"/>
            <w:left w:val="none" w:sz="0" w:space="0" w:color="auto"/>
            <w:bottom w:val="none" w:sz="0" w:space="0" w:color="auto"/>
            <w:right w:val="none" w:sz="0" w:space="0" w:color="auto"/>
          </w:divBdr>
        </w:div>
        <w:div w:id="1742948002">
          <w:marLeft w:val="0"/>
          <w:marRight w:val="0"/>
          <w:marTop w:val="0"/>
          <w:marBottom w:val="0"/>
          <w:divBdr>
            <w:top w:val="none" w:sz="0" w:space="0" w:color="auto"/>
            <w:left w:val="none" w:sz="0" w:space="0" w:color="auto"/>
            <w:bottom w:val="none" w:sz="0" w:space="0" w:color="auto"/>
            <w:right w:val="none" w:sz="0" w:space="0" w:color="auto"/>
          </w:divBdr>
          <w:divsChild>
            <w:div w:id="760174874">
              <w:marLeft w:val="0"/>
              <w:marRight w:val="0"/>
              <w:marTop w:val="0"/>
              <w:marBottom w:val="0"/>
              <w:divBdr>
                <w:top w:val="none" w:sz="0" w:space="0" w:color="auto"/>
                <w:left w:val="none" w:sz="0" w:space="0" w:color="auto"/>
                <w:bottom w:val="none" w:sz="0" w:space="0" w:color="auto"/>
                <w:right w:val="none" w:sz="0" w:space="0" w:color="auto"/>
              </w:divBdr>
            </w:div>
            <w:div w:id="904267158">
              <w:marLeft w:val="0"/>
              <w:marRight w:val="0"/>
              <w:marTop w:val="0"/>
              <w:marBottom w:val="0"/>
              <w:divBdr>
                <w:top w:val="none" w:sz="0" w:space="0" w:color="auto"/>
                <w:left w:val="none" w:sz="0" w:space="0" w:color="auto"/>
                <w:bottom w:val="none" w:sz="0" w:space="0" w:color="auto"/>
                <w:right w:val="none" w:sz="0" w:space="0" w:color="auto"/>
              </w:divBdr>
            </w:div>
          </w:divsChild>
        </w:div>
        <w:div w:id="1608007125">
          <w:marLeft w:val="0"/>
          <w:marRight w:val="0"/>
          <w:marTop w:val="0"/>
          <w:marBottom w:val="0"/>
          <w:divBdr>
            <w:top w:val="none" w:sz="0" w:space="0" w:color="auto"/>
            <w:left w:val="none" w:sz="0" w:space="0" w:color="auto"/>
            <w:bottom w:val="none" w:sz="0" w:space="0" w:color="auto"/>
            <w:right w:val="none" w:sz="0" w:space="0" w:color="auto"/>
          </w:divBdr>
        </w:div>
        <w:div w:id="723333351">
          <w:marLeft w:val="0"/>
          <w:marRight w:val="0"/>
          <w:marTop w:val="0"/>
          <w:marBottom w:val="0"/>
          <w:divBdr>
            <w:top w:val="none" w:sz="0" w:space="0" w:color="auto"/>
            <w:left w:val="none" w:sz="0" w:space="0" w:color="auto"/>
            <w:bottom w:val="none" w:sz="0" w:space="0" w:color="auto"/>
            <w:right w:val="none" w:sz="0" w:space="0" w:color="auto"/>
          </w:divBdr>
        </w:div>
      </w:divsChild>
    </w:div>
    <w:div w:id="873927358">
      <w:bodyDiv w:val="1"/>
      <w:marLeft w:val="0"/>
      <w:marRight w:val="0"/>
      <w:marTop w:val="0"/>
      <w:marBottom w:val="0"/>
      <w:divBdr>
        <w:top w:val="none" w:sz="0" w:space="0" w:color="auto"/>
        <w:left w:val="none" w:sz="0" w:space="0" w:color="auto"/>
        <w:bottom w:val="none" w:sz="0" w:space="0" w:color="auto"/>
        <w:right w:val="none" w:sz="0" w:space="0" w:color="auto"/>
      </w:divBdr>
      <w:divsChild>
        <w:div w:id="1537549622">
          <w:marLeft w:val="0"/>
          <w:marRight w:val="0"/>
          <w:marTop w:val="0"/>
          <w:marBottom w:val="0"/>
          <w:divBdr>
            <w:top w:val="none" w:sz="0" w:space="0" w:color="auto"/>
            <w:left w:val="none" w:sz="0" w:space="0" w:color="auto"/>
            <w:bottom w:val="none" w:sz="0" w:space="0" w:color="auto"/>
            <w:right w:val="none" w:sz="0" w:space="0" w:color="auto"/>
          </w:divBdr>
        </w:div>
        <w:div w:id="2010018049">
          <w:marLeft w:val="0"/>
          <w:marRight w:val="0"/>
          <w:marTop w:val="0"/>
          <w:marBottom w:val="0"/>
          <w:divBdr>
            <w:top w:val="none" w:sz="0" w:space="0" w:color="auto"/>
            <w:left w:val="none" w:sz="0" w:space="0" w:color="auto"/>
            <w:bottom w:val="none" w:sz="0" w:space="0" w:color="auto"/>
            <w:right w:val="none" w:sz="0" w:space="0" w:color="auto"/>
          </w:divBdr>
          <w:divsChild>
            <w:div w:id="385760045">
              <w:marLeft w:val="0"/>
              <w:marRight w:val="0"/>
              <w:marTop w:val="0"/>
              <w:marBottom w:val="0"/>
              <w:divBdr>
                <w:top w:val="none" w:sz="0" w:space="0" w:color="auto"/>
                <w:left w:val="none" w:sz="0" w:space="0" w:color="auto"/>
                <w:bottom w:val="none" w:sz="0" w:space="0" w:color="auto"/>
                <w:right w:val="none" w:sz="0" w:space="0" w:color="auto"/>
              </w:divBdr>
            </w:div>
            <w:div w:id="2015566052">
              <w:marLeft w:val="0"/>
              <w:marRight w:val="0"/>
              <w:marTop w:val="0"/>
              <w:marBottom w:val="0"/>
              <w:divBdr>
                <w:top w:val="none" w:sz="0" w:space="0" w:color="auto"/>
                <w:left w:val="none" w:sz="0" w:space="0" w:color="auto"/>
                <w:bottom w:val="none" w:sz="0" w:space="0" w:color="auto"/>
                <w:right w:val="none" w:sz="0" w:space="0" w:color="auto"/>
              </w:divBdr>
            </w:div>
          </w:divsChild>
        </w:div>
        <w:div w:id="1689327757">
          <w:marLeft w:val="0"/>
          <w:marRight w:val="0"/>
          <w:marTop w:val="0"/>
          <w:marBottom w:val="0"/>
          <w:divBdr>
            <w:top w:val="none" w:sz="0" w:space="0" w:color="auto"/>
            <w:left w:val="none" w:sz="0" w:space="0" w:color="auto"/>
            <w:bottom w:val="none" w:sz="0" w:space="0" w:color="auto"/>
            <w:right w:val="none" w:sz="0" w:space="0" w:color="auto"/>
          </w:divBdr>
        </w:div>
        <w:div w:id="2065369624">
          <w:marLeft w:val="0"/>
          <w:marRight w:val="0"/>
          <w:marTop w:val="0"/>
          <w:marBottom w:val="0"/>
          <w:divBdr>
            <w:top w:val="none" w:sz="0" w:space="0" w:color="auto"/>
            <w:left w:val="none" w:sz="0" w:space="0" w:color="auto"/>
            <w:bottom w:val="none" w:sz="0" w:space="0" w:color="auto"/>
            <w:right w:val="none" w:sz="0" w:space="0" w:color="auto"/>
          </w:divBdr>
        </w:div>
      </w:divsChild>
    </w:div>
    <w:div w:id="982469540">
      <w:bodyDiv w:val="1"/>
      <w:marLeft w:val="0"/>
      <w:marRight w:val="0"/>
      <w:marTop w:val="0"/>
      <w:marBottom w:val="0"/>
      <w:divBdr>
        <w:top w:val="none" w:sz="0" w:space="0" w:color="auto"/>
        <w:left w:val="none" w:sz="0" w:space="0" w:color="auto"/>
        <w:bottom w:val="none" w:sz="0" w:space="0" w:color="auto"/>
        <w:right w:val="none" w:sz="0" w:space="0" w:color="auto"/>
      </w:divBdr>
      <w:divsChild>
        <w:div w:id="1501198689">
          <w:marLeft w:val="0"/>
          <w:marRight w:val="0"/>
          <w:marTop w:val="0"/>
          <w:marBottom w:val="0"/>
          <w:divBdr>
            <w:top w:val="none" w:sz="0" w:space="0" w:color="auto"/>
            <w:left w:val="none" w:sz="0" w:space="0" w:color="auto"/>
            <w:bottom w:val="none" w:sz="0" w:space="0" w:color="auto"/>
            <w:right w:val="none" w:sz="0" w:space="0" w:color="auto"/>
          </w:divBdr>
        </w:div>
        <w:div w:id="1575820293">
          <w:marLeft w:val="0"/>
          <w:marRight w:val="0"/>
          <w:marTop w:val="0"/>
          <w:marBottom w:val="0"/>
          <w:divBdr>
            <w:top w:val="none" w:sz="0" w:space="0" w:color="auto"/>
            <w:left w:val="none" w:sz="0" w:space="0" w:color="auto"/>
            <w:bottom w:val="none" w:sz="0" w:space="0" w:color="auto"/>
            <w:right w:val="none" w:sz="0" w:space="0" w:color="auto"/>
          </w:divBdr>
          <w:divsChild>
            <w:div w:id="887766854">
              <w:marLeft w:val="0"/>
              <w:marRight w:val="0"/>
              <w:marTop w:val="0"/>
              <w:marBottom w:val="0"/>
              <w:divBdr>
                <w:top w:val="none" w:sz="0" w:space="0" w:color="auto"/>
                <w:left w:val="none" w:sz="0" w:space="0" w:color="auto"/>
                <w:bottom w:val="none" w:sz="0" w:space="0" w:color="auto"/>
                <w:right w:val="none" w:sz="0" w:space="0" w:color="auto"/>
              </w:divBdr>
            </w:div>
            <w:div w:id="1893078343">
              <w:marLeft w:val="0"/>
              <w:marRight w:val="0"/>
              <w:marTop w:val="0"/>
              <w:marBottom w:val="0"/>
              <w:divBdr>
                <w:top w:val="none" w:sz="0" w:space="0" w:color="auto"/>
                <w:left w:val="none" w:sz="0" w:space="0" w:color="auto"/>
                <w:bottom w:val="none" w:sz="0" w:space="0" w:color="auto"/>
                <w:right w:val="none" w:sz="0" w:space="0" w:color="auto"/>
              </w:divBdr>
            </w:div>
          </w:divsChild>
        </w:div>
        <w:div w:id="1936282317">
          <w:marLeft w:val="0"/>
          <w:marRight w:val="0"/>
          <w:marTop w:val="0"/>
          <w:marBottom w:val="0"/>
          <w:divBdr>
            <w:top w:val="none" w:sz="0" w:space="0" w:color="auto"/>
            <w:left w:val="none" w:sz="0" w:space="0" w:color="auto"/>
            <w:bottom w:val="none" w:sz="0" w:space="0" w:color="auto"/>
            <w:right w:val="none" w:sz="0" w:space="0" w:color="auto"/>
          </w:divBdr>
        </w:div>
        <w:div w:id="449475657">
          <w:marLeft w:val="0"/>
          <w:marRight w:val="0"/>
          <w:marTop w:val="0"/>
          <w:marBottom w:val="0"/>
          <w:divBdr>
            <w:top w:val="none" w:sz="0" w:space="0" w:color="auto"/>
            <w:left w:val="none" w:sz="0" w:space="0" w:color="auto"/>
            <w:bottom w:val="none" w:sz="0" w:space="0" w:color="auto"/>
            <w:right w:val="none" w:sz="0" w:space="0" w:color="auto"/>
          </w:divBdr>
        </w:div>
      </w:divsChild>
    </w:div>
    <w:div w:id="1005595314">
      <w:bodyDiv w:val="1"/>
      <w:marLeft w:val="0"/>
      <w:marRight w:val="0"/>
      <w:marTop w:val="0"/>
      <w:marBottom w:val="0"/>
      <w:divBdr>
        <w:top w:val="none" w:sz="0" w:space="0" w:color="auto"/>
        <w:left w:val="none" w:sz="0" w:space="0" w:color="auto"/>
        <w:bottom w:val="none" w:sz="0" w:space="0" w:color="auto"/>
        <w:right w:val="none" w:sz="0" w:space="0" w:color="auto"/>
      </w:divBdr>
      <w:divsChild>
        <w:div w:id="1496383714">
          <w:marLeft w:val="0"/>
          <w:marRight w:val="0"/>
          <w:marTop w:val="0"/>
          <w:marBottom w:val="0"/>
          <w:divBdr>
            <w:top w:val="none" w:sz="0" w:space="0" w:color="auto"/>
            <w:left w:val="none" w:sz="0" w:space="0" w:color="auto"/>
            <w:bottom w:val="none" w:sz="0" w:space="0" w:color="auto"/>
            <w:right w:val="none" w:sz="0" w:space="0" w:color="auto"/>
          </w:divBdr>
        </w:div>
        <w:div w:id="617905965">
          <w:marLeft w:val="0"/>
          <w:marRight w:val="0"/>
          <w:marTop w:val="0"/>
          <w:marBottom w:val="0"/>
          <w:divBdr>
            <w:top w:val="none" w:sz="0" w:space="0" w:color="auto"/>
            <w:left w:val="none" w:sz="0" w:space="0" w:color="auto"/>
            <w:bottom w:val="none" w:sz="0" w:space="0" w:color="auto"/>
            <w:right w:val="none" w:sz="0" w:space="0" w:color="auto"/>
          </w:divBdr>
          <w:divsChild>
            <w:div w:id="1529836940">
              <w:marLeft w:val="0"/>
              <w:marRight w:val="0"/>
              <w:marTop w:val="0"/>
              <w:marBottom w:val="0"/>
              <w:divBdr>
                <w:top w:val="none" w:sz="0" w:space="0" w:color="auto"/>
                <w:left w:val="none" w:sz="0" w:space="0" w:color="auto"/>
                <w:bottom w:val="none" w:sz="0" w:space="0" w:color="auto"/>
                <w:right w:val="none" w:sz="0" w:space="0" w:color="auto"/>
              </w:divBdr>
            </w:div>
            <w:div w:id="1429303491">
              <w:marLeft w:val="0"/>
              <w:marRight w:val="0"/>
              <w:marTop w:val="0"/>
              <w:marBottom w:val="0"/>
              <w:divBdr>
                <w:top w:val="none" w:sz="0" w:space="0" w:color="auto"/>
                <w:left w:val="none" w:sz="0" w:space="0" w:color="auto"/>
                <w:bottom w:val="none" w:sz="0" w:space="0" w:color="auto"/>
                <w:right w:val="none" w:sz="0" w:space="0" w:color="auto"/>
              </w:divBdr>
            </w:div>
          </w:divsChild>
        </w:div>
        <w:div w:id="194118336">
          <w:marLeft w:val="0"/>
          <w:marRight w:val="0"/>
          <w:marTop w:val="0"/>
          <w:marBottom w:val="0"/>
          <w:divBdr>
            <w:top w:val="none" w:sz="0" w:space="0" w:color="auto"/>
            <w:left w:val="none" w:sz="0" w:space="0" w:color="auto"/>
            <w:bottom w:val="none" w:sz="0" w:space="0" w:color="auto"/>
            <w:right w:val="none" w:sz="0" w:space="0" w:color="auto"/>
          </w:divBdr>
        </w:div>
        <w:div w:id="2035888343">
          <w:marLeft w:val="0"/>
          <w:marRight w:val="0"/>
          <w:marTop w:val="0"/>
          <w:marBottom w:val="0"/>
          <w:divBdr>
            <w:top w:val="none" w:sz="0" w:space="0" w:color="auto"/>
            <w:left w:val="none" w:sz="0" w:space="0" w:color="auto"/>
            <w:bottom w:val="none" w:sz="0" w:space="0" w:color="auto"/>
            <w:right w:val="none" w:sz="0" w:space="0" w:color="auto"/>
          </w:divBdr>
        </w:div>
      </w:divsChild>
    </w:div>
    <w:div w:id="1015616447">
      <w:bodyDiv w:val="1"/>
      <w:marLeft w:val="0"/>
      <w:marRight w:val="0"/>
      <w:marTop w:val="0"/>
      <w:marBottom w:val="0"/>
      <w:divBdr>
        <w:top w:val="none" w:sz="0" w:space="0" w:color="auto"/>
        <w:left w:val="none" w:sz="0" w:space="0" w:color="auto"/>
        <w:bottom w:val="none" w:sz="0" w:space="0" w:color="auto"/>
        <w:right w:val="none" w:sz="0" w:space="0" w:color="auto"/>
      </w:divBdr>
      <w:divsChild>
        <w:div w:id="659776446">
          <w:marLeft w:val="0"/>
          <w:marRight w:val="0"/>
          <w:marTop w:val="0"/>
          <w:marBottom w:val="0"/>
          <w:divBdr>
            <w:top w:val="none" w:sz="0" w:space="0" w:color="auto"/>
            <w:left w:val="none" w:sz="0" w:space="0" w:color="auto"/>
            <w:bottom w:val="none" w:sz="0" w:space="0" w:color="auto"/>
            <w:right w:val="none" w:sz="0" w:space="0" w:color="auto"/>
          </w:divBdr>
        </w:div>
        <w:div w:id="1974628930">
          <w:marLeft w:val="0"/>
          <w:marRight w:val="0"/>
          <w:marTop w:val="0"/>
          <w:marBottom w:val="0"/>
          <w:divBdr>
            <w:top w:val="none" w:sz="0" w:space="0" w:color="auto"/>
            <w:left w:val="none" w:sz="0" w:space="0" w:color="auto"/>
            <w:bottom w:val="none" w:sz="0" w:space="0" w:color="auto"/>
            <w:right w:val="none" w:sz="0" w:space="0" w:color="auto"/>
          </w:divBdr>
          <w:divsChild>
            <w:div w:id="317421691">
              <w:marLeft w:val="0"/>
              <w:marRight w:val="0"/>
              <w:marTop w:val="0"/>
              <w:marBottom w:val="0"/>
              <w:divBdr>
                <w:top w:val="none" w:sz="0" w:space="0" w:color="auto"/>
                <w:left w:val="none" w:sz="0" w:space="0" w:color="auto"/>
                <w:bottom w:val="none" w:sz="0" w:space="0" w:color="auto"/>
                <w:right w:val="none" w:sz="0" w:space="0" w:color="auto"/>
              </w:divBdr>
            </w:div>
            <w:div w:id="97722753">
              <w:marLeft w:val="0"/>
              <w:marRight w:val="0"/>
              <w:marTop w:val="0"/>
              <w:marBottom w:val="0"/>
              <w:divBdr>
                <w:top w:val="none" w:sz="0" w:space="0" w:color="auto"/>
                <w:left w:val="none" w:sz="0" w:space="0" w:color="auto"/>
                <w:bottom w:val="none" w:sz="0" w:space="0" w:color="auto"/>
                <w:right w:val="none" w:sz="0" w:space="0" w:color="auto"/>
              </w:divBdr>
            </w:div>
          </w:divsChild>
        </w:div>
        <w:div w:id="149562886">
          <w:marLeft w:val="0"/>
          <w:marRight w:val="0"/>
          <w:marTop w:val="0"/>
          <w:marBottom w:val="0"/>
          <w:divBdr>
            <w:top w:val="none" w:sz="0" w:space="0" w:color="auto"/>
            <w:left w:val="none" w:sz="0" w:space="0" w:color="auto"/>
            <w:bottom w:val="none" w:sz="0" w:space="0" w:color="auto"/>
            <w:right w:val="none" w:sz="0" w:space="0" w:color="auto"/>
          </w:divBdr>
        </w:div>
        <w:div w:id="1493376864">
          <w:marLeft w:val="0"/>
          <w:marRight w:val="0"/>
          <w:marTop w:val="0"/>
          <w:marBottom w:val="0"/>
          <w:divBdr>
            <w:top w:val="none" w:sz="0" w:space="0" w:color="auto"/>
            <w:left w:val="none" w:sz="0" w:space="0" w:color="auto"/>
            <w:bottom w:val="none" w:sz="0" w:space="0" w:color="auto"/>
            <w:right w:val="none" w:sz="0" w:space="0" w:color="auto"/>
          </w:divBdr>
        </w:div>
      </w:divsChild>
    </w:div>
    <w:div w:id="1490630014">
      <w:bodyDiv w:val="1"/>
      <w:marLeft w:val="0"/>
      <w:marRight w:val="0"/>
      <w:marTop w:val="0"/>
      <w:marBottom w:val="0"/>
      <w:divBdr>
        <w:top w:val="none" w:sz="0" w:space="0" w:color="auto"/>
        <w:left w:val="none" w:sz="0" w:space="0" w:color="auto"/>
        <w:bottom w:val="none" w:sz="0" w:space="0" w:color="auto"/>
        <w:right w:val="none" w:sz="0" w:space="0" w:color="auto"/>
      </w:divBdr>
      <w:divsChild>
        <w:div w:id="1989822326">
          <w:marLeft w:val="0"/>
          <w:marRight w:val="0"/>
          <w:marTop w:val="0"/>
          <w:marBottom w:val="0"/>
          <w:divBdr>
            <w:top w:val="none" w:sz="0" w:space="0" w:color="auto"/>
            <w:left w:val="none" w:sz="0" w:space="0" w:color="auto"/>
            <w:bottom w:val="none" w:sz="0" w:space="0" w:color="auto"/>
            <w:right w:val="none" w:sz="0" w:space="0" w:color="auto"/>
          </w:divBdr>
        </w:div>
        <w:div w:id="830410916">
          <w:marLeft w:val="0"/>
          <w:marRight w:val="0"/>
          <w:marTop w:val="0"/>
          <w:marBottom w:val="0"/>
          <w:divBdr>
            <w:top w:val="none" w:sz="0" w:space="0" w:color="auto"/>
            <w:left w:val="none" w:sz="0" w:space="0" w:color="auto"/>
            <w:bottom w:val="none" w:sz="0" w:space="0" w:color="auto"/>
            <w:right w:val="none" w:sz="0" w:space="0" w:color="auto"/>
          </w:divBdr>
          <w:divsChild>
            <w:div w:id="335152313">
              <w:marLeft w:val="0"/>
              <w:marRight w:val="0"/>
              <w:marTop w:val="0"/>
              <w:marBottom w:val="0"/>
              <w:divBdr>
                <w:top w:val="none" w:sz="0" w:space="0" w:color="auto"/>
                <w:left w:val="none" w:sz="0" w:space="0" w:color="auto"/>
                <w:bottom w:val="none" w:sz="0" w:space="0" w:color="auto"/>
                <w:right w:val="none" w:sz="0" w:space="0" w:color="auto"/>
              </w:divBdr>
            </w:div>
            <w:div w:id="1888371217">
              <w:marLeft w:val="0"/>
              <w:marRight w:val="0"/>
              <w:marTop w:val="0"/>
              <w:marBottom w:val="0"/>
              <w:divBdr>
                <w:top w:val="none" w:sz="0" w:space="0" w:color="auto"/>
                <w:left w:val="none" w:sz="0" w:space="0" w:color="auto"/>
                <w:bottom w:val="none" w:sz="0" w:space="0" w:color="auto"/>
                <w:right w:val="none" w:sz="0" w:space="0" w:color="auto"/>
              </w:divBdr>
            </w:div>
          </w:divsChild>
        </w:div>
        <w:div w:id="2048676826">
          <w:marLeft w:val="0"/>
          <w:marRight w:val="0"/>
          <w:marTop w:val="0"/>
          <w:marBottom w:val="0"/>
          <w:divBdr>
            <w:top w:val="none" w:sz="0" w:space="0" w:color="auto"/>
            <w:left w:val="none" w:sz="0" w:space="0" w:color="auto"/>
            <w:bottom w:val="none" w:sz="0" w:space="0" w:color="auto"/>
            <w:right w:val="none" w:sz="0" w:space="0" w:color="auto"/>
          </w:divBdr>
        </w:div>
        <w:div w:id="2136288845">
          <w:marLeft w:val="0"/>
          <w:marRight w:val="0"/>
          <w:marTop w:val="0"/>
          <w:marBottom w:val="0"/>
          <w:divBdr>
            <w:top w:val="none" w:sz="0" w:space="0" w:color="auto"/>
            <w:left w:val="none" w:sz="0" w:space="0" w:color="auto"/>
            <w:bottom w:val="none" w:sz="0" w:space="0" w:color="auto"/>
            <w:right w:val="none" w:sz="0" w:space="0" w:color="auto"/>
          </w:divBdr>
        </w:div>
      </w:divsChild>
    </w:div>
    <w:div w:id="1630089491">
      <w:bodyDiv w:val="1"/>
      <w:marLeft w:val="0"/>
      <w:marRight w:val="0"/>
      <w:marTop w:val="0"/>
      <w:marBottom w:val="0"/>
      <w:divBdr>
        <w:top w:val="none" w:sz="0" w:space="0" w:color="auto"/>
        <w:left w:val="none" w:sz="0" w:space="0" w:color="auto"/>
        <w:bottom w:val="none" w:sz="0" w:space="0" w:color="auto"/>
        <w:right w:val="none" w:sz="0" w:space="0" w:color="auto"/>
      </w:divBdr>
      <w:divsChild>
        <w:div w:id="1074162768">
          <w:marLeft w:val="0"/>
          <w:marRight w:val="0"/>
          <w:marTop w:val="0"/>
          <w:marBottom w:val="0"/>
          <w:divBdr>
            <w:top w:val="none" w:sz="0" w:space="0" w:color="auto"/>
            <w:left w:val="none" w:sz="0" w:space="0" w:color="auto"/>
            <w:bottom w:val="none" w:sz="0" w:space="0" w:color="auto"/>
            <w:right w:val="none" w:sz="0" w:space="0" w:color="auto"/>
          </w:divBdr>
        </w:div>
        <w:div w:id="81729603">
          <w:marLeft w:val="0"/>
          <w:marRight w:val="0"/>
          <w:marTop w:val="0"/>
          <w:marBottom w:val="0"/>
          <w:divBdr>
            <w:top w:val="none" w:sz="0" w:space="0" w:color="auto"/>
            <w:left w:val="none" w:sz="0" w:space="0" w:color="auto"/>
            <w:bottom w:val="none" w:sz="0" w:space="0" w:color="auto"/>
            <w:right w:val="none" w:sz="0" w:space="0" w:color="auto"/>
          </w:divBdr>
          <w:divsChild>
            <w:div w:id="1733312850">
              <w:marLeft w:val="0"/>
              <w:marRight w:val="0"/>
              <w:marTop w:val="0"/>
              <w:marBottom w:val="0"/>
              <w:divBdr>
                <w:top w:val="none" w:sz="0" w:space="0" w:color="auto"/>
                <w:left w:val="none" w:sz="0" w:space="0" w:color="auto"/>
                <w:bottom w:val="none" w:sz="0" w:space="0" w:color="auto"/>
                <w:right w:val="none" w:sz="0" w:space="0" w:color="auto"/>
              </w:divBdr>
            </w:div>
            <w:div w:id="1829515568">
              <w:marLeft w:val="0"/>
              <w:marRight w:val="0"/>
              <w:marTop w:val="0"/>
              <w:marBottom w:val="0"/>
              <w:divBdr>
                <w:top w:val="none" w:sz="0" w:space="0" w:color="auto"/>
                <w:left w:val="none" w:sz="0" w:space="0" w:color="auto"/>
                <w:bottom w:val="none" w:sz="0" w:space="0" w:color="auto"/>
                <w:right w:val="none" w:sz="0" w:space="0" w:color="auto"/>
              </w:divBdr>
            </w:div>
          </w:divsChild>
        </w:div>
        <w:div w:id="1121147538">
          <w:marLeft w:val="0"/>
          <w:marRight w:val="0"/>
          <w:marTop w:val="0"/>
          <w:marBottom w:val="0"/>
          <w:divBdr>
            <w:top w:val="none" w:sz="0" w:space="0" w:color="auto"/>
            <w:left w:val="none" w:sz="0" w:space="0" w:color="auto"/>
            <w:bottom w:val="none" w:sz="0" w:space="0" w:color="auto"/>
            <w:right w:val="none" w:sz="0" w:space="0" w:color="auto"/>
          </w:divBdr>
        </w:div>
        <w:div w:id="1003821694">
          <w:marLeft w:val="0"/>
          <w:marRight w:val="0"/>
          <w:marTop w:val="0"/>
          <w:marBottom w:val="0"/>
          <w:divBdr>
            <w:top w:val="none" w:sz="0" w:space="0" w:color="auto"/>
            <w:left w:val="none" w:sz="0" w:space="0" w:color="auto"/>
            <w:bottom w:val="none" w:sz="0" w:space="0" w:color="auto"/>
            <w:right w:val="none" w:sz="0" w:space="0" w:color="auto"/>
          </w:divBdr>
        </w:div>
      </w:divsChild>
    </w:div>
    <w:div w:id="1835300377">
      <w:bodyDiv w:val="1"/>
      <w:marLeft w:val="0"/>
      <w:marRight w:val="0"/>
      <w:marTop w:val="0"/>
      <w:marBottom w:val="0"/>
      <w:divBdr>
        <w:top w:val="none" w:sz="0" w:space="0" w:color="auto"/>
        <w:left w:val="none" w:sz="0" w:space="0" w:color="auto"/>
        <w:bottom w:val="none" w:sz="0" w:space="0" w:color="auto"/>
        <w:right w:val="none" w:sz="0" w:space="0" w:color="auto"/>
      </w:divBdr>
      <w:divsChild>
        <w:div w:id="30886201">
          <w:marLeft w:val="0"/>
          <w:marRight w:val="0"/>
          <w:marTop w:val="0"/>
          <w:marBottom w:val="0"/>
          <w:divBdr>
            <w:top w:val="none" w:sz="0" w:space="0" w:color="auto"/>
            <w:left w:val="none" w:sz="0" w:space="0" w:color="auto"/>
            <w:bottom w:val="none" w:sz="0" w:space="0" w:color="auto"/>
            <w:right w:val="none" w:sz="0" w:space="0" w:color="auto"/>
          </w:divBdr>
        </w:div>
        <w:div w:id="183054529">
          <w:marLeft w:val="0"/>
          <w:marRight w:val="0"/>
          <w:marTop w:val="0"/>
          <w:marBottom w:val="0"/>
          <w:divBdr>
            <w:top w:val="none" w:sz="0" w:space="0" w:color="auto"/>
            <w:left w:val="none" w:sz="0" w:space="0" w:color="auto"/>
            <w:bottom w:val="none" w:sz="0" w:space="0" w:color="auto"/>
            <w:right w:val="none" w:sz="0" w:space="0" w:color="auto"/>
          </w:divBdr>
          <w:divsChild>
            <w:div w:id="462502017">
              <w:marLeft w:val="0"/>
              <w:marRight w:val="0"/>
              <w:marTop w:val="0"/>
              <w:marBottom w:val="0"/>
              <w:divBdr>
                <w:top w:val="none" w:sz="0" w:space="0" w:color="auto"/>
                <w:left w:val="none" w:sz="0" w:space="0" w:color="auto"/>
                <w:bottom w:val="none" w:sz="0" w:space="0" w:color="auto"/>
                <w:right w:val="none" w:sz="0" w:space="0" w:color="auto"/>
              </w:divBdr>
            </w:div>
            <w:div w:id="1816794144">
              <w:marLeft w:val="0"/>
              <w:marRight w:val="0"/>
              <w:marTop w:val="0"/>
              <w:marBottom w:val="0"/>
              <w:divBdr>
                <w:top w:val="none" w:sz="0" w:space="0" w:color="auto"/>
                <w:left w:val="none" w:sz="0" w:space="0" w:color="auto"/>
                <w:bottom w:val="none" w:sz="0" w:space="0" w:color="auto"/>
                <w:right w:val="none" w:sz="0" w:space="0" w:color="auto"/>
              </w:divBdr>
            </w:div>
          </w:divsChild>
        </w:div>
        <w:div w:id="1837770925">
          <w:marLeft w:val="0"/>
          <w:marRight w:val="0"/>
          <w:marTop w:val="0"/>
          <w:marBottom w:val="0"/>
          <w:divBdr>
            <w:top w:val="none" w:sz="0" w:space="0" w:color="auto"/>
            <w:left w:val="none" w:sz="0" w:space="0" w:color="auto"/>
            <w:bottom w:val="none" w:sz="0" w:space="0" w:color="auto"/>
            <w:right w:val="none" w:sz="0" w:space="0" w:color="auto"/>
          </w:divBdr>
        </w:div>
        <w:div w:id="134032894">
          <w:marLeft w:val="0"/>
          <w:marRight w:val="0"/>
          <w:marTop w:val="0"/>
          <w:marBottom w:val="0"/>
          <w:divBdr>
            <w:top w:val="none" w:sz="0" w:space="0" w:color="auto"/>
            <w:left w:val="none" w:sz="0" w:space="0" w:color="auto"/>
            <w:bottom w:val="none" w:sz="0" w:space="0" w:color="auto"/>
            <w:right w:val="none" w:sz="0" w:space="0" w:color="auto"/>
          </w:divBdr>
        </w:div>
      </w:divsChild>
    </w:div>
    <w:div w:id="1847590986">
      <w:bodyDiv w:val="1"/>
      <w:marLeft w:val="0"/>
      <w:marRight w:val="0"/>
      <w:marTop w:val="0"/>
      <w:marBottom w:val="0"/>
      <w:divBdr>
        <w:top w:val="none" w:sz="0" w:space="0" w:color="auto"/>
        <w:left w:val="none" w:sz="0" w:space="0" w:color="auto"/>
        <w:bottom w:val="none" w:sz="0" w:space="0" w:color="auto"/>
        <w:right w:val="none" w:sz="0" w:space="0" w:color="auto"/>
      </w:divBdr>
      <w:divsChild>
        <w:div w:id="1318878318">
          <w:marLeft w:val="0"/>
          <w:marRight w:val="0"/>
          <w:marTop w:val="0"/>
          <w:marBottom w:val="0"/>
          <w:divBdr>
            <w:top w:val="none" w:sz="0" w:space="0" w:color="auto"/>
            <w:left w:val="none" w:sz="0" w:space="0" w:color="auto"/>
            <w:bottom w:val="none" w:sz="0" w:space="0" w:color="auto"/>
            <w:right w:val="none" w:sz="0" w:space="0" w:color="auto"/>
          </w:divBdr>
        </w:div>
        <w:div w:id="1492408969">
          <w:marLeft w:val="0"/>
          <w:marRight w:val="0"/>
          <w:marTop w:val="0"/>
          <w:marBottom w:val="0"/>
          <w:divBdr>
            <w:top w:val="none" w:sz="0" w:space="0" w:color="auto"/>
            <w:left w:val="none" w:sz="0" w:space="0" w:color="auto"/>
            <w:bottom w:val="none" w:sz="0" w:space="0" w:color="auto"/>
            <w:right w:val="none" w:sz="0" w:space="0" w:color="auto"/>
          </w:divBdr>
          <w:divsChild>
            <w:div w:id="745419995">
              <w:marLeft w:val="0"/>
              <w:marRight w:val="0"/>
              <w:marTop w:val="0"/>
              <w:marBottom w:val="0"/>
              <w:divBdr>
                <w:top w:val="none" w:sz="0" w:space="0" w:color="auto"/>
                <w:left w:val="none" w:sz="0" w:space="0" w:color="auto"/>
                <w:bottom w:val="none" w:sz="0" w:space="0" w:color="auto"/>
                <w:right w:val="none" w:sz="0" w:space="0" w:color="auto"/>
              </w:divBdr>
            </w:div>
            <w:div w:id="339090276">
              <w:marLeft w:val="0"/>
              <w:marRight w:val="0"/>
              <w:marTop w:val="0"/>
              <w:marBottom w:val="0"/>
              <w:divBdr>
                <w:top w:val="none" w:sz="0" w:space="0" w:color="auto"/>
                <w:left w:val="none" w:sz="0" w:space="0" w:color="auto"/>
                <w:bottom w:val="none" w:sz="0" w:space="0" w:color="auto"/>
                <w:right w:val="none" w:sz="0" w:space="0" w:color="auto"/>
              </w:divBdr>
            </w:div>
          </w:divsChild>
        </w:div>
        <w:div w:id="1795445968">
          <w:marLeft w:val="0"/>
          <w:marRight w:val="0"/>
          <w:marTop w:val="0"/>
          <w:marBottom w:val="0"/>
          <w:divBdr>
            <w:top w:val="none" w:sz="0" w:space="0" w:color="auto"/>
            <w:left w:val="none" w:sz="0" w:space="0" w:color="auto"/>
            <w:bottom w:val="none" w:sz="0" w:space="0" w:color="auto"/>
            <w:right w:val="none" w:sz="0" w:space="0" w:color="auto"/>
          </w:divBdr>
        </w:div>
        <w:div w:id="1537617426">
          <w:marLeft w:val="0"/>
          <w:marRight w:val="0"/>
          <w:marTop w:val="0"/>
          <w:marBottom w:val="0"/>
          <w:divBdr>
            <w:top w:val="none" w:sz="0" w:space="0" w:color="auto"/>
            <w:left w:val="none" w:sz="0" w:space="0" w:color="auto"/>
            <w:bottom w:val="none" w:sz="0" w:space="0" w:color="auto"/>
            <w:right w:val="none" w:sz="0" w:space="0" w:color="auto"/>
          </w:divBdr>
        </w:div>
      </w:divsChild>
    </w:div>
    <w:div w:id="1860271230">
      <w:bodyDiv w:val="1"/>
      <w:marLeft w:val="0"/>
      <w:marRight w:val="0"/>
      <w:marTop w:val="0"/>
      <w:marBottom w:val="0"/>
      <w:divBdr>
        <w:top w:val="none" w:sz="0" w:space="0" w:color="auto"/>
        <w:left w:val="none" w:sz="0" w:space="0" w:color="auto"/>
        <w:bottom w:val="none" w:sz="0" w:space="0" w:color="auto"/>
        <w:right w:val="none" w:sz="0" w:space="0" w:color="auto"/>
      </w:divBdr>
      <w:divsChild>
        <w:div w:id="1186753665">
          <w:marLeft w:val="0"/>
          <w:marRight w:val="0"/>
          <w:marTop w:val="0"/>
          <w:marBottom w:val="0"/>
          <w:divBdr>
            <w:top w:val="none" w:sz="0" w:space="0" w:color="auto"/>
            <w:left w:val="none" w:sz="0" w:space="0" w:color="auto"/>
            <w:bottom w:val="none" w:sz="0" w:space="0" w:color="auto"/>
            <w:right w:val="none" w:sz="0" w:space="0" w:color="auto"/>
          </w:divBdr>
        </w:div>
        <w:div w:id="319771745">
          <w:marLeft w:val="0"/>
          <w:marRight w:val="0"/>
          <w:marTop w:val="0"/>
          <w:marBottom w:val="0"/>
          <w:divBdr>
            <w:top w:val="none" w:sz="0" w:space="0" w:color="auto"/>
            <w:left w:val="none" w:sz="0" w:space="0" w:color="auto"/>
            <w:bottom w:val="none" w:sz="0" w:space="0" w:color="auto"/>
            <w:right w:val="none" w:sz="0" w:space="0" w:color="auto"/>
          </w:divBdr>
          <w:divsChild>
            <w:div w:id="920141941">
              <w:marLeft w:val="0"/>
              <w:marRight w:val="0"/>
              <w:marTop w:val="0"/>
              <w:marBottom w:val="0"/>
              <w:divBdr>
                <w:top w:val="none" w:sz="0" w:space="0" w:color="auto"/>
                <w:left w:val="none" w:sz="0" w:space="0" w:color="auto"/>
                <w:bottom w:val="none" w:sz="0" w:space="0" w:color="auto"/>
                <w:right w:val="none" w:sz="0" w:space="0" w:color="auto"/>
              </w:divBdr>
            </w:div>
            <w:div w:id="1805658182">
              <w:marLeft w:val="0"/>
              <w:marRight w:val="0"/>
              <w:marTop w:val="0"/>
              <w:marBottom w:val="0"/>
              <w:divBdr>
                <w:top w:val="none" w:sz="0" w:space="0" w:color="auto"/>
                <w:left w:val="none" w:sz="0" w:space="0" w:color="auto"/>
                <w:bottom w:val="none" w:sz="0" w:space="0" w:color="auto"/>
                <w:right w:val="none" w:sz="0" w:space="0" w:color="auto"/>
              </w:divBdr>
            </w:div>
          </w:divsChild>
        </w:div>
        <w:div w:id="858277750">
          <w:marLeft w:val="0"/>
          <w:marRight w:val="0"/>
          <w:marTop w:val="0"/>
          <w:marBottom w:val="0"/>
          <w:divBdr>
            <w:top w:val="none" w:sz="0" w:space="0" w:color="auto"/>
            <w:left w:val="none" w:sz="0" w:space="0" w:color="auto"/>
            <w:bottom w:val="none" w:sz="0" w:space="0" w:color="auto"/>
            <w:right w:val="none" w:sz="0" w:space="0" w:color="auto"/>
          </w:divBdr>
        </w:div>
        <w:div w:id="2831932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545</Words>
  <Characters>3108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Anguelov</dc:creator>
  <cp:keywords/>
  <dc:description/>
  <cp:lastModifiedBy>Mariana Anguelov</cp:lastModifiedBy>
  <cp:revision>2</cp:revision>
  <dcterms:created xsi:type="dcterms:W3CDTF">2024-03-27T19:13:00Z</dcterms:created>
  <dcterms:modified xsi:type="dcterms:W3CDTF">2024-03-27T19:13:00Z</dcterms:modified>
</cp:coreProperties>
</file>