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A07E4" w14:textId="77777777" w:rsidR="00861CC6" w:rsidRPr="00861CC6" w:rsidRDefault="00861CC6" w:rsidP="00861C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</w:pPr>
      <w:r w:rsidRPr="00861C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Resolução sobre a necessidade de um Estudo relativo ao Grau de Aplicação das Leis não Vinculativas da CADHP em Matéria de Acesso à Informação em África - CADHP.Res.581 (LXXVIII)2024</w:t>
      </w:r>
    </w:p>
    <w:p w14:paraId="44307546" w14:textId="77777777" w:rsidR="00861CC6" w:rsidRPr="00861CC6" w:rsidRDefault="00861CC6" w:rsidP="0086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61CC6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A Comissão Africana dos Direitos Humanos e dos Povos (a Comissão), reunida na sua 78ª Sessão Ordinária Privada, realizada em moldes virtuais de 23 de Fevereiro a 8 de Março de 2024:</w:t>
      </w:r>
    </w:p>
    <w:p w14:paraId="120FD101" w14:textId="77777777" w:rsidR="00861CC6" w:rsidRPr="00861CC6" w:rsidRDefault="00861CC6" w:rsidP="0086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61CC6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Recordando o seu mandato de promoção e proteção dos direitos humanos e dos povos em África, nos termos do artigo 45 da Carta Africana dos Direitos Humanos e dos Povos (Carta Africana);</w:t>
      </w:r>
    </w:p>
    <w:p w14:paraId="03D1CD49" w14:textId="77777777" w:rsidR="00861CC6" w:rsidRPr="00861CC6" w:rsidRDefault="00861CC6" w:rsidP="0086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61CC6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Sublinhando que a liberdade de expressão e o acesso à informação são direitos humanos fundamentais garantidos pelo artigo 9 da Carta Africana;</w:t>
      </w:r>
    </w:p>
    <w:p w14:paraId="22BD2CA8" w14:textId="77777777" w:rsidR="00861CC6" w:rsidRPr="00861CC6" w:rsidRDefault="00861CC6" w:rsidP="0086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61CC6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Reafirmando o artigo 1 da Carta Africana que estabelece que “Os Estados Membros da Organização da Unidade Africana partes na presente Carta reconhecerão os direitos, deveres e liberdades consagrados nesta Carta e comprometer-se-ão a adotar medidas legislativas ou outras para lhes dar efeito”; </w:t>
      </w:r>
    </w:p>
    <w:p w14:paraId="4E66F947" w14:textId="77777777" w:rsidR="00861CC6" w:rsidRPr="00861CC6" w:rsidRDefault="00861CC6" w:rsidP="0086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61CC6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Recordando ainda a adopção de instrumentos jurídicos não vinculativos relevantes sobre o acesso à informação em África, incluindo a Declaração de Princípios sobre Liberdade de Expressão e Acesso à Informação em África, a Lei Modelo sobre Acesso à Informação para África, e as Directrizes sobre Acesso à Informação e Eleições em África;</w:t>
      </w:r>
    </w:p>
    <w:p w14:paraId="5F76073C" w14:textId="77777777" w:rsidR="00861CC6" w:rsidRPr="00861CC6" w:rsidRDefault="00861CC6" w:rsidP="0086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61CC6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Ciente da Resolução sobre a Garantia da Realização Efetiva do Acesso à Informação em África adoptada pela Comissão;</w:t>
      </w:r>
    </w:p>
    <w:p w14:paraId="4E007EF5" w14:textId="77777777" w:rsidR="00861CC6" w:rsidRPr="00861CC6" w:rsidRDefault="00861CC6" w:rsidP="0086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61CC6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Consciente de que o acesso à informação é importante para a realização dos demais direitos humanos, incluindo os direitos socioeconómicos, além do potencial deste direito contribuir para a transformação socioeconómica do continente;</w:t>
      </w:r>
    </w:p>
    <w:p w14:paraId="04136801" w14:textId="77777777" w:rsidR="00861CC6" w:rsidRPr="00861CC6" w:rsidRDefault="00861CC6" w:rsidP="0086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61CC6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Reconhecendo o papel das novas tecnologias digitais na concretização do direito ao acesso à informação e o papel dos dados governamentais abertos na promoção da transparência, eficiência e inovação;</w:t>
      </w:r>
    </w:p>
    <w:p w14:paraId="7789B086" w14:textId="77777777" w:rsidR="00861CC6" w:rsidRPr="00861CC6" w:rsidRDefault="00861CC6" w:rsidP="0086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61CC6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Tomando nota da Resolução sobre o Alargamento do Mandato e a Renomeação do Relator Especial para a Liberdade de Expressão e o Acesso à Informação em África, que, entre outros, encarrega o Relator Especial de analisar a legislação, as políticas e as práticas nacionais em matéria de meios de comunicação social nos Estados membros, fiscalizar a sua conformidade com as normas relativas à liberdade de expressão e ao acesso à informação e nessa conformidade aconselhar os Estados membros; </w:t>
      </w:r>
    </w:p>
    <w:p w14:paraId="7845ED6D" w14:textId="77777777" w:rsidR="00861CC6" w:rsidRPr="00861CC6" w:rsidRDefault="00861CC6" w:rsidP="0086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61CC6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lastRenderedPageBreak/>
        <w:t>Preocupada com o facto de, apesar do potencial da legislação sobre o acesso à informação para promover a boa governação através do reforço da transparência, da responsabilização e da participação das pessoas nos assuntos públicos, incluindo a denúncia da corrupção e de questões associadas ao subdesenvolvimento no continente, a adoção de legislação nacional sobre o acesso à informação em África não progrediu de forma significativa;</w:t>
      </w:r>
    </w:p>
    <w:p w14:paraId="2DB26C67" w14:textId="77777777" w:rsidR="00861CC6" w:rsidRPr="00861CC6" w:rsidRDefault="00861CC6" w:rsidP="0086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61CC6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Desejosa de dispor de dados credíveis sobre a situação do acesso à informação em África e a sua relação com a aplicação dos documentos não vinculativos da Comissão;</w:t>
      </w:r>
    </w:p>
    <w:p w14:paraId="30F5845C" w14:textId="77777777" w:rsidR="00861CC6" w:rsidRPr="00861CC6" w:rsidRDefault="00861CC6" w:rsidP="0086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61CC6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Determinada a melhorar as intervenções do mecanismo especial sobre o acesso à informação em África com a ajuda da investigação realizada;</w:t>
      </w:r>
    </w:p>
    <w:p w14:paraId="55E38833" w14:textId="77777777" w:rsidR="00861CC6" w:rsidRPr="00861CC6" w:rsidRDefault="00861CC6" w:rsidP="0086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61CC6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A Comissão:</w:t>
      </w:r>
    </w:p>
    <w:p w14:paraId="14ECF102" w14:textId="77777777" w:rsidR="00861CC6" w:rsidRPr="00861CC6" w:rsidRDefault="00861CC6" w:rsidP="0086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61CC6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i. Decide incumbir a Relatora Especial sobre a Liberdade de Expressão e Acesso à Informação em África de realizar um estudo sobre o grau de aplicação das leis não vinculativas da CADHP sobre o Acesso à informação em África;</w:t>
      </w:r>
    </w:p>
    <w:p w14:paraId="60E6A374" w14:textId="77777777" w:rsidR="00861CC6" w:rsidRPr="00861CC6" w:rsidRDefault="00861CC6" w:rsidP="0086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61CC6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ii. Solicita à Relatora Especial que apresente um relatório sobre os avanços registados na elaboração do estudo numa próxima sessão ordinária;</w:t>
      </w:r>
    </w:p>
    <w:p w14:paraId="0B198F28" w14:textId="77777777" w:rsidR="00861CC6" w:rsidRPr="00861CC6" w:rsidRDefault="00861CC6" w:rsidP="0086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61CC6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iii. Apela a todas as partes interessadas a cooperarem com a Relatora Especial e apoiarem esse estudo.</w:t>
      </w:r>
    </w:p>
    <w:p w14:paraId="6E95A83A" w14:textId="77777777" w:rsidR="00861CC6" w:rsidRPr="00861CC6" w:rsidRDefault="00861CC6" w:rsidP="0086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861CC6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Redigida em modo virtual em Banjul, Gâmbia, aos 08 de Março de 2024</w:t>
      </w:r>
    </w:p>
    <w:p w14:paraId="564C6B38" w14:textId="79D6F2C5" w:rsidR="00F8304B" w:rsidRPr="00861CC6" w:rsidRDefault="00F8304B" w:rsidP="00861CC6"/>
    <w:sectPr w:rsidR="00F8304B" w:rsidRPr="00861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C978D4"/>
    <w:multiLevelType w:val="multilevel"/>
    <w:tmpl w:val="779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C2D04"/>
    <w:multiLevelType w:val="multilevel"/>
    <w:tmpl w:val="4C98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25B99"/>
    <w:multiLevelType w:val="multilevel"/>
    <w:tmpl w:val="9952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D478D"/>
    <w:multiLevelType w:val="multilevel"/>
    <w:tmpl w:val="3FE8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07D8F"/>
    <w:multiLevelType w:val="multilevel"/>
    <w:tmpl w:val="5840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7A49C8"/>
    <w:multiLevelType w:val="multilevel"/>
    <w:tmpl w:val="9822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886208">
    <w:abstractNumId w:val="2"/>
  </w:num>
  <w:num w:numId="2" w16cid:durableId="974484894">
    <w:abstractNumId w:val="3"/>
  </w:num>
  <w:num w:numId="3" w16cid:durableId="186522768">
    <w:abstractNumId w:val="5"/>
  </w:num>
  <w:num w:numId="4" w16cid:durableId="1289583680">
    <w:abstractNumId w:val="0"/>
  </w:num>
  <w:num w:numId="5" w16cid:durableId="1298530453">
    <w:abstractNumId w:val="4"/>
  </w:num>
  <w:num w:numId="6" w16cid:durableId="140125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4B"/>
    <w:rsid w:val="00055D95"/>
    <w:rsid w:val="00230BCF"/>
    <w:rsid w:val="0033075D"/>
    <w:rsid w:val="00496305"/>
    <w:rsid w:val="00861CC6"/>
    <w:rsid w:val="008B7C11"/>
    <w:rsid w:val="00DB05BF"/>
    <w:rsid w:val="00F8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D29280"/>
  <w15:chartTrackingRefBased/>
  <w15:docId w15:val="{7CC07F0E-A10F-4405-9835-FE829F4C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0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0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0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0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0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0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0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0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0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0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0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0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0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0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0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0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0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0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30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0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30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30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30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30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30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30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30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30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304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B7C11"/>
    <w:rPr>
      <w:color w:val="0000FF"/>
      <w:u w:val="single"/>
    </w:rPr>
  </w:style>
  <w:style w:type="character" w:customStyle="1" w:styleId="uppercase">
    <w:name w:val="uppercase"/>
    <w:basedOn w:val="DefaultParagraphFont"/>
    <w:rsid w:val="008B7C11"/>
  </w:style>
  <w:style w:type="paragraph" w:customStyle="1" w:styleId="text-align-justify">
    <w:name w:val="text-align-justify"/>
    <w:basedOn w:val="Normal"/>
    <w:rsid w:val="008B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ZA"/>
      <w14:ligatures w14:val="none"/>
    </w:rPr>
  </w:style>
  <w:style w:type="character" w:styleId="Emphasis">
    <w:name w:val="Emphasis"/>
    <w:basedOn w:val="DefaultParagraphFont"/>
    <w:uiPriority w:val="20"/>
    <w:qFormat/>
    <w:rsid w:val="008B7C11"/>
    <w:rPr>
      <w:i/>
      <w:iCs/>
    </w:rPr>
  </w:style>
  <w:style w:type="character" w:styleId="Strong">
    <w:name w:val="Strong"/>
    <w:basedOn w:val="DefaultParagraphFont"/>
    <w:uiPriority w:val="22"/>
    <w:qFormat/>
    <w:rsid w:val="008B7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Anguelov</dc:creator>
  <cp:keywords/>
  <dc:description/>
  <cp:lastModifiedBy>Mariana Anguelov</cp:lastModifiedBy>
  <cp:revision>2</cp:revision>
  <dcterms:created xsi:type="dcterms:W3CDTF">2024-03-27T18:52:00Z</dcterms:created>
  <dcterms:modified xsi:type="dcterms:W3CDTF">2024-03-27T18:52:00Z</dcterms:modified>
</cp:coreProperties>
</file>