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26"/>
        </w:rPr>
      </w:pPr>
    </w:p>
    <w:p>
      <w:pPr>
        <w:pStyle w:val="Title"/>
        <w:rPr>
          <w:u w:val="none"/>
        </w:rPr>
      </w:pPr>
      <w:r>
        <w:rPr>
          <w:u w:val="single"/>
        </w:rPr>
        <w:t>SOUTHERN</w:t>
      </w:r>
      <w:r>
        <w:rPr>
          <w:spacing w:val="14"/>
          <w:u w:val="single"/>
        </w:rPr>
        <w:t> </w:t>
      </w:r>
      <w:r>
        <w:rPr>
          <w:spacing w:val="-2"/>
          <w:u w:val="single"/>
        </w:rPr>
        <w:t>RHODESIA</w:t>
      </w:r>
    </w:p>
    <w:p>
      <w:pPr>
        <w:pStyle w:val="BodyText"/>
        <w:rPr>
          <w:b/>
          <w:sz w:val="20"/>
        </w:rPr>
      </w:pPr>
    </w:p>
    <w:p>
      <w:pPr>
        <w:pStyle w:val="BodyText"/>
        <w:spacing w:before="10"/>
        <w:rPr>
          <w:b/>
          <w:sz w:val="16"/>
        </w:rPr>
      </w:pPr>
    </w:p>
    <w:p>
      <w:pPr>
        <w:pStyle w:val="BodyText"/>
        <w:spacing w:line="364" w:lineRule="auto" w:before="96"/>
        <w:ind w:left="171" w:right="158" w:firstLine="676"/>
        <w:jc w:val="both"/>
      </w:pPr>
      <w:r>
        <w:rPr/>
        <w:t>The Council of Ministers meeting in its Second Extraordinary Session in Lagos,</w:t>
      </w:r>
      <w:r>
        <w:rPr>
          <w:spacing w:val="40"/>
        </w:rPr>
        <w:t> </w:t>
      </w:r>
      <w:r>
        <w:rPr/>
        <w:t>Nigeria, from 24 to 29 February 1964,</w:t>
      </w:r>
    </w:p>
    <w:p>
      <w:pPr>
        <w:pStyle w:val="BodyText"/>
        <w:spacing w:before="6"/>
        <w:rPr>
          <w:sz w:val="34"/>
        </w:rPr>
      </w:pPr>
    </w:p>
    <w:p>
      <w:pPr>
        <w:pStyle w:val="BodyText"/>
        <w:spacing w:line="369" w:lineRule="auto"/>
        <w:ind w:left="171" w:right="161" w:firstLine="676"/>
        <w:jc w:val="both"/>
      </w:pPr>
      <w:r>
        <w:rPr>
          <w:b/>
          <w:u w:val="single"/>
        </w:rPr>
        <w:t>Recalling</w:t>
      </w:r>
      <w:r>
        <w:rPr>
          <w:b/>
        </w:rPr>
        <w:t> </w:t>
      </w:r>
      <w:r>
        <w:rPr/>
        <w:t>the resolutions on Southern Rhodesia adopted at the Addis Ababa</w:t>
      </w:r>
      <w:r>
        <w:rPr>
          <w:spacing w:val="80"/>
        </w:rPr>
        <w:t> </w:t>
      </w:r>
      <w:r>
        <w:rPr/>
        <w:t>Conference of Heads of State and Government held in May 1963,</w:t>
      </w:r>
    </w:p>
    <w:p>
      <w:pPr>
        <w:pStyle w:val="BodyText"/>
        <w:spacing w:before="8"/>
        <w:rPr>
          <w:sz w:val="33"/>
        </w:rPr>
      </w:pPr>
    </w:p>
    <w:p>
      <w:pPr>
        <w:pStyle w:val="BodyText"/>
        <w:spacing w:line="369" w:lineRule="auto"/>
        <w:ind w:left="171" w:right="153" w:firstLine="676"/>
        <w:jc w:val="both"/>
      </w:pPr>
      <w:r>
        <w:rPr>
          <w:b/>
          <w:u w:val="single"/>
        </w:rPr>
        <w:t>Having noted</w:t>
      </w:r>
      <w:r>
        <w:rPr>
          <w:b/>
        </w:rPr>
        <w:t> </w:t>
      </w:r>
      <w:r>
        <w:rPr/>
        <w:t>with grave concern the critical and explosive situation prevailing in Southern Rhodesia where a minority white settler government has been imposed upon the African peoples against their wishes,</w:t>
      </w:r>
    </w:p>
    <w:p>
      <w:pPr>
        <w:pStyle w:val="BodyText"/>
        <w:rPr>
          <w:sz w:val="34"/>
        </w:rPr>
      </w:pPr>
    </w:p>
    <w:p>
      <w:pPr>
        <w:pStyle w:val="BodyText"/>
        <w:spacing w:line="369" w:lineRule="auto"/>
        <w:ind w:left="171" w:right="154" w:firstLine="676"/>
        <w:jc w:val="both"/>
      </w:pPr>
      <w:r>
        <w:rPr>
          <w:b/>
          <w:u w:val="single"/>
        </w:rPr>
        <w:t>Convinced</w:t>
      </w:r>
      <w:r>
        <w:rPr>
          <w:b/>
        </w:rPr>
        <w:t> </w:t>
      </w:r>
      <w:r>
        <w:rPr/>
        <w:t>that this situation constitutes a threat to the solidarity and peace of African and the world.</w:t>
      </w:r>
    </w:p>
    <w:p>
      <w:pPr>
        <w:pStyle w:val="BodyText"/>
        <w:rPr>
          <w:sz w:val="25"/>
        </w:rPr>
      </w:pPr>
    </w:p>
    <w:p>
      <w:pPr>
        <w:pStyle w:val="BodyText"/>
        <w:spacing w:before="95"/>
        <w:ind w:left="23"/>
        <w:jc w:val="center"/>
      </w:pPr>
      <w:r>
        <w:rPr>
          <w:w w:val="98"/>
        </w:rPr>
        <w:t>I</w:t>
      </w:r>
    </w:p>
    <w:p>
      <w:pPr>
        <w:pStyle w:val="BodyText"/>
        <w:spacing w:before="141"/>
        <w:ind w:left="848"/>
      </w:pPr>
      <w:r>
        <w:rPr>
          <w:b/>
        </w:rPr>
        <w:t>CALLS</w:t>
      </w:r>
      <w:r>
        <w:rPr>
          <w:b/>
          <w:spacing w:val="8"/>
        </w:rPr>
        <w:t> </w:t>
      </w:r>
      <w:r>
        <w:rPr/>
        <w:t>on</w:t>
      </w:r>
      <w:r>
        <w:rPr>
          <w:spacing w:val="4"/>
        </w:rPr>
        <w:t> </w:t>
      </w:r>
      <w:r>
        <w:rPr/>
        <w:t>the</w:t>
      </w:r>
      <w:r>
        <w:rPr>
          <w:spacing w:val="4"/>
        </w:rPr>
        <w:t> </w:t>
      </w:r>
      <w:r>
        <w:rPr/>
        <w:t>British</w:t>
      </w:r>
      <w:r>
        <w:rPr>
          <w:spacing w:val="4"/>
        </w:rPr>
        <w:t> </w:t>
      </w:r>
      <w:r>
        <w:rPr/>
        <w:t>Government</w:t>
      </w:r>
      <w:r>
        <w:rPr>
          <w:spacing w:val="4"/>
        </w:rPr>
        <w:t> </w:t>
      </w:r>
      <w:r>
        <w:rPr>
          <w:spacing w:val="-5"/>
        </w:rPr>
        <w:t>to:</w:t>
      </w:r>
    </w:p>
    <w:p>
      <w:pPr>
        <w:pStyle w:val="BodyText"/>
        <w:rPr>
          <w:sz w:val="20"/>
        </w:rPr>
      </w:pPr>
    </w:p>
    <w:p>
      <w:pPr>
        <w:pStyle w:val="BodyText"/>
        <w:spacing w:before="3"/>
        <w:rPr>
          <w:sz w:val="17"/>
        </w:rPr>
      </w:pPr>
    </w:p>
    <w:p>
      <w:pPr>
        <w:pStyle w:val="ListParagraph"/>
        <w:numPr>
          <w:ilvl w:val="0"/>
          <w:numId w:val="1"/>
        </w:numPr>
        <w:tabs>
          <w:tab w:pos="1184" w:val="left" w:leader="none"/>
        </w:tabs>
        <w:spacing w:line="369" w:lineRule="auto" w:before="96" w:after="0"/>
        <w:ind w:left="1184" w:right="166" w:hanging="336"/>
        <w:jc w:val="both"/>
        <w:rPr>
          <w:sz w:val="22"/>
        </w:rPr>
      </w:pPr>
      <w:r>
        <w:rPr>
          <w:b/>
          <w:sz w:val="22"/>
        </w:rPr>
        <w:t>PREVENT</w:t>
      </w:r>
      <w:r>
        <w:rPr>
          <w:b/>
          <w:spacing w:val="40"/>
          <w:sz w:val="22"/>
        </w:rPr>
        <w:t> </w:t>
      </w:r>
      <w:r>
        <w:rPr>
          <w:sz w:val="22"/>
        </w:rPr>
        <w:t>effectively the threat of unilateral independence or subtle assumption</w:t>
      </w:r>
      <w:r>
        <w:rPr>
          <w:spacing w:val="40"/>
          <w:sz w:val="22"/>
        </w:rPr>
        <w:t> </w:t>
      </w:r>
      <w:r>
        <w:rPr>
          <w:sz w:val="22"/>
        </w:rPr>
        <w:t>of power by the minority settler regime in Southern Rhodesia;</w:t>
      </w:r>
    </w:p>
    <w:p>
      <w:pPr>
        <w:pStyle w:val="BodyText"/>
        <w:spacing w:before="8"/>
        <w:rPr>
          <w:sz w:val="33"/>
        </w:rPr>
      </w:pPr>
    </w:p>
    <w:p>
      <w:pPr>
        <w:pStyle w:val="ListParagraph"/>
        <w:numPr>
          <w:ilvl w:val="0"/>
          <w:numId w:val="1"/>
        </w:numPr>
        <w:tabs>
          <w:tab w:pos="1184" w:val="left" w:leader="none"/>
        </w:tabs>
        <w:spacing w:line="369" w:lineRule="auto" w:before="0" w:after="0"/>
        <w:ind w:left="1184" w:right="153" w:hanging="336"/>
        <w:jc w:val="both"/>
        <w:rPr>
          <w:sz w:val="22"/>
        </w:rPr>
      </w:pPr>
      <w:r>
        <w:rPr>
          <w:b/>
          <w:sz w:val="22"/>
        </w:rPr>
        <w:t>CONVENE, </w:t>
      </w:r>
      <w:r>
        <w:rPr>
          <w:sz w:val="22"/>
        </w:rPr>
        <w:t>without any further delay, a fully representative Constitutional Conference</w:t>
      </w:r>
      <w:r>
        <w:rPr>
          <w:spacing w:val="24"/>
          <w:sz w:val="22"/>
        </w:rPr>
        <w:t> </w:t>
      </w:r>
      <w:r>
        <w:rPr>
          <w:sz w:val="22"/>
        </w:rPr>
        <w:t>of</w:t>
      </w:r>
      <w:r>
        <w:rPr>
          <w:spacing w:val="23"/>
          <w:sz w:val="22"/>
        </w:rPr>
        <w:t> </w:t>
      </w:r>
      <w:r>
        <w:rPr>
          <w:sz w:val="22"/>
        </w:rPr>
        <w:t>all</w:t>
      </w:r>
      <w:r>
        <w:rPr>
          <w:spacing w:val="23"/>
          <w:sz w:val="22"/>
        </w:rPr>
        <w:t> </w:t>
      </w:r>
      <w:r>
        <w:rPr>
          <w:sz w:val="22"/>
        </w:rPr>
        <w:t>political</w:t>
      </w:r>
      <w:r>
        <w:rPr>
          <w:spacing w:val="23"/>
          <w:sz w:val="22"/>
        </w:rPr>
        <w:t> </w:t>
      </w:r>
      <w:r>
        <w:rPr>
          <w:sz w:val="22"/>
        </w:rPr>
        <w:t>parties</w:t>
      </w:r>
      <w:r>
        <w:rPr>
          <w:spacing w:val="23"/>
          <w:sz w:val="22"/>
        </w:rPr>
        <w:t> </w:t>
      </w:r>
      <w:r>
        <w:rPr>
          <w:sz w:val="22"/>
        </w:rPr>
        <w:t>in</w:t>
      </w:r>
      <w:r>
        <w:rPr>
          <w:spacing w:val="23"/>
          <w:sz w:val="22"/>
        </w:rPr>
        <w:t> </w:t>
      </w:r>
      <w:r>
        <w:rPr>
          <w:sz w:val="22"/>
        </w:rPr>
        <w:t>Southern</w:t>
      </w:r>
      <w:r>
        <w:rPr>
          <w:spacing w:val="23"/>
          <w:sz w:val="22"/>
        </w:rPr>
        <w:t> </w:t>
      </w:r>
      <w:r>
        <w:rPr>
          <w:sz w:val="22"/>
        </w:rPr>
        <w:t>Rhodesia</w:t>
      </w:r>
      <w:r>
        <w:rPr>
          <w:spacing w:val="24"/>
          <w:sz w:val="22"/>
        </w:rPr>
        <w:t> </w:t>
      </w:r>
      <w:r>
        <w:rPr>
          <w:sz w:val="22"/>
        </w:rPr>
        <w:t>to</w:t>
      </w:r>
      <w:r>
        <w:rPr>
          <w:spacing w:val="25"/>
          <w:sz w:val="22"/>
        </w:rPr>
        <w:t> </w:t>
      </w:r>
      <w:r>
        <w:rPr>
          <w:sz w:val="22"/>
        </w:rPr>
        <w:t>decide</w:t>
      </w:r>
      <w:r>
        <w:rPr>
          <w:spacing w:val="24"/>
          <w:sz w:val="22"/>
        </w:rPr>
        <w:t> </w:t>
      </w:r>
      <w:r>
        <w:rPr>
          <w:sz w:val="22"/>
        </w:rPr>
        <w:t>on</w:t>
      </w:r>
      <w:r>
        <w:rPr>
          <w:spacing w:val="23"/>
          <w:sz w:val="22"/>
        </w:rPr>
        <w:t> </w:t>
      </w:r>
      <w:r>
        <w:rPr>
          <w:sz w:val="22"/>
        </w:rPr>
        <w:t>the</w:t>
      </w:r>
      <w:r>
        <w:rPr>
          <w:spacing w:val="24"/>
          <w:sz w:val="22"/>
        </w:rPr>
        <w:t> </w:t>
      </w:r>
      <w:r>
        <w:rPr>
          <w:sz w:val="22"/>
        </w:rPr>
        <w:t>granting of immediate independence to Southern Rhodesia on the basis on “one man, one </w:t>
      </w:r>
      <w:r>
        <w:rPr>
          <w:spacing w:val="-2"/>
          <w:sz w:val="22"/>
        </w:rPr>
        <w:t>vote”;</w:t>
      </w:r>
    </w:p>
    <w:p>
      <w:pPr>
        <w:pStyle w:val="BodyText"/>
        <w:spacing w:before="6"/>
        <w:rPr>
          <w:sz w:val="33"/>
        </w:rPr>
      </w:pPr>
    </w:p>
    <w:p>
      <w:pPr>
        <w:pStyle w:val="ListParagraph"/>
        <w:numPr>
          <w:ilvl w:val="0"/>
          <w:numId w:val="1"/>
        </w:numPr>
        <w:tabs>
          <w:tab w:pos="1184" w:val="left" w:leader="none"/>
        </w:tabs>
        <w:spacing w:line="369" w:lineRule="auto" w:before="0" w:after="0"/>
        <w:ind w:left="1184" w:right="156" w:hanging="336"/>
        <w:jc w:val="both"/>
        <w:rPr>
          <w:sz w:val="22"/>
        </w:rPr>
      </w:pPr>
      <w:r>
        <w:rPr>
          <w:b/>
          <w:sz w:val="22"/>
        </w:rPr>
        <w:t>TAKE </w:t>
      </w:r>
      <w:r>
        <w:rPr>
          <w:sz w:val="22"/>
        </w:rPr>
        <w:t>immediate steps to end the present explosive political situation in Southern </w:t>
      </w:r>
      <w:r>
        <w:rPr>
          <w:spacing w:val="-2"/>
          <w:sz w:val="22"/>
        </w:rPr>
        <w:t>Rhodesia;</w:t>
      </w:r>
    </w:p>
    <w:p>
      <w:pPr>
        <w:pStyle w:val="BodyText"/>
        <w:spacing w:before="1"/>
        <w:rPr>
          <w:sz w:val="34"/>
        </w:rPr>
      </w:pPr>
    </w:p>
    <w:p>
      <w:pPr>
        <w:pStyle w:val="BodyText"/>
        <w:ind w:left="3158" w:right="3139"/>
        <w:jc w:val="center"/>
      </w:pPr>
      <w:r>
        <w:rPr>
          <w:spacing w:val="-5"/>
        </w:rPr>
        <w:t>II</w:t>
      </w:r>
    </w:p>
    <w:p>
      <w:pPr>
        <w:pStyle w:val="BodyText"/>
        <w:rPr>
          <w:sz w:val="24"/>
        </w:rPr>
      </w:pPr>
    </w:p>
    <w:p>
      <w:pPr>
        <w:pStyle w:val="BodyText"/>
        <w:spacing w:before="7"/>
        <w:rPr>
          <w:sz w:val="21"/>
        </w:rPr>
      </w:pPr>
    </w:p>
    <w:p>
      <w:pPr>
        <w:pStyle w:val="ListParagraph"/>
        <w:numPr>
          <w:ilvl w:val="0"/>
          <w:numId w:val="1"/>
        </w:numPr>
        <w:tabs>
          <w:tab w:pos="1184" w:val="left" w:leader="none"/>
        </w:tabs>
        <w:spacing w:line="369" w:lineRule="auto" w:before="0" w:after="0"/>
        <w:ind w:left="1184" w:right="152" w:hanging="336"/>
        <w:jc w:val="both"/>
        <w:rPr>
          <w:sz w:val="22"/>
        </w:rPr>
      </w:pPr>
      <w:r>
        <w:rPr>
          <w:b/>
          <w:sz w:val="22"/>
        </w:rPr>
        <w:t>RECOMMEND </w:t>
      </w:r>
      <w:r>
        <w:rPr>
          <w:sz w:val="22"/>
        </w:rPr>
        <w:t>to Member States of the Organization of African Unity to reconsider their diplomatic and other relations with Britain should the British Government ignore the above recommendations.</w:t>
      </w:r>
    </w:p>
    <w:p>
      <w:pPr>
        <w:spacing w:after="0" w:line="369" w:lineRule="auto"/>
        <w:jc w:val="both"/>
        <w:rPr>
          <w:sz w:val="22"/>
        </w:rPr>
        <w:sectPr>
          <w:headerReference w:type="default" r:id="rId5"/>
          <w:type w:val="continuous"/>
          <w:pgSz w:w="12240" w:h="15840"/>
          <w:pgMar w:header="701" w:footer="0" w:top="940" w:bottom="280" w:left="1720" w:right="1720"/>
          <w:pgNumType w:start="1"/>
        </w:sectPr>
      </w:pPr>
    </w:p>
    <w:p>
      <w:pPr>
        <w:pStyle w:val="BodyText"/>
        <w:spacing w:before="5"/>
        <w:ind w:left="3158" w:right="3134"/>
        <w:jc w:val="center"/>
      </w:pPr>
      <w:r>
        <w:rPr>
          <w:spacing w:val="-5"/>
        </w:rPr>
        <w:t>III</w:t>
      </w:r>
    </w:p>
    <w:p>
      <w:pPr>
        <w:pStyle w:val="BodyText"/>
        <w:rPr>
          <w:sz w:val="24"/>
        </w:rPr>
      </w:pPr>
    </w:p>
    <w:p>
      <w:pPr>
        <w:pStyle w:val="BodyText"/>
      </w:pPr>
    </w:p>
    <w:p>
      <w:pPr>
        <w:pStyle w:val="ListParagraph"/>
        <w:numPr>
          <w:ilvl w:val="0"/>
          <w:numId w:val="1"/>
        </w:numPr>
        <w:tabs>
          <w:tab w:pos="1184" w:val="left" w:leader="none"/>
        </w:tabs>
        <w:spacing w:line="369" w:lineRule="auto" w:before="0" w:after="0"/>
        <w:ind w:left="1184" w:right="155" w:hanging="336"/>
        <w:jc w:val="both"/>
        <w:rPr>
          <w:sz w:val="22"/>
        </w:rPr>
      </w:pPr>
      <w:r>
        <w:rPr>
          <w:b/>
          <w:sz w:val="22"/>
        </w:rPr>
        <w:t>CALL </w:t>
      </w:r>
      <w:r>
        <w:rPr>
          <w:sz w:val="22"/>
        </w:rPr>
        <w:t>on the Liberation Committee of the Organization of African Unity to strengthen its support to the courageous African nationalists in order that they may intensify the struggle and carry it to its logical conclusion namely, independence based on the principle of “one man, one vote”;</w:t>
      </w:r>
    </w:p>
    <w:p>
      <w:pPr>
        <w:pStyle w:val="BodyText"/>
        <w:spacing w:before="6"/>
        <w:rPr>
          <w:sz w:val="33"/>
        </w:rPr>
      </w:pPr>
    </w:p>
    <w:p>
      <w:pPr>
        <w:pStyle w:val="ListParagraph"/>
        <w:numPr>
          <w:ilvl w:val="0"/>
          <w:numId w:val="1"/>
        </w:numPr>
        <w:tabs>
          <w:tab w:pos="1184" w:val="left" w:leader="none"/>
        </w:tabs>
        <w:spacing w:line="369" w:lineRule="auto" w:before="0" w:after="0"/>
        <w:ind w:left="1184" w:right="150" w:hanging="336"/>
        <w:jc w:val="both"/>
        <w:rPr>
          <w:sz w:val="22"/>
        </w:rPr>
      </w:pPr>
      <w:r>
        <w:rPr>
          <w:b/>
          <w:sz w:val="22"/>
        </w:rPr>
        <w:t>REQUEST</w:t>
      </w:r>
      <w:r>
        <w:rPr>
          <w:b/>
          <w:spacing w:val="30"/>
          <w:sz w:val="22"/>
        </w:rPr>
        <w:t> </w:t>
      </w:r>
      <w:r>
        <w:rPr>
          <w:sz w:val="22"/>
        </w:rPr>
        <w:t>the African Group</w:t>
      </w:r>
      <w:r>
        <w:rPr>
          <w:spacing w:val="30"/>
          <w:sz w:val="22"/>
        </w:rPr>
        <w:t> </w:t>
      </w:r>
      <w:r>
        <w:rPr>
          <w:sz w:val="22"/>
        </w:rPr>
        <w:t>at the United</w:t>
      </w:r>
      <w:r>
        <w:rPr>
          <w:spacing w:val="30"/>
          <w:sz w:val="22"/>
        </w:rPr>
        <w:t> </w:t>
      </w:r>
      <w:r>
        <w:rPr>
          <w:sz w:val="22"/>
        </w:rPr>
        <w:t>Nations,</w:t>
      </w:r>
      <w:r>
        <w:rPr>
          <w:spacing w:val="30"/>
          <w:sz w:val="22"/>
        </w:rPr>
        <w:t> </w:t>
      </w:r>
      <w:r>
        <w:rPr>
          <w:sz w:val="22"/>
        </w:rPr>
        <w:t>with the help</w:t>
      </w:r>
      <w:r>
        <w:rPr>
          <w:spacing w:val="30"/>
          <w:sz w:val="22"/>
        </w:rPr>
        <w:t> </w:t>
      </w:r>
      <w:r>
        <w:rPr>
          <w:sz w:val="22"/>
        </w:rPr>
        <w:t>of the Asian and other interested groups, to take appropriate diplomatic measures to ensure that the British Government implement, without delay, past United Nations resolutions on Southern Rhodesia.</w:t>
      </w:r>
    </w:p>
    <w:sectPr>
      <w:headerReference w:type="default" r:id="rId6"/>
      <w:pgSz w:w="12240" w:h="15840"/>
      <w:pgMar w:header="701" w:footer="0" w:top="94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44.920013pt;margin-top:34.068241pt;width:74.75pt;height:14.5pt;mso-position-horizontal-relative:page;mso-position-vertical-relative:page;z-index:-15766016" type="#_x0000_t202" id="docshape1" filled="false" stroked="false">
          <v:textbox inset="0,0,0,0">
            <w:txbxContent>
              <w:p>
                <w:pPr>
                  <w:pStyle w:val="BodyText"/>
                  <w:spacing w:before="15"/>
                  <w:ind w:left="20"/>
                </w:pPr>
                <w:r>
                  <w:rPr/>
                  <w:t>CM/Res.</w:t>
                </w:r>
                <w:r>
                  <w:rPr>
                    <w:spacing w:val="15"/>
                  </w:rPr>
                  <w:t> </w:t>
                </w:r>
                <w:r>
                  <w:rPr/>
                  <w:t>14</w:t>
                </w:r>
                <w:r>
                  <w:rPr>
                    <w:spacing w:val="16"/>
                  </w:rPr>
                  <w:t> </w:t>
                </w:r>
                <w:r>
                  <w:rPr>
                    <w:spacing w:val="-4"/>
                  </w:rPr>
                  <w:t>(II)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4.920013pt;margin-top:34.068241pt;width:74.75pt;height:14.5pt;mso-position-horizontal-relative:page;mso-position-vertical-relative:page;z-index:-15765504" type="#_x0000_t202" id="docshape2" filled="false" stroked="false">
          <v:textbox inset="0,0,0,0">
            <w:txbxContent>
              <w:p>
                <w:pPr>
                  <w:pStyle w:val="BodyText"/>
                  <w:spacing w:before="15"/>
                  <w:ind w:left="20"/>
                </w:pPr>
                <w:r>
                  <w:rPr/>
                  <w:t>CM/Res.</w:t>
                </w:r>
                <w:r>
                  <w:rPr>
                    <w:spacing w:val="15"/>
                  </w:rPr>
                  <w:t> </w:t>
                </w:r>
                <w:r>
                  <w:rPr/>
                  <w:t>11</w:t>
                </w:r>
                <w:r>
                  <w:rPr>
                    <w:spacing w:val="16"/>
                  </w:rPr>
                  <w:t> </w:t>
                </w:r>
                <w:r>
                  <w:rPr>
                    <w:spacing w:val="-4"/>
                  </w:rPr>
                  <w:t>(II)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6"/>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0"/>
      <w:numFmt w:val="bullet"/>
      <w:lvlText w:val="•"/>
      <w:lvlJc w:val="left"/>
      <w:pPr>
        <w:ind w:left="1942" w:hanging="336"/>
      </w:pPr>
      <w:rPr>
        <w:rFonts w:hint="default"/>
        <w:lang w:val="en-US" w:eastAsia="en-US" w:bidi="ar-SA"/>
      </w:rPr>
    </w:lvl>
    <w:lvl w:ilvl="2">
      <w:start w:val="0"/>
      <w:numFmt w:val="bullet"/>
      <w:lvlText w:val="•"/>
      <w:lvlJc w:val="left"/>
      <w:pPr>
        <w:ind w:left="2704" w:hanging="336"/>
      </w:pPr>
      <w:rPr>
        <w:rFonts w:hint="default"/>
        <w:lang w:val="en-US" w:eastAsia="en-US" w:bidi="ar-SA"/>
      </w:rPr>
    </w:lvl>
    <w:lvl w:ilvl="3">
      <w:start w:val="0"/>
      <w:numFmt w:val="bullet"/>
      <w:lvlText w:val="•"/>
      <w:lvlJc w:val="left"/>
      <w:pPr>
        <w:ind w:left="3466" w:hanging="336"/>
      </w:pPr>
      <w:rPr>
        <w:rFonts w:hint="default"/>
        <w:lang w:val="en-US" w:eastAsia="en-US" w:bidi="ar-SA"/>
      </w:rPr>
    </w:lvl>
    <w:lvl w:ilvl="4">
      <w:start w:val="0"/>
      <w:numFmt w:val="bullet"/>
      <w:lvlText w:val="•"/>
      <w:lvlJc w:val="left"/>
      <w:pPr>
        <w:ind w:left="4228" w:hanging="336"/>
      </w:pPr>
      <w:rPr>
        <w:rFonts w:hint="default"/>
        <w:lang w:val="en-US" w:eastAsia="en-US" w:bidi="ar-SA"/>
      </w:rPr>
    </w:lvl>
    <w:lvl w:ilvl="5">
      <w:start w:val="0"/>
      <w:numFmt w:val="bullet"/>
      <w:lvlText w:val="•"/>
      <w:lvlJc w:val="left"/>
      <w:pPr>
        <w:ind w:left="4990" w:hanging="336"/>
      </w:pPr>
      <w:rPr>
        <w:rFonts w:hint="default"/>
        <w:lang w:val="en-US" w:eastAsia="en-US" w:bidi="ar-SA"/>
      </w:rPr>
    </w:lvl>
    <w:lvl w:ilvl="6">
      <w:start w:val="0"/>
      <w:numFmt w:val="bullet"/>
      <w:lvlText w:val="•"/>
      <w:lvlJc w:val="left"/>
      <w:pPr>
        <w:ind w:left="5752" w:hanging="336"/>
      </w:pPr>
      <w:rPr>
        <w:rFonts w:hint="default"/>
        <w:lang w:val="en-US" w:eastAsia="en-US" w:bidi="ar-SA"/>
      </w:rPr>
    </w:lvl>
    <w:lvl w:ilvl="7">
      <w:start w:val="0"/>
      <w:numFmt w:val="bullet"/>
      <w:lvlText w:val="•"/>
      <w:lvlJc w:val="left"/>
      <w:pPr>
        <w:ind w:left="6514" w:hanging="336"/>
      </w:pPr>
      <w:rPr>
        <w:rFonts w:hint="default"/>
        <w:lang w:val="en-US" w:eastAsia="en-US" w:bidi="ar-SA"/>
      </w:rPr>
    </w:lvl>
    <w:lvl w:ilvl="8">
      <w:start w:val="0"/>
      <w:numFmt w:val="bullet"/>
      <w:lvlText w:val="•"/>
      <w:lvlJc w:val="left"/>
      <w:pPr>
        <w:ind w:left="7276"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6"/>
      <w:ind w:left="3158" w:right="3139"/>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4" w:right="150"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AND RECOMMENDATIONS OF THE SECOND ORDINARY SESSION OF THE COUNCIL OF MINISTERS HELD IN LAGOS, NIGERIA, FROM 24 TO 29 FEBRUARY 1964</dc:title>
  <dcterms:created xsi:type="dcterms:W3CDTF">2023-06-06T12:53:01Z</dcterms:created>
  <dcterms:modified xsi:type="dcterms:W3CDTF">2023-06-06T12:53:01Z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2023-06-05T00:00:00Z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