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spacing w:line="369" w:lineRule="auto"/>
        <w:rPr>
          <w:u w:val="none"/>
        </w:rPr>
      </w:pPr>
      <w:r>
        <w:rPr>
          <w:u w:val="single"/>
        </w:rPr>
        <w:t>DRAFT PROTOCOL ON MEDIATION, CONCILIATION</w:t>
      </w:r>
      <w:r>
        <w:rPr>
          <w:u w:val="none"/>
        </w:rPr>
        <w:t> </w:t>
      </w:r>
      <w:r>
        <w:rPr>
          <w:u w:val="single"/>
        </w:rPr>
        <w:t>AND ARBITRATION</w:t>
      </w:r>
    </w:p>
    <w:p>
      <w:pPr>
        <w:pStyle w:val="BodyText"/>
        <w:spacing w:before="6"/>
        <w:rPr>
          <w:b/>
          <w:sz w:val="24"/>
        </w:rPr>
      </w:pPr>
    </w:p>
    <w:p>
      <w:pPr>
        <w:pStyle w:val="BodyText"/>
        <w:spacing w:line="374" w:lineRule="auto" w:before="96"/>
        <w:ind w:left="171" w:right="158" w:firstLine="676"/>
        <w:jc w:val="both"/>
      </w:pPr>
      <w:r>
        <w:rPr/>
        <w:t>The Council of Ministers meeting in its Second Extraordinary Session in Lagos,</w:t>
      </w:r>
      <w:r>
        <w:rPr>
          <w:spacing w:val="40"/>
        </w:rPr>
        <w:t> </w:t>
      </w:r>
      <w:r>
        <w:rPr/>
        <w:t>Nigeria, from 24 to 29 February 1964,</w:t>
      </w:r>
    </w:p>
    <w:p>
      <w:pPr>
        <w:pStyle w:val="BodyText"/>
        <w:spacing w:before="2"/>
        <w:rPr>
          <w:sz w:val="33"/>
        </w:rPr>
      </w:pPr>
    </w:p>
    <w:p>
      <w:pPr>
        <w:pStyle w:val="BodyText"/>
        <w:spacing w:line="369" w:lineRule="auto"/>
        <w:ind w:left="171" w:right="161" w:firstLine="676"/>
        <w:jc w:val="both"/>
      </w:pPr>
      <w:r>
        <w:rPr>
          <w:b/>
          <w:u w:val="single"/>
        </w:rPr>
        <w:t>Having considered</w:t>
      </w:r>
      <w:r>
        <w:rPr>
          <w:b/>
        </w:rPr>
        <w:t> </w:t>
      </w:r>
      <w:r>
        <w:rPr/>
        <w:t>the report submitted by the Committee of Experts set up to</w:t>
      </w:r>
      <w:r>
        <w:rPr>
          <w:spacing w:val="80"/>
        </w:rPr>
        <w:t> </w:t>
      </w:r>
      <w:r>
        <w:rPr/>
        <w:t>examine the various drafts of the Protocol of Mediation, Conciliation and Arbitration which were submitted,</w:t>
      </w:r>
    </w:p>
    <w:p>
      <w:pPr>
        <w:pStyle w:val="BodyText"/>
        <w:spacing w:before="7"/>
        <w:rPr>
          <w:sz w:val="33"/>
        </w:rPr>
      </w:pPr>
    </w:p>
    <w:p>
      <w:pPr>
        <w:pStyle w:val="BodyText"/>
        <w:spacing w:line="369" w:lineRule="auto"/>
        <w:ind w:left="171" w:right="158" w:firstLine="676"/>
        <w:jc w:val="both"/>
      </w:pPr>
      <w:r>
        <w:rPr>
          <w:b/>
          <w:u w:val="single"/>
        </w:rPr>
        <w:t>Having</w:t>
      </w:r>
      <w:r>
        <w:rPr>
          <w:b/>
          <w:spacing w:val="23"/>
          <w:u w:val="single"/>
        </w:rPr>
        <w:t> </w:t>
      </w:r>
      <w:r>
        <w:rPr>
          <w:b/>
          <w:u w:val="single"/>
        </w:rPr>
        <w:t>noted</w:t>
      </w:r>
      <w:r>
        <w:rPr>
          <w:b/>
          <w:spacing w:val="27"/>
        </w:rPr>
        <w:t> </w:t>
      </w:r>
      <w:r>
        <w:rPr/>
        <w:t>that</w:t>
      </w:r>
      <w:r>
        <w:rPr>
          <w:spacing w:val="20"/>
        </w:rPr>
        <w:t> </w:t>
      </w:r>
      <w:r>
        <w:rPr/>
        <w:t>the</w:t>
      </w:r>
      <w:r>
        <w:rPr>
          <w:spacing w:val="21"/>
        </w:rPr>
        <w:t> </w:t>
      </w:r>
      <w:r>
        <w:rPr/>
        <w:t>Committee</w:t>
      </w:r>
      <w:r>
        <w:rPr>
          <w:spacing w:val="21"/>
        </w:rPr>
        <w:t> </w:t>
      </w:r>
      <w:r>
        <w:rPr/>
        <w:t>has</w:t>
      </w:r>
      <w:r>
        <w:rPr>
          <w:spacing w:val="20"/>
        </w:rPr>
        <w:t> </w:t>
      </w:r>
      <w:r>
        <w:rPr/>
        <w:t>carefully</w:t>
      </w:r>
      <w:r>
        <w:rPr>
          <w:spacing w:val="20"/>
        </w:rPr>
        <w:t> </w:t>
      </w:r>
      <w:r>
        <w:rPr/>
        <w:t>studied</w:t>
      </w:r>
      <w:r>
        <w:rPr>
          <w:spacing w:val="21"/>
        </w:rPr>
        <w:t> </w:t>
      </w:r>
      <w:r>
        <w:rPr/>
        <w:t>the</w:t>
      </w:r>
      <w:r>
        <w:rPr>
          <w:spacing w:val="21"/>
        </w:rPr>
        <w:t> </w:t>
      </w:r>
      <w:r>
        <w:rPr/>
        <w:t>various</w:t>
      </w:r>
      <w:r>
        <w:rPr>
          <w:spacing w:val="20"/>
        </w:rPr>
        <w:t> </w:t>
      </w:r>
      <w:r>
        <w:rPr/>
        <w:t>drafts</w:t>
      </w:r>
      <w:r>
        <w:rPr>
          <w:spacing w:val="20"/>
        </w:rPr>
        <w:t> </w:t>
      </w:r>
      <w:r>
        <w:rPr/>
        <w:t>in</w:t>
      </w:r>
      <w:r>
        <w:rPr>
          <w:spacing w:val="20"/>
        </w:rPr>
        <w:t> </w:t>
      </w:r>
      <w:r>
        <w:rPr/>
        <w:t>the</w:t>
      </w:r>
      <w:r>
        <w:rPr>
          <w:spacing w:val="21"/>
        </w:rPr>
        <w:t> </w:t>
      </w:r>
      <w:r>
        <w:rPr/>
        <w:t>light of the provisions of Article XIX of the Charter of the Organization of African Unity and of international law and practice in the fields of mediation and conciliation on the one hand, and arbitration on the other,</w:t>
      </w:r>
    </w:p>
    <w:p>
      <w:pPr>
        <w:pStyle w:val="BodyText"/>
        <w:spacing w:before="6"/>
        <w:rPr>
          <w:sz w:val="33"/>
        </w:rPr>
      </w:pPr>
    </w:p>
    <w:p>
      <w:pPr>
        <w:pStyle w:val="BodyText"/>
        <w:spacing w:line="372" w:lineRule="auto"/>
        <w:ind w:left="171" w:right="149" w:firstLine="676"/>
        <w:jc w:val="both"/>
      </w:pPr>
      <w:r>
        <w:rPr>
          <w:b/>
          <w:u w:val="single"/>
        </w:rPr>
        <w:t>Bearing in mind</w:t>
      </w:r>
      <w:r>
        <w:rPr>
          <w:b/>
        </w:rPr>
        <w:t> </w:t>
      </w:r>
      <w:r>
        <w:rPr/>
        <w:t>that there are certain fundamental differences in procedure and legal effects between the two processes, and that it is necessary and desirable to reflect these differences in the final Protocol,</w:t>
      </w:r>
    </w:p>
    <w:p>
      <w:pPr>
        <w:pStyle w:val="BodyText"/>
        <w:spacing w:before="4"/>
        <w:rPr>
          <w:sz w:val="33"/>
        </w:rPr>
      </w:pPr>
    </w:p>
    <w:p>
      <w:pPr>
        <w:pStyle w:val="BodyText"/>
        <w:spacing w:line="369" w:lineRule="auto" w:before="1"/>
        <w:ind w:left="171" w:right="141" w:firstLine="676"/>
        <w:jc w:val="both"/>
      </w:pPr>
      <w:r>
        <w:rPr>
          <w:b/>
          <w:u w:val="single"/>
        </w:rPr>
        <w:t>Conscious</w:t>
      </w:r>
      <w:r>
        <w:rPr>
          <w:b/>
        </w:rPr>
        <w:t> </w:t>
      </w:r>
      <w:r>
        <w:rPr/>
        <w:t>of the fact that the final Protocol would be more effective in achieving the primary objectives of Article XIX of the Charter of the Organization of African Unity if these differences are reflected therein,</w:t>
      </w:r>
    </w:p>
    <w:p>
      <w:pPr>
        <w:pStyle w:val="BodyText"/>
        <w:spacing w:before="6"/>
        <w:rPr>
          <w:sz w:val="33"/>
        </w:rPr>
      </w:pPr>
    </w:p>
    <w:p>
      <w:pPr>
        <w:pStyle w:val="BodyText"/>
        <w:spacing w:line="374" w:lineRule="auto" w:before="1"/>
        <w:ind w:left="171" w:right="160" w:firstLine="676"/>
        <w:jc w:val="both"/>
      </w:pPr>
      <w:r>
        <w:rPr>
          <w:b/>
          <w:u w:val="single"/>
        </w:rPr>
        <w:t>Anxious</w:t>
      </w:r>
      <w:r>
        <w:rPr>
          <w:b/>
        </w:rPr>
        <w:t> </w:t>
      </w:r>
      <w:r>
        <w:rPr/>
        <w:t>that the date of submission of the Protocol to the Assembly of Heads of State and Government for approval should not be later than originally envisaged,</w:t>
      </w:r>
    </w:p>
    <w:p>
      <w:pPr>
        <w:pStyle w:val="BodyText"/>
        <w:spacing w:before="8"/>
        <w:rPr>
          <w:sz w:val="32"/>
        </w:rPr>
      </w:pPr>
    </w:p>
    <w:p>
      <w:pPr>
        <w:pStyle w:val="ListParagraph"/>
        <w:numPr>
          <w:ilvl w:val="0"/>
          <w:numId w:val="1"/>
        </w:numPr>
        <w:tabs>
          <w:tab w:pos="1184" w:val="left" w:leader="none"/>
        </w:tabs>
        <w:spacing w:line="369" w:lineRule="auto" w:before="1" w:after="0"/>
        <w:ind w:left="1184" w:right="152" w:hanging="336"/>
        <w:jc w:val="both"/>
        <w:rPr>
          <w:sz w:val="22"/>
        </w:rPr>
      </w:pPr>
      <w:r>
        <w:rPr>
          <w:b/>
          <w:sz w:val="22"/>
        </w:rPr>
        <w:t>DECIDES</w:t>
      </w:r>
      <w:r>
        <w:rPr>
          <w:b/>
          <w:spacing w:val="27"/>
          <w:sz w:val="22"/>
        </w:rPr>
        <w:t> </w:t>
      </w:r>
      <w:r>
        <w:rPr>
          <w:sz w:val="22"/>
        </w:rPr>
        <w:t>to circulate the Draft Protocol prepared by the Committee of Seven to</w:t>
      </w:r>
      <w:r>
        <w:rPr>
          <w:spacing w:val="40"/>
          <w:sz w:val="22"/>
        </w:rPr>
        <w:t> </w:t>
      </w:r>
      <w:r>
        <w:rPr>
          <w:sz w:val="22"/>
        </w:rPr>
        <w:t>all Member States;</w:t>
      </w:r>
    </w:p>
    <w:p>
      <w:pPr>
        <w:pStyle w:val="BodyText"/>
        <w:spacing w:before="1"/>
        <w:rPr>
          <w:sz w:val="34"/>
        </w:rPr>
      </w:pPr>
    </w:p>
    <w:p>
      <w:pPr>
        <w:pStyle w:val="ListParagraph"/>
        <w:numPr>
          <w:ilvl w:val="0"/>
          <w:numId w:val="1"/>
        </w:numPr>
        <w:tabs>
          <w:tab w:pos="1184" w:val="left" w:leader="none"/>
        </w:tabs>
        <w:spacing w:line="369" w:lineRule="auto" w:before="0" w:after="0"/>
        <w:ind w:left="1184" w:right="162" w:hanging="336"/>
        <w:jc w:val="both"/>
        <w:rPr>
          <w:sz w:val="22"/>
        </w:rPr>
      </w:pPr>
      <w:r>
        <w:rPr>
          <w:b/>
          <w:sz w:val="22"/>
        </w:rPr>
        <w:t>REQUESTS </w:t>
      </w:r>
      <w:r>
        <w:rPr>
          <w:sz w:val="22"/>
        </w:rPr>
        <w:t>the Member States to forward to the Provisional Secretariat not later than 15 April 1964 their comments on the Draft Protocol;</w:t>
      </w:r>
    </w:p>
    <w:p>
      <w:pPr>
        <w:pStyle w:val="BodyText"/>
        <w:spacing w:before="7"/>
        <w:rPr>
          <w:sz w:val="33"/>
        </w:rPr>
      </w:pPr>
    </w:p>
    <w:p>
      <w:pPr>
        <w:pStyle w:val="ListParagraph"/>
        <w:numPr>
          <w:ilvl w:val="0"/>
          <w:numId w:val="1"/>
        </w:numPr>
        <w:tabs>
          <w:tab w:pos="1184" w:val="left" w:leader="none"/>
        </w:tabs>
        <w:spacing w:line="369" w:lineRule="auto" w:before="0" w:after="0"/>
        <w:ind w:left="1184" w:right="143" w:hanging="336"/>
        <w:jc w:val="both"/>
        <w:rPr>
          <w:sz w:val="22"/>
        </w:rPr>
      </w:pPr>
      <w:r>
        <w:rPr>
          <w:b/>
          <w:sz w:val="22"/>
        </w:rPr>
        <w:t>DIRECTS </w:t>
      </w:r>
      <w:r>
        <w:rPr>
          <w:sz w:val="22"/>
        </w:rPr>
        <w:t>the Provisional Secretariat to convene a meeting of the committee of Seven</w:t>
      </w:r>
      <w:r>
        <w:rPr>
          <w:spacing w:val="27"/>
          <w:sz w:val="22"/>
        </w:rPr>
        <w:t> </w:t>
      </w:r>
      <w:r>
        <w:rPr>
          <w:sz w:val="22"/>
        </w:rPr>
        <w:t>in</w:t>
      </w:r>
      <w:r>
        <w:rPr>
          <w:spacing w:val="27"/>
          <w:sz w:val="22"/>
        </w:rPr>
        <w:t> </w:t>
      </w:r>
      <w:r>
        <w:rPr>
          <w:sz w:val="22"/>
        </w:rPr>
        <w:t>Cairo</w:t>
      </w:r>
      <w:r>
        <w:rPr>
          <w:spacing w:val="28"/>
          <w:sz w:val="22"/>
        </w:rPr>
        <w:t> </w:t>
      </w:r>
      <w:r>
        <w:rPr>
          <w:sz w:val="22"/>
        </w:rPr>
        <w:t>not</w:t>
      </w:r>
      <w:r>
        <w:rPr>
          <w:spacing w:val="27"/>
          <w:sz w:val="22"/>
        </w:rPr>
        <w:t> </w:t>
      </w:r>
      <w:r>
        <w:rPr>
          <w:sz w:val="22"/>
        </w:rPr>
        <w:t>later</w:t>
      </w:r>
      <w:r>
        <w:rPr>
          <w:spacing w:val="28"/>
          <w:sz w:val="22"/>
        </w:rPr>
        <w:t> </w:t>
      </w:r>
      <w:r>
        <w:rPr>
          <w:sz w:val="22"/>
        </w:rPr>
        <w:t>than</w:t>
      </w:r>
      <w:r>
        <w:rPr>
          <w:spacing w:val="27"/>
          <w:sz w:val="22"/>
        </w:rPr>
        <w:t> </w:t>
      </w:r>
      <w:r>
        <w:rPr>
          <w:sz w:val="22"/>
        </w:rPr>
        <w:t>15</w:t>
      </w:r>
      <w:r>
        <w:rPr>
          <w:spacing w:val="28"/>
          <w:sz w:val="22"/>
        </w:rPr>
        <w:t> </w:t>
      </w:r>
      <w:r>
        <w:rPr>
          <w:sz w:val="22"/>
        </w:rPr>
        <w:t>May</w:t>
      </w:r>
      <w:r>
        <w:rPr>
          <w:spacing w:val="27"/>
          <w:sz w:val="22"/>
        </w:rPr>
        <w:t> </w:t>
      </w:r>
      <w:r>
        <w:rPr>
          <w:sz w:val="22"/>
        </w:rPr>
        <w:t>1964</w:t>
      </w:r>
      <w:r>
        <w:rPr>
          <w:spacing w:val="28"/>
          <w:sz w:val="22"/>
        </w:rPr>
        <w:t> </w:t>
      </w:r>
      <w:r>
        <w:rPr>
          <w:sz w:val="22"/>
        </w:rPr>
        <w:t>to</w:t>
      </w:r>
      <w:r>
        <w:rPr>
          <w:spacing w:val="28"/>
          <w:sz w:val="22"/>
        </w:rPr>
        <w:t> </w:t>
      </w:r>
      <w:r>
        <w:rPr>
          <w:sz w:val="22"/>
        </w:rPr>
        <w:t>finalize</w:t>
      </w:r>
      <w:r>
        <w:rPr>
          <w:spacing w:val="27"/>
          <w:sz w:val="22"/>
        </w:rPr>
        <w:t> </w:t>
      </w:r>
      <w:r>
        <w:rPr>
          <w:sz w:val="22"/>
        </w:rPr>
        <w:t>a</w:t>
      </w:r>
      <w:r>
        <w:rPr>
          <w:spacing w:val="27"/>
          <w:sz w:val="22"/>
        </w:rPr>
        <w:t> </w:t>
      </w:r>
      <w:r>
        <w:rPr>
          <w:sz w:val="22"/>
        </w:rPr>
        <w:t>text</w:t>
      </w:r>
      <w:r>
        <w:rPr>
          <w:spacing w:val="27"/>
          <w:sz w:val="22"/>
        </w:rPr>
        <w:t> </w:t>
      </w:r>
      <w:r>
        <w:rPr>
          <w:sz w:val="22"/>
        </w:rPr>
        <w:t>for</w:t>
      </w:r>
      <w:r>
        <w:rPr>
          <w:spacing w:val="28"/>
          <w:sz w:val="22"/>
        </w:rPr>
        <w:t> </w:t>
      </w:r>
      <w:r>
        <w:rPr>
          <w:sz w:val="22"/>
        </w:rPr>
        <w:t>consideration</w:t>
      </w:r>
      <w:r>
        <w:rPr>
          <w:spacing w:val="27"/>
          <w:sz w:val="22"/>
        </w:rPr>
        <w:t> </w:t>
      </w:r>
      <w:r>
        <w:rPr>
          <w:sz w:val="22"/>
        </w:rPr>
        <w:t>of the</w:t>
      </w:r>
      <w:r>
        <w:rPr>
          <w:spacing w:val="29"/>
          <w:sz w:val="22"/>
        </w:rPr>
        <w:t> </w:t>
      </w:r>
      <w:r>
        <w:rPr>
          <w:sz w:val="22"/>
        </w:rPr>
        <w:t>Council</w:t>
      </w:r>
      <w:r>
        <w:rPr>
          <w:spacing w:val="29"/>
          <w:sz w:val="22"/>
        </w:rPr>
        <w:t> </w:t>
      </w:r>
      <w:r>
        <w:rPr>
          <w:sz w:val="22"/>
        </w:rPr>
        <w:t>of</w:t>
      </w:r>
      <w:r>
        <w:rPr>
          <w:spacing w:val="29"/>
          <w:sz w:val="22"/>
        </w:rPr>
        <w:t> </w:t>
      </w:r>
      <w:r>
        <w:rPr>
          <w:sz w:val="22"/>
        </w:rPr>
        <w:t>Ministers</w:t>
      </w:r>
      <w:r>
        <w:rPr>
          <w:spacing w:val="29"/>
          <w:sz w:val="22"/>
        </w:rPr>
        <w:t> </w:t>
      </w:r>
      <w:r>
        <w:rPr>
          <w:sz w:val="22"/>
        </w:rPr>
        <w:t>prior</w:t>
      </w:r>
      <w:r>
        <w:rPr>
          <w:spacing w:val="30"/>
          <w:sz w:val="22"/>
        </w:rPr>
        <w:t> </w:t>
      </w:r>
      <w:r>
        <w:rPr>
          <w:sz w:val="22"/>
        </w:rPr>
        <w:t>to</w:t>
      </w:r>
      <w:r>
        <w:rPr>
          <w:spacing w:val="30"/>
          <w:sz w:val="22"/>
        </w:rPr>
        <w:t> </w:t>
      </w:r>
      <w:r>
        <w:rPr>
          <w:sz w:val="22"/>
        </w:rPr>
        <w:t>the</w:t>
      </w:r>
      <w:r>
        <w:rPr>
          <w:spacing w:val="29"/>
          <w:sz w:val="22"/>
        </w:rPr>
        <w:t> </w:t>
      </w:r>
      <w:r>
        <w:rPr>
          <w:sz w:val="22"/>
        </w:rPr>
        <w:t>meeting</w:t>
      </w:r>
      <w:r>
        <w:rPr>
          <w:spacing w:val="29"/>
          <w:sz w:val="22"/>
        </w:rPr>
        <w:t> </w:t>
      </w:r>
      <w:r>
        <w:rPr>
          <w:sz w:val="22"/>
        </w:rPr>
        <w:t>of</w:t>
      </w:r>
      <w:r>
        <w:rPr>
          <w:spacing w:val="29"/>
          <w:sz w:val="22"/>
        </w:rPr>
        <w:t> </w:t>
      </w:r>
      <w:r>
        <w:rPr>
          <w:sz w:val="22"/>
        </w:rPr>
        <w:t>the</w:t>
      </w:r>
      <w:r>
        <w:rPr>
          <w:spacing w:val="29"/>
          <w:sz w:val="22"/>
        </w:rPr>
        <w:t> </w:t>
      </w:r>
      <w:r>
        <w:rPr>
          <w:sz w:val="22"/>
        </w:rPr>
        <w:t>Assembly</w:t>
      </w:r>
      <w:r>
        <w:rPr>
          <w:spacing w:val="29"/>
          <w:sz w:val="22"/>
        </w:rPr>
        <w:t> </w:t>
      </w:r>
      <w:r>
        <w:rPr>
          <w:sz w:val="22"/>
        </w:rPr>
        <w:t>of</w:t>
      </w:r>
      <w:r>
        <w:rPr>
          <w:spacing w:val="29"/>
          <w:sz w:val="22"/>
        </w:rPr>
        <w:t> </w:t>
      </w:r>
      <w:r>
        <w:rPr>
          <w:sz w:val="22"/>
        </w:rPr>
        <w:t>Heads</w:t>
      </w:r>
      <w:r>
        <w:rPr>
          <w:spacing w:val="29"/>
          <w:sz w:val="22"/>
        </w:rPr>
        <w:t> </w:t>
      </w:r>
      <w:r>
        <w:rPr>
          <w:sz w:val="22"/>
        </w:rPr>
        <w:t>of</w:t>
      </w:r>
      <w:r>
        <w:rPr>
          <w:spacing w:val="29"/>
          <w:sz w:val="22"/>
        </w:rPr>
        <w:t> </w:t>
      </w:r>
      <w:r>
        <w:rPr>
          <w:sz w:val="22"/>
        </w:rPr>
        <w:t>State</w:t>
      </w:r>
    </w:p>
    <w:p>
      <w:pPr>
        <w:spacing w:after="0" w:line="369" w:lineRule="auto"/>
        <w:jc w:val="both"/>
        <w:rPr>
          <w:sz w:val="22"/>
        </w:rPr>
        <w:sectPr>
          <w:headerReference w:type="default" r:id="rId5"/>
          <w:type w:val="continuous"/>
          <w:pgSz w:w="12240" w:h="15840"/>
          <w:pgMar w:header="701" w:footer="0" w:top="940" w:bottom="280" w:left="1720" w:right="1720"/>
          <w:pgNumType w:start="1"/>
        </w:sectPr>
      </w:pPr>
    </w:p>
    <w:p>
      <w:pPr>
        <w:pStyle w:val="BodyText"/>
        <w:spacing w:line="374" w:lineRule="auto" w:before="5"/>
        <w:ind w:left="1184" w:hanging="1"/>
      </w:pPr>
      <w:r>
        <w:rPr/>
        <w:t>and</w:t>
      </w:r>
      <w:r>
        <w:rPr>
          <w:spacing w:val="32"/>
        </w:rPr>
        <w:t> </w:t>
      </w:r>
      <w:r>
        <w:rPr/>
        <w:t>Government</w:t>
      </w:r>
      <w:r>
        <w:rPr>
          <w:spacing w:val="31"/>
        </w:rPr>
        <w:t> </w:t>
      </w:r>
      <w:r>
        <w:rPr/>
        <w:t>and</w:t>
      </w:r>
      <w:r>
        <w:rPr>
          <w:spacing w:val="32"/>
        </w:rPr>
        <w:t> </w:t>
      </w:r>
      <w:r>
        <w:rPr/>
        <w:t>to</w:t>
      </w:r>
      <w:r>
        <w:rPr>
          <w:spacing w:val="32"/>
        </w:rPr>
        <w:t> </w:t>
      </w:r>
      <w:r>
        <w:rPr/>
        <w:t>circulate</w:t>
      </w:r>
      <w:r>
        <w:rPr>
          <w:spacing w:val="31"/>
        </w:rPr>
        <w:t> </w:t>
      </w:r>
      <w:r>
        <w:rPr/>
        <w:t>the</w:t>
      </w:r>
      <w:r>
        <w:rPr>
          <w:spacing w:val="31"/>
        </w:rPr>
        <w:t> </w:t>
      </w:r>
      <w:r>
        <w:rPr/>
        <w:t>final</w:t>
      </w:r>
      <w:r>
        <w:rPr>
          <w:spacing w:val="31"/>
        </w:rPr>
        <w:t> </w:t>
      </w:r>
      <w:r>
        <w:rPr/>
        <w:t>text</w:t>
      </w:r>
      <w:r>
        <w:rPr>
          <w:spacing w:val="31"/>
        </w:rPr>
        <w:t> </w:t>
      </w:r>
      <w:r>
        <w:rPr/>
        <w:t>prepared</w:t>
      </w:r>
      <w:r>
        <w:rPr>
          <w:spacing w:val="32"/>
        </w:rPr>
        <w:t> </w:t>
      </w:r>
      <w:r>
        <w:rPr/>
        <w:t>by</w:t>
      </w:r>
      <w:r>
        <w:rPr>
          <w:spacing w:val="31"/>
        </w:rPr>
        <w:t> </w:t>
      </w:r>
      <w:r>
        <w:rPr/>
        <w:t>the</w:t>
      </w:r>
      <w:r>
        <w:rPr>
          <w:spacing w:val="31"/>
        </w:rPr>
        <w:t> </w:t>
      </w:r>
      <w:r>
        <w:rPr/>
        <w:t>Committee</w:t>
      </w:r>
      <w:r>
        <w:rPr>
          <w:spacing w:val="31"/>
        </w:rPr>
        <w:t> </w:t>
      </w:r>
      <w:r>
        <w:rPr/>
        <w:t>to</w:t>
      </w:r>
      <w:r>
        <w:rPr>
          <w:spacing w:val="32"/>
        </w:rPr>
        <w:t> </w:t>
      </w:r>
      <w:r>
        <w:rPr/>
        <w:t>all Member States.</w:t>
      </w:r>
    </w:p>
    <w:sectPr>
      <w:headerReference w:type="default" r:id="rId6"/>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4.920013pt;margin-top:34.068241pt;width:74.75pt;height:14.5pt;mso-position-horizontal-relative:page;mso-position-vertical-relative:page;z-index:-15760384" type="#_x0000_t202" id="docshape1" filled="false" stroked="false">
          <v:textbox inset="0,0,0,0">
            <w:txbxContent>
              <w:p>
                <w:pPr>
                  <w:pStyle w:val="BodyText"/>
                  <w:spacing w:before="15"/>
                  <w:ind w:left="20"/>
                </w:pPr>
                <w:r>
                  <w:rPr/>
                  <w:t>CM/Res.</w:t>
                </w:r>
                <w:r>
                  <w:rPr>
                    <w:spacing w:val="15"/>
                  </w:rPr>
                  <w:t> </w:t>
                </w:r>
                <w:r>
                  <w:rPr/>
                  <w:t>25</w:t>
                </w:r>
                <w:r>
                  <w:rPr>
                    <w:spacing w:val="16"/>
                  </w:rPr>
                  <w:t> </w:t>
                </w:r>
                <w:r>
                  <w:rPr>
                    <w:spacing w:val="-4"/>
                  </w:rPr>
                  <w:t>(II)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4.920013pt;margin-top:34.068241pt;width:74.75pt;height:14.5pt;mso-position-horizontal-relative:page;mso-position-vertical-relative:page;z-index:-15759872" type="#_x0000_t202" id="docshape2" filled="false" stroked="false">
          <v:textbox inset="0,0,0,0">
            <w:txbxContent>
              <w:p>
                <w:pPr>
                  <w:pStyle w:val="BodyText"/>
                  <w:spacing w:before="15"/>
                  <w:ind w:left="20"/>
                </w:pPr>
                <w:r>
                  <w:rPr/>
                  <w:t>CM/Res.</w:t>
                </w:r>
                <w:r>
                  <w:rPr>
                    <w:spacing w:val="15"/>
                  </w:rPr>
                  <w:t> </w:t>
                </w:r>
                <w:r>
                  <w:rPr/>
                  <w:t>11</w:t>
                </w:r>
                <w:r>
                  <w:rPr>
                    <w:spacing w:val="16"/>
                  </w:rPr>
                  <w:t> </w:t>
                </w:r>
                <w:r>
                  <w:rPr>
                    <w:spacing w:val="-4"/>
                  </w:rPr>
                  <w:t>(II)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3334" w:right="1180" w:hanging="1800"/>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4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AND RECOMMENDATIONS OF THE SECOND ORDINARY SESSION OF THE COUNCIL OF MINISTERS HELD IN LAGOS, NIGERIA, FROM 24 TO 29 FEBRUARY 1964</dc:title>
  <dcterms:created xsi:type="dcterms:W3CDTF">2023-06-06T12:53:25Z</dcterms:created>
  <dcterms:modified xsi:type="dcterms:W3CDTF">2023-06-06T12:53:25Z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