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30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SPECIAL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RESOLUTION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Second</w:t>
      </w:r>
      <w:r>
        <w:rPr>
          <w:spacing w:val="67"/>
        </w:rPr>
        <w:t> </w:t>
      </w:r>
      <w:r>
        <w:rPr/>
        <w:t>Extraordinary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Lagos,</w:t>
      </w:r>
      <w:r>
        <w:rPr>
          <w:spacing w:val="8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2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great satisfaction to the Government and people of the Federal Republic of Nigeria for their warm hospitality and generosity to the Member- Delegates and for the extensive facilities provided during the course of the </w:t>
      </w:r>
      <w:r>
        <w:rPr>
          <w:spacing w:val="-2"/>
          <w:sz w:val="22"/>
        </w:rPr>
        <w:t>Conference;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60" w:hanging="336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deep gratitude to the Chairman of the Conference for the skill with which he conducted the deliberations of the Conference thus contributing in no</w:t>
      </w:r>
      <w:r>
        <w:rPr>
          <w:spacing w:val="40"/>
          <w:sz w:val="22"/>
        </w:rPr>
        <w:t> </w:t>
      </w:r>
      <w:r>
        <w:rPr>
          <w:sz w:val="22"/>
        </w:rPr>
        <w:t>small way to its ultimate success;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RECALLS </w:t>
      </w:r>
      <w:r>
        <w:rPr>
          <w:sz w:val="22"/>
        </w:rPr>
        <w:t>with high appreciation the work of the Secretariat of the Conference whose achievements made the task of all participating in the Conference easier.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157" w:right="314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4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2023-06-06T12:53:36Z</dcterms:created>
  <dcterms:modified xsi:type="dcterms:W3CDTF">2023-06-06T12:53:36Z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