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47</w:t>
      </w:r>
      <w:r>
        <w:rPr>
          <w:spacing w:val="16"/>
        </w:rPr>
        <w:t> </w:t>
      </w:r>
      <w:r>
        <w:rPr>
          <w:spacing w:val="-2"/>
        </w:rPr>
        <w:t>(III)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RELATIONS</w:t>
      </w:r>
      <w:r>
        <w:rPr>
          <w:spacing w:val="12"/>
          <w:u w:val="single"/>
        </w:rPr>
        <w:t> </w:t>
      </w:r>
      <w:r>
        <w:rPr>
          <w:u w:val="single"/>
        </w:rPr>
        <w:t>WITH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UNESCO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80" w:firstLine="676"/>
      </w:pPr>
      <w:r>
        <w:rPr/>
        <w:t>The Council of Minister meeting in its Third Ordinary Session in Cairo, U.A.R., from 13 to 17 July 1964,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41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report of the Provisional Administrative Secretary-General (Document CM/35);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1" w:hanging="336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recommendation of the Second Conference of African Ministers</w:t>
      </w:r>
      <w:r>
        <w:rPr>
          <w:spacing w:val="40"/>
          <w:sz w:val="22"/>
        </w:rPr>
        <w:t> </w:t>
      </w:r>
      <w:r>
        <w:rPr>
          <w:sz w:val="22"/>
        </w:rPr>
        <w:t>of Education of the fusion of the conference with the Educational and Cultural Commission of OAU;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1" w:after="0"/>
        <w:ind w:left="1184" w:right="144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maintain his contact with UNESCO and to submit a draft agreement to the Educational and Cultural Commission at its next session.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909" w:right="289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4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2023-06-06T12:54:16Z</dcterms:created>
  <dcterms:modified xsi:type="dcterms:W3CDTF">2023-06-06T12:54:16Z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