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sz w:val="15"/>
        </w:rPr>
      </w:pPr>
    </w:p>
    <w:p>
      <w:pPr>
        <w:pStyle w:val="Title"/>
        <w:rPr>
          <w:u w:val="none"/>
        </w:rPr>
      </w:pPr>
      <w:r>
        <w:rPr>
          <w:u w:val="single"/>
        </w:rPr>
        <w:t>RESOLUTION</w:t>
      </w:r>
      <w:r>
        <w:rPr>
          <w:spacing w:val="12"/>
          <w:u w:val="single"/>
        </w:rPr>
        <w:t> </w:t>
      </w:r>
      <w:r>
        <w:rPr>
          <w:u w:val="single"/>
        </w:rPr>
        <w:t>ON</w:t>
      </w:r>
      <w:r>
        <w:rPr>
          <w:spacing w:val="13"/>
          <w:u w:val="single"/>
        </w:rPr>
        <w:t> </w:t>
      </w:r>
      <w:r>
        <w:rPr>
          <w:u w:val="single"/>
        </w:rPr>
        <w:t>SOUTHERN</w:t>
      </w:r>
      <w:r>
        <w:rPr>
          <w:spacing w:val="12"/>
          <w:u w:val="single"/>
        </w:rPr>
        <w:t> </w:t>
      </w:r>
      <w:r>
        <w:rPr>
          <w:spacing w:val="-2"/>
          <w:u w:val="single"/>
        </w:rPr>
        <w:t>RHODESIA</w:t>
      </w:r>
    </w:p>
    <w:p>
      <w:pPr>
        <w:pStyle w:val="BodyText"/>
        <w:rPr>
          <w:b/>
          <w:sz w:val="20"/>
        </w:rPr>
      </w:pPr>
    </w:p>
    <w:p>
      <w:pPr>
        <w:pStyle w:val="BodyText"/>
        <w:spacing w:before="5"/>
        <w:rPr>
          <w:b/>
          <w:sz w:val="16"/>
        </w:rPr>
      </w:pPr>
    </w:p>
    <w:p>
      <w:pPr>
        <w:pStyle w:val="BodyText"/>
        <w:spacing w:line="374" w:lineRule="auto" w:before="96"/>
        <w:ind w:left="171" w:right="166" w:firstLine="676"/>
        <w:jc w:val="both"/>
      </w:pPr>
      <w:r>
        <w:rPr/>
        <w:t>The Council of Ministers of Ministers meeting in its Sixth Ordinary Session at Addis Ababa, Ethiopia, from 28 February to 6 March 1966,</w:t>
      </w:r>
    </w:p>
    <w:p>
      <w:pPr>
        <w:pStyle w:val="BodyText"/>
        <w:spacing w:before="2"/>
        <w:rPr>
          <w:sz w:val="33"/>
        </w:rPr>
      </w:pPr>
    </w:p>
    <w:p>
      <w:pPr>
        <w:pStyle w:val="BodyText"/>
        <w:spacing w:line="369" w:lineRule="auto" w:before="1"/>
        <w:ind w:left="171" w:right="154" w:firstLine="676"/>
        <w:jc w:val="both"/>
      </w:pPr>
      <w:r>
        <w:rPr>
          <w:b/>
          <w:u w:val="single"/>
        </w:rPr>
        <w:t>Having reviewed</w:t>
      </w:r>
      <w:r>
        <w:rPr>
          <w:b/>
        </w:rPr>
        <w:t> </w:t>
      </w:r>
      <w:r>
        <w:rPr/>
        <w:t>the grave situation in Southern Rhodesia resulting from the illegal seizure of power by the white, racist settler minority in that country,</w:t>
      </w:r>
    </w:p>
    <w:p>
      <w:pPr>
        <w:pStyle w:val="BodyText"/>
        <w:spacing w:before="7"/>
        <w:rPr>
          <w:sz w:val="33"/>
        </w:rPr>
      </w:pPr>
    </w:p>
    <w:p>
      <w:pPr>
        <w:spacing w:before="0"/>
        <w:ind w:left="848" w:right="0" w:firstLine="0"/>
        <w:jc w:val="left"/>
        <w:rPr>
          <w:sz w:val="22"/>
        </w:rPr>
      </w:pPr>
      <w:r>
        <w:rPr>
          <w:b/>
          <w:sz w:val="22"/>
          <w:u w:val="single"/>
        </w:rPr>
        <w:t>Having</w:t>
      </w:r>
      <w:r>
        <w:rPr>
          <w:b/>
          <w:spacing w:val="10"/>
          <w:sz w:val="22"/>
          <w:u w:val="single"/>
        </w:rPr>
        <w:t> </w:t>
      </w:r>
      <w:r>
        <w:rPr>
          <w:b/>
          <w:sz w:val="22"/>
          <w:u w:val="single"/>
        </w:rPr>
        <w:t>examined</w:t>
      </w:r>
      <w:r>
        <w:rPr>
          <w:b/>
          <w:spacing w:val="18"/>
          <w:sz w:val="22"/>
        </w:rPr>
        <w:t> </w:t>
      </w:r>
      <w:r>
        <w:rPr>
          <w:sz w:val="22"/>
        </w:rPr>
        <w:t>the</w:t>
      </w:r>
      <w:r>
        <w:rPr>
          <w:spacing w:val="11"/>
          <w:sz w:val="22"/>
        </w:rPr>
        <w:t> </w:t>
      </w:r>
      <w:r>
        <w:rPr>
          <w:sz w:val="22"/>
        </w:rPr>
        <w:t>report</w:t>
      </w:r>
      <w:r>
        <w:rPr>
          <w:spacing w:val="11"/>
          <w:sz w:val="22"/>
        </w:rPr>
        <w:t> </w:t>
      </w:r>
      <w:r>
        <w:rPr>
          <w:sz w:val="22"/>
        </w:rPr>
        <w:t>of</w:t>
      </w:r>
      <w:r>
        <w:rPr>
          <w:spacing w:val="10"/>
          <w:sz w:val="22"/>
        </w:rPr>
        <w:t> </w:t>
      </w:r>
      <w:r>
        <w:rPr>
          <w:sz w:val="22"/>
        </w:rPr>
        <w:t>the</w:t>
      </w:r>
      <w:r>
        <w:rPr>
          <w:spacing w:val="11"/>
          <w:sz w:val="22"/>
        </w:rPr>
        <w:t> </w:t>
      </w:r>
      <w:r>
        <w:rPr>
          <w:sz w:val="22"/>
        </w:rPr>
        <w:t>committee</w:t>
      </w:r>
      <w:r>
        <w:rPr>
          <w:spacing w:val="11"/>
          <w:sz w:val="22"/>
        </w:rPr>
        <w:t> </w:t>
      </w:r>
      <w:r>
        <w:rPr>
          <w:sz w:val="22"/>
        </w:rPr>
        <w:t>of</w:t>
      </w:r>
      <w:r>
        <w:rPr>
          <w:spacing w:val="10"/>
          <w:sz w:val="22"/>
        </w:rPr>
        <w:t> </w:t>
      </w:r>
      <w:r>
        <w:rPr>
          <w:spacing w:val="-4"/>
          <w:sz w:val="22"/>
        </w:rPr>
        <w:t>Five,</w:t>
      </w:r>
    </w:p>
    <w:p>
      <w:pPr>
        <w:pStyle w:val="BodyText"/>
        <w:rPr>
          <w:sz w:val="24"/>
        </w:rPr>
      </w:pPr>
    </w:p>
    <w:p>
      <w:pPr>
        <w:pStyle w:val="BodyText"/>
        <w:spacing w:before="7"/>
        <w:rPr>
          <w:sz w:val="21"/>
        </w:rPr>
      </w:pPr>
    </w:p>
    <w:p>
      <w:pPr>
        <w:pStyle w:val="BodyText"/>
        <w:spacing w:line="369" w:lineRule="auto"/>
        <w:ind w:left="171" w:right="158" w:firstLine="676"/>
        <w:jc w:val="both"/>
      </w:pPr>
      <w:r>
        <w:rPr>
          <w:b/>
          <w:u w:val="single"/>
        </w:rPr>
        <w:t>Noting that</w:t>
      </w:r>
      <w:r>
        <w:rPr>
          <w:b/>
        </w:rPr>
        <w:t> </w:t>
      </w:r>
      <w:r>
        <w:rPr/>
        <w:t>economic sanctions have not been sufficiently applied to overthrow the illegal minority regime in Southern Rhodesia and thereby accelerate the establishment of majority rule,</w:t>
      </w:r>
    </w:p>
    <w:p>
      <w:pPr>
        <w:pStyle w:val="BodyText"/>
        <w:spacing w:before="7"/>
        <w:rPr>
          <w:sz w:val="33"/>
        </w:rPr>
      </w:pPr>
    </w:p>
    <w:p>
      <w:pPr>
        <w:pStyle w:val="BodyText"/>
        <w:spacing w:line="372" w:lineRule="auto"/>
        <w:ind w:left="171" w:right="166" w:firstLine="676"/>
        <w:jc w:val="both"/>
      </w:pPr>
      <w:r>
        <w:rPr>
          <w:b/>
          <w:u w:val="single"/>
        </w:rPr>
        <w:t>Recalling</w:t>
      </w:r>
      <w:r>
        <w:rPr>
          <w:b/>
          <w:spacing w:val="40"/>
        </w:rPr>
        <w:t> </w:t>
      </w:r>
      <w:r>
        <w:rPr/>
        <w:t>resolution</w:t>
      </w:r>
      <w:r>
        <w:rPr>
          <w:spacing w:val="40"/>
        </w:rPr>
        <w:t> </w:t>
      </w:r>
      <w:r>
        <w:rPr/>
        <w:t>AHG/Res.25/Rev.1</w:t>
      </w:r>
      <w:r>
        <w:rPr>
          <w:spacing w:val="40"/>
        </w:rPr>
        <w:t> </w:t>
      </w:r>
      <w:r>
        <w:rPr/>
        <w:t>of</w:t>
      </w:r>
      <w:r>
        <w:rPr>
          <w:spacing w:val="40"/>
        </w:rPr>
        <w:t> </w:t>
      </w:r>
      <w:r>
        <w:rPr/>
        <w:t>22</w:t>
      </w:r>
      <w:r>
        <w:rPr>
          <w:spacing w:val="40"/>
        </w:rPr>
        <w:t> </w:t>
      </w:r>
      <w:r>
        <w:rPr/>
        <w:t>October</w:t>
      </w:r>
      <w:r>
        <w:rPr>
          <w:spacing w:val="40"/>
        </w:rPr>
        <w:t> </w:t>
      </w:r>
      <w:r>
        <w:rPr/>
        <w:t>1965</w:t>
      </w:r>
      <w:r>
        <w:rPr>
          <w:spacing w:val="40"/>
        </w:rPr>
        <w:t> </w:t>
      </w:r>
      <w:r>
        <w:rPr/>
        <w:t>adopted</w:t>
      </w:r>
      <w:r>
        <w:rPr>
          <w:spacing w:val="40"/>
        </w:rPr>
        <w:t> </w:t>
      </w:r>
      <w:r>
        <w:rPr/>
        <w:t>by</w:t>
      </w:r>
      <w:r>
        <w:rPr>
          <w:spacing w:val="40"/>
        </w:rPr>
        <w:t> </w:t>
      </w:r>
      <w:r>
        <w:rPr/>
        <w:t>the Assembly of Heads of State and Government of the OAU at its Second Ordinary Session in Accra, and the resolution of the United Nations Security Council dated 20 November 1</w:t>
      </w:r>
      <w:r>
        <w:rPr>
          <w:spacing w:val="-13"/>
        </w:rPr>
        <w:t> </w:t>
      </w:r>
      <w:r>
        <w:rPr/>
        <w:t>965,</w:t>
      </w:r>
    </w:p>
    <w:p>
      <w:pPr>
        <w:pStyle w:val="BodyText"/>
        <w:spacing w:before="4"/>
        <w:rPr>
          <w:sz w:val="33"/>
        </w:rPr>
      </w:pPr>
    </w:p>
    <w:p>
      <w:pPr>
        <w:pStyle w:val="BodyText"/>
        <w:spacing w:line="369" w:lineRule="auto" w:before="1"/>
        <w:ind w:left="171" w:right="154" w:firstLine="676"/>
        <w:jc w:val="both"/>
      </w:pPr>
      <w:r>
        <w:rPr>
          <w:b/>
          <w:u w:val="single"/>
        </w:rPr>
        <w:t>Considering</w:t>
      </w:r>
      <w:r>
        <w:rPr>
          <w:b/>
          <w:spacing w:val="40"/>
        </w:rPr>
        <w:t> </w:t>
      </w:r>
      <w:r>
        <w:rPr/>
        <w:t>that</w:t>
      </w:r>
      <w:r>
        <w:rPr>
          <w:spacing w:val="40"/>
        </w:rPr>
        <w:t> </w:t>
      </w:r>
      <w:r>
        <w:rPr/>
        <w:t>the</w:t>
      </w:r>
      <w:r>
        <w:rPr>
          <w:spacing w:val="40"/>
        </w:rPr>
        <w:t> </w:t>
      </w:r>
      <w:r>
        <w:rPr/>
        <w:t>situation</w:t>
      </w:r>
      <w:r>
        <w:rPr>
          <w:spacing w:val="40"/>
        </w:rPr>
        <w:t> </w:t>
      </w:r>
      <w:r>
        <w:rPr/>
        <w:t>in</w:t>
      </w:r>
      <w:r>
        <w:rPr>
          <w:spacing w:val="40"/>
        </w:rPr>
        <w:t> </w:t>
      </w:r>
      <w:r>
        <w:rPr/>
        <w:t>Southern</w:t>
      </w:r>
      <w:r>
        <w:rPr>
          <w:spacing w:val="40"/>
        </w:rPr>
        <w:t> </w:t>
      </w:r>
      <w:r>
        <w:rPr/>
        <w:t>Rhodesia</w:t>
      </w:r>
      <w:r>
        <w:rPr>
          <w:spacing w:val="40"/>
        </w:rPr>
        <w:t> </w:t>
      </w:r>
      <w:r>
        <w:rPr/>
        <w:t>constitutes</w:t>
      </w:r>
      <w:r>
        <w:rPr>
          <w:spacing w:val="40"/>
        </w:rPr>
        <w:t> </w:t>
      </w:r>
      <w:r>
        <w:rPr/>
        <w:t>a</w:t>
      </w:r>
      <w:r>
        <w:rPr>
          <w:spacing w:val="40"/>
        </w:rPr>
        <w:t> </w:t>
      </w:r>
      <w:r>
        <w:rPr/>
        <w:t>threat</w:t>
      </w:r>
      <w:r>
        <w:rPr>
          <w:spacing w:val="40"/>
        </w:rPr>
        <w:t> </w:t>
      </w:r>
      <w:r>
        <w:rPr/>
        <w:t>to international peace and security,</w:t>
      </w:r>
    </w:p>
    <w:p>
      <w:pPr>
        <w:pStyle w:val="BodyText"/>
        <w:spacing w:before="7"/>
        <w:rPr>
          <w:sz w:val="33"/>
        </w:rPr>
      </w:pPr>
    </w:p>
    <w:p>
      <w:pPr>
        <w:pStyle w:val="ListParagraph"/>
        <w:numPr>
          <w:ilvl w:val="0"/>
          <w:numId w:val="1"/>
        </w:numPr>
        <w:tabs>
          <w:tab w:pos="1184" w:val="left" w:leader="none"/>
        </w:tabs>
        <w:spacing w:line="372" w:lineRule="auto" w:before="0" w:after="0"/>
        <w:ind w:left="1184" w:right="142" w:hanging="336"/>
        <w:jc w:val="both"/>
        <w:rPr>
          <w:sz w:val="22"/>
        </w:rPr>
      </w:pPr>
      <w:r>
        <w:rPr>
          <w:b/>
          <w:sz w:val="22"/>
        </w:rPr>
        <w:t>RENEWS THE APPEAL</w:t>
      </w:r>
      <w:r>
        <w:rPr>
          <w:b/>
          <w:spacing w:val="80"/>
          <w:sz w:val="22"/>
        </w:rPr>
        <w:t> </w:t>
      </w:r>
      <w:r>
        <w:rPr>
          <w:sz w:val="22"/>
        </w:rPr>
        <w:t>to all Member States of the United Nations and all peace loving nations of the world not to recognize the racist minori</w:t>
      </w:r>
      <w:r>
        <w:rPr>
          <w:spacing w:val="-14"/>
          <w:sz w:val="22"/>
        </w:rPr>
        <w:t> </w:t>
      </w:r>
      <w:r>
        <w:rPr>
          <w:sz w:val="22"/>
        </w:rPr>
        <w:t>ty regime in </w:t>
      </w:r>
      <w:r>
        <w:rPr>
          <w:spacing w:val="-2"/>
          <w:sz w:val="22"/>
        </w:rPr>
        <w:t>Rhodesia;</w:t>
      </w:r>
    </w:p>
    <w:p>
      <w:pPr>
        <w:pStyle w:val="BodyText"/>
        <w:rPr>
          <w:sz w:val="33"/>
        </w:rPr>
      </w:pPr>
    </w:p>
    <w:p>
      <w:pPr>
        <w:pStyle w:val="ListParagraph"/>
        <w:numPr>
          <w:ilvl w:val="0"/>
          <w:numId w:val="1"/>
        </w:numPr>
        <w:tabs>
          <w:tab w:pos="1184" w:val="left" w:leader="none"/>
        </w:tabs>
        <w:spacing w:line="372" w:lineRule="auto" w:before="0" w:after="0"/>
        <w:ind w:left="1184" w:right="154" w:hanging="336"/>
        <w:jc w:val="both"/>
        <w:rPr>
          <w:sz w:val="22"/>
        </w:rPr>
      </w:pPr>
      <w:r>
        <w:rPr>
          <w:b/>
          <w:sz w:val="22"/>
        </w:rPr>
        <w:t>CALLS UPON </w:t>
      </w:r>
      <w:r>
        <w:rPr>
          <w:sz w:val="22"/>
        </w:rPr>
        <w:t>the Government of the United Kingdom to apply such effective measures, including the use of force, that would bring about the immediate</w:t>
      </w:r>
      <w:r>
        <w:rPr>
          <w:spacing w:val="80"/>
          <w:sz w:val="22"/>
        </w:rPr>
        <w:t> </w:t>
      </w:r>
      <w:r>
        <w:rPr>
          <w:sz w:val="22"/>
        </w:rPr>
        <w:t>downfall of the Ian Smith regime;</w:t>
      </w:r>
    </w:p>
    <w:p>
      <w:pPr>
        <w:pStyle w:val="BodyText"/>
        <w:spacing w:before="4"/>
        <w:rPr>
          <w:sz w:val="33"/>
        </w:rPr>
      </w:pPr>
    </w:p>
    <w:p>
      <w:pPr>
        <w:pStyle w:val="ListParagraph"/>
        <w:numPr>
          <w:ilvl w:val="0"/>
          <w:numId w:val="1"/>
        </w:numPr>
        <w:tabs>
          <w:tab w:pos="1184" w:val="left" w:leader="none"/>
        </w:tabs>
        <w:spacing w:line="369" w:lineRule="auto" w:before="0" w:after="0"/>
        <w:ind w:left="1184" w:right="162" w:hanging="336"/>
        <w:jc w:val="both"/>
        <w:rPr>
          <w:sz w:val="22"/>
        </w:rPr>
      </w:pPr>
      <w:r>
        <w:rPr>
          <w:b/>
          <w:sz w:val="22"/>
        </w:rPr>
        <w:t>DECIDES </w:t>
      </w:r>
      <w:r>
        <w:rPr>
          <w:sz w:val="22"/>
        </w:rPr>
        <w:t>to establish a “Committee of Solidarity fo</w:t>
      </w:r>
      <w:r>
        <w:rPr>
          <w:spacing w:val="-14"/>
          <w:sz w:val="22"/>
        </w:rPr>
        <w:t> </w:t>
      </w:r>
      <w:r>
        <w:rPr>
          <w:sz w:val="22"/>
        </w:rPr>
        <w:t>r Zambia’</w:t>
      </w:r>
      <w:r>
        <w:rPr>
          <w:spacing w:val="-9"/>
          <w:sz w:val="22"/>
        </w:rPr>
        <w:t> </w:t>
      </w:r>
      <w:r>
        <w:rPr>
          <w:sz w:val="22"/>
        </w:rPr>
        <w:t>composed of five members whose task shall be to seek appropriate measures of technical and economic assistance by Member States to Zambia;</w:t>
      </w:r>
    </w:p>
    <w:p>
      <w:pPr>
        <w:pStyle w:val="BodyText"/>
        <w:spacing w:before="7"/>
        <w:rPr>
          <w:sz w:val="33"/>
        </w:rPr>
      </w:pPr>
    </w:p>
    <w:p>
      <w:pPr>
        <w:pStyle w:val="ListParagraph"/>
        <w:numPr>
          <w:ilvl w:val="0"/>
          <w:numId w:val="1"/>
        </w:numPr>
        <w:tabs>
          <w:tab w:pos="1184" w:val="left" w:leader="none"/>
        </w:tabs>
        <w:spacing w:line="369" w:lineRule="auto" w:before="0" w:after="0"/>
        <w:ind w:left="1184" w:right="153" w:hanging="336"/>
        <w:jc w:val="both"/>
        <w:rPr>
          <w:sz w:val="22"/>
        </w:rPr>
      </w:pPr>
      <w:r>
        <w:rPr>
          <w:b/>
          <w:sz w:val="22"/>
        </w:rPr>
        <w:t>RECOMMENDS </w:t>
      </w:r>
      <w:r>
        <w:rPr>
          <w:sz w:val="22"/>
        </w:rPr>
        <w:t>to the OAU and interested governments not to recognize any party</w:t>
      </w:r>
      <w:r>
        <w:rPr>
          <w:spacing w:val="28"/>
          <w:sz w:val="22"/>
        </w:rPr>
        <w:t> </w:t>
      </w:r>
      <w:r>
        <w:rPr>
          <w:sz w:val="22"/>
        </w:rPr>
        <w:t>and</w:t>
      </w:r>
      <w:r>
        <w:rPr>
          <w:spacing w:val="29"/>
          <w:sz w:val="22"/>
        </w:rPr>
        <w:t> </w:t>
      </w:r>
      <w:r>
        <w:rPr>
          <w:sz w:val="22"/>
        </w:rPr>
        <w:t>instead</w:t>
      </w:r>
      <w:r>
        <w:rPr>
          <w:spacing w:val="29"/>
          <w:sz w:val="22"/>
        </w:rPr>
        <w:t> </w:t>
      </w:r>
      <w:r>
        <w:rPr>
          <w:sz w:val="22"/>
        </w:rPr>
        <w:t>to</w:t>
      </w:r>
      <w:r>
        <w:rPr>
          <w:spacing w:val="29"/>
          <w:sz w:val="22"/>
        </w:rPr>
        <w:t> </w:t>
      </w:r>
      <w:r>
        <w:rPr>
          <w:sz w:val="22"/>
        </w:rPr>
        <w:t>give</w:t>
      </w:r>
      <w:r>
        <w:rPr>
          <w:spacing w:val="28"/>
          <w:sz w:val="22"/>
        </w:rPr>
        <w:t> </w:t>
      </w:r>
      <w:r>
        <w:rPr>
          <w:sz w:val="22"/>
        </w:rPr>
        <w:t>aid</w:t>
      </w:r>
      <w:r>
        <w:rPr>
          <w:spacing w:val="29"/>
          <w:sz w:val="22"/>
        </w:rPr>
        <w:t> </w:t>
      </w:r>
      <w:r>
        <w:rPr>
          <w:sz w:val="22"/>
        </w:rPr>
        <w:t>only</w:t>
      </w:r>
      <w:r>
        <w:rPr>
          <w:spacing w:val="28"/>
          <w:sz w:val="22"/>
        </w:rPr>
        <w:t> </w:t>
      </w:r>
      <w:r>
        <w:rPr>
          <w:sz w:val="22"/>
        </w:rPr>
        <w:t>to</w:t>
      </w:r>
      <w:r>
        <w:rPr>
          <w:spacing w:val="25"/>
          <w:sz w:val="22"/>
        </w:rPr>
        <w:t> </w:t>
      </w:r>
      <w:r>
        <w:rPr>
          <w:sz w:val="22"/>
        </w:rPr>
        <w:t>such</w:t>
      </w:r>
      <w:r>
        <w:rPr>
          <w:spacing w:val="24"/>
          <w:sz w:val="22"/>
        </w:rPr>
        <w:t> </w:t>
      </w:r>
      <w:r>
        <w:rPr>
          <w:sz w:val="22"/>
        </w:rPr>
        <w:t>groups</w:t>
      </w:r>
      <w:r>
        <w:rPr>
          <w:spacing w:val="24"/>
          <w:sz w:val="22"/>
        </w:rPr>
        <w:t> </w:t>
      </w:r>
      <w:r>
        <w:rPr>
          <w:sz w:val="22"/>
        </w:rPr>
        <w:t>of</w:t>
      </w:r>
      <w:r>
        <w:rPr>
          <w:spacing w:val="24"/>
          <w:sz w:val="22"/>
        </w:rPr>
        <w:t> </w:t>
      </w:r>
      <w:r>
        <w:rPr>
          <w:sz w:val="22"/>
        </w:rPr>
        <w:t>Zimbabwe,</w:t>
      </w:r>
      <w:r>
        <w:rPr>
          <w:spacing w:val="25"/>
          <w:sz w:val="22"/>
        </w:rPr>
        <w:t> </w:t>
      </w:r>
      <w:r>
        <w:rPr>
          <w:sz w:val="22"/>
        </w:rPr>
        <w:t>fighters</w:t>
      </w:r>
      <w:r>
        <w:rPr>
          <w:spacing w:val="24"/>
          <w:sz w:val="22"/>
        </w:rPr>
        <w:t> </w:t>
      </w:r>
      <w:r>
        <w:rPr>
          <w:sz w:val="22"/>
        </w:rPr>
        <w:t>who</w:t>
      </w:r>
      <w:r>
        <w:rPr>
          <w:spacing w:val="25"/>
          <w:sz w:val="22"/>
        </w:rPr>
        <w:t> </w:t>
      </w:r>
      <w:r>
        <w:rPr>
          <w:sz w:val="22"/>
        </w:rPr>
        <w:t>are</w:t>
      </w:r>
    </w:p>
    <w:p>
      <w:pPr>
        <w:spacing w:after="0" w:line="369" w:lineRule="auto"/>
        <w:jc w:val="both"/>
        <w:rPr>
          <w:sz w:val="22"/>
        </w:rPr>
        <w:sectPr>
          <w:headerReference w:type="default" r:id="rId5"/>
          <w:type w:val="continuous"/>
          <w:pgSz w:w="12240" w:h="15840"/>
          <w:pgMar w:header="701" w:footer="0" w:top="940" w:bottom="280" w:left="1720" w:right="1720"/>
          <w:pgNumType w:start="1"/>
        </w:sectPr>
      </w:pPr>
    </w:p>
    <w:p>
      <w:pPr>
        <w:pStyle w:val="BodyText"/>
        <w:spacing w:line="374" w:lineRule="auto" w:before="5"/>
        <w:ind w:left="1184"/>
      </w:pPr>
      <w:r>
        <w:rPr/>
        <w:t>actively</w:t>
      </w:r>
      <w:r>
        <w:rPr>
          <w:spacing w:val="40"/>
        </w:rPr>
        <w:t> </w:t>
      </w:r>
      <w:r>
        <w:rPr/>
        <w:t>engaged</w:t>
      </w:r>
      <w:r>
        <w:rPr>
          <w:spacing w:val="40"/>
        </w:rPr>
        <w:t> </w:t>
      </w:r>
      <w:r>
        <w:rPr/>
        <w:t>within</w:t>
      </w:r>
      <w:r>
        <w:rPr>
          <w:spacing w:val="40"/>
        </w:rPr>
        <w:t> </w:t>
      </w:r>
      <w:r>
        <w:rPr/>
        <w:t>Rhodesia</w:t>
      </w:r>
      <w:r>
        <w:rPr>
          <w:spacing w:val="40"/>
        </w:rPr>
        <w:t> </w:t>
      </w:r>
      <w:r>
        <w:rPr/>
        <w:t>in</w:t>
      </w:r>
      <w:r>
        <w:rPr>
          <w:spacing w:val="40"/>
        </w:rPr>
        <w:t> </w:t>
      </w:r>
      <w:r>
        <w:rPr/>
        <w:t>the</w:t>
      </w:r>
      <w:r>
        <w:rPr>
          <w:spacing w:val="40"/>
        </w:rPr>
        <w:t> </w:t>
      </w:r>
      <w:r>
        <w:rPr/>
        <w:t>fight</w:t>
      </w:r>
      <w:r>
        <w:rPr>
          <w:spacing w:val="40"/>
        </w:rPr>
        <w:t> </w:t>
      </w:r>
      <w:r>
        <w:rPr/>
        <w:t>to</w:t>
      </w:r>
      <w:r>
        <w:rPr>
          <w:spacing w:val="40"/>
        </w:rPr>
        <w:t> </w:t>
      </w:r>
      <w:r>
        <w:rPr/>
        <w:t>liberate</w:t>
      </w:r>
      <w:r>
        <w:rPr>
          <w:spacing w:val="40"/>
        </w:rPr>
        <w:t> </w:t>
      </w:r>
      <w:r>
        <w:rPr/>
        <w:t>their</w:t>
      </w:r>
      <w:r>
        <w:rPr>
          <w:spacing w:val="40"/>
        </w:rPr>
        <w:t> </w:t>
      </w:r>
      <w:r>
        <w:rPr/>
        <w:t>country</w:t>
      </w:r>
      <w:r>
        <w:rPr>
          <w:spacing w:val="40"/>
        </w:rPr>
        <w:t> </w:t>
      </w:r>
      <w:r>
        <w:rPr/>
        <w:t>from</w:t>
      </w:r>
      <w:r>
        <w:rPr>
          <w:spacing w:val="40"/>
        </w:rPr>
        <w:t> </w:t>
      </w:r>
      <w:r>
        <w:rPr/>
        <w:t>the colonialist and racist yoke;</w:t>
      </w:r>
    </w:p>
    <w:p>
      <w:pPr>
        <w:pStyle w:val="BodyText"/>
        <w:spacing w:before="2"/>
        <w:rPr>
          <w:sz w:val="33"/>
        </w:rPr>
      </w:pPr>
    </w:p>
    <w:p>
      <w:pPr>
        <w:pStyle w:val="ListParagraph"/>
        <w:numPr>
          <w:ilvl w:val="0"/>
          <w:numId w:val="1"/>
        </w:numPr>
        <w:tabs>
          <w:tab w:pos="1184" w:val="left" w:leader="none"/>
        </w:tabs>
        <w:spacing w:line="364" w:lineRule="auto" w:before="0" w:after="0"/>
        <w:ind w:left="1183" w:right="153" w:hanging="336"/>
        <w:jc w:val="both"/>
        <w:rPr>
          <w:sz w:val="22"/>
        </w:rPr>
      </w:pPr>
      <w:r>
        <w:rPr>
          <w:b/>
          <w:sz w:val="22"/>
        </w:rPr>
        <w:t>CALLS</w:t>
      </w:r>
      <w:r>
        <w:rPr>
          <w:b/>
          <w:spacing w:val="40"/>
          <w:sz w:val="22"/>
        </w:rPr>
        <w:t> </w:t>
      </w:r>
      <w:r>
        <w:rPr>
          <w:b/>
          <w:sz w:val="22"/>
        </w:rPr>
        <w:t>UPON</w:t>
      </w:r>
      <w:r>
        <w:rPr>
          <w:b/>
          <w:spacing w:val="40"/>
          <w:sz w:val="22"/>
        </w:rPr>
        <w:t> </w:t>
      </w:r>
      <w:r>
        <w:rPr>
          <w:sz w:val="22"/>
        </w:rPr>
        <w:t>all</w:t>
      </w:r>
      <w:r>
        <w:rPr>
          <w:spacing w:val="40"/>
          <w:sz w:val="22"/>
        </w:rPr>
        <w:t> </w:t>
      </w:r>
      <w:r>
        <w:rPr>
          <w:sz w:val="22"/>
        </w:rPr>
        <w:t>Member</w:t>
      </w:r>
      <w:r>
        <w:rPr>
          <w:spacing w:val="40"/>
          <w:sz w:val="22"/>
        </w:rPr>
        <w:t> </w:t>
      </w:r>
      <w:r>
        <w:rPr>
          <w:sz w:val="22"/>
        </w:rPr>
        <w:t>States</w:t>
      </w:r>
      <w:r>
        <w:rPr>
          <w:spacing w:val="40"/>
          <w:sz w:val="22"/>
        </w:rPr>
        <w:t> </w:t>
      </w:r>
      <w:r>
        <w:rPr>
          <w:sz w:val="22"/>
        </w:rPr>
        <w:t>of</w:t>
      </w:r>
      <w:r>
        <w:rPr>
          <w:spacing w:val="40"/>
          <w:sz w:val="22"/>
        </w:rPr>
        <w:t> </w:t>
      </w:r>
      <w:r>
        <w:rPr>
          <w:sz w:val="22"/>
        </w:rPr>
        <w:t>the</w:t>
      </w:r>
      <w:r>
        <w:rPr>
          <w:spacing w:val="40"/>
          <w:sz w:val="22"/>
        </w:rPr>
        <w:t> </w:t>
      </w:r>
      <w:r>
        <w:rPr>
          <w:sz w:val="22"/>
        </w:rPr>
        <w:t>United</w:t>
      </w:r>
      <w:r>
        <w:rPr>
          <w:spacing w:val="40"/>
          <w:sz w:val="22"/>
        </w:rPr>
        <w:t> </w:t>
      </w:r>
      <w:r>
        <w:rPr>
          <w:sz w:val="22"/>
        </w:rPr>
        <w:t>Nations,</w:t>
      </w:r>
      <w:r>
        <w:rPr>
          <w:spacing w:val="40"/>
          <w:sz w:val="22"/>
        </w:rPr>
        <w:t> </w:t>
      </w:r>
      <w:r>
        <w:rPr>
          <w:sz w:val="22"/>
        </w:rPr>
        <w:t>who</w:t>
      </w:r>
      <w:r>
        <w:rPr>
          <w:spacing w:val="40"/>
          <w:sz w:val="22"/>
        </w:rPr>
        <w:t> </w:t>
      </w:r>
      <w:r>
        <w:rPr>
          <w:sz w:val="22"/>
        </w:rPr>
        <w:t>have</w:t>
      </w:r>
      <w:r>
        <w:rPr>
          <w:spacing w:val="40"/>
          <w:sz w:val="22"/>
        </w:rPr>
        <w:t> </w:t>
      </w:r>
      <w:r>
        <w:rPr>
          <w:sz w:val="22"/>
        </w:rPr>
        <w:t>so</w:t>
      </w:r>
      <w:r>
        <w:rPr>
          <w:spacing w:val="40"/>
          <w:sz w:val="22"/>
        </w:rPr>
        <w:t> </w:t>
      </w:r>
      <w:r>
        <w:rPr>
          <w:sz w:val="22"/>
        </w:rPr>
        <w:t>far</w:t>
      </w:r>
      <w:r>
        <w:rPr>
          <w:spacing w:val="40"/>
          <w:sz w:val="22"/>
        </w:rPr>
        <w:t> </w:t>
      </w:r>
      <w:r>
        <w:rPr>
          <w:sz w:val="22"/>
        </w:rPr>
        <w:t>not taken</w:t>
      </w:r>
      <w:r>
        <w:rPr>
          <w:spacing w:val="27"/>
          <w:sz w:val="22"/>
        </w:rPr>
        <w:t> </w:t>
      </w:r>
      <w:r>
        <w:rPr>
          <w:sz w:val="22"/>
        </w:rPr>
        <w:t>any</w:t>
      </w:r>
      <w:r>
        <w:rPr>
          <w:spacing w:val="27"/>
          <w:sz w:val="22"/>
        </w:rPr>
        <w:t> </w:t>
      </w:r>
      <w:r>
        <w:rPr>
          <w:sz w:val="22"/>
        </w:rPr>
        <w:t>action,</w:t>
      </w:r>
      <w:r>
        <w:rPr>
          <w:spacing w:val="28"/>
          <w:sz w:val="22"/>
        </w:rPr>
        <w:t> </w:t>
      </w:r>
      <w:r>
        <w:rPr>
          <w:sz w:val="22"/>
        </w:rPr>
        <w:t>to</w:t>
      </w:r>
      <w:r>
        <w:rPr>
          <w:spacing w:val="28"/>
          <w:sz w:val="22"/>
        </w:rPr>
        <w:t> </w:t>
      </w:r>
      <w:r>
        <w:rPr>
          <w:sz w:val="22"/>
        </w:rPr>
        <w:t>implement</w:t>
      </w:r>
      <w:r>
        <w:rPr>
          <w:spacing w:val="23"/>
          <w:sz w:val="22"/>
        </w:rPr>
        <w:t> </w:t>
      </w:r>
      <w:r>
        <w:rPr>
          <w:sz w:val="22"/>
        </w:rPr>
        <w:t>the</w:t>
      </w:r>
      <w:r>
        <w:rPr>
          <w:spacing w:val="24"/>
          <w:sz w:val="22"/>
        </w:rPr>
        <w:t> </w:t>
      </w:r>
      <w:r>
        <w:rPr>
          <w:sz w:val="22"/>
        </w:rPr>
        <w:t>United</w:t>
      </w:r>
      <w:r>
        <w:rPr>
          <w:spacing w:val="24"/>
          <w:sz w:val="22"/>
        </w:rPr>
        <w:t> </w:t>
      </w:r>
      <w:r>
        <w:rPr>
          <w:sz w:val="22"/>
        </w:rPr>
        <w:t>Nations</w:t>
      </w:r>
      <w:r>
        <w:rPr>
          <w:spacing w:val="23"/>
          <w:sz w:val="22"/>
        </w:rPr>
        <w:t> </w:t>
      </w:r>
      <w:r>
        <w:rPr>
          <w:sz w:val="22"/>
        </w:rPr>
        <w:t>Security</w:t>
      </w:r>
      <w:r>
        <w:rPr>
          <w:spacing w:val="23"/>
          <w:sz w:val="22"/>
        </w:rPr>
        <w:t> </w:t>
      </w:r>
      <w:r>
        <w:rPr>
          <w:sz w:val="22"/>
        </w:rPr>
        <w:t>Council</w:t>
      </w:r>
      <w:r>
        <w:rPr>
          <w:spacing w:val="23"/>
          <w:sz w:val="22"/>
        </w:rPr>
        <w:t> </w:t>
      </w:r>
      <w:r>
        <w:rPr>
          <w:sz w:val="22"/>
        </w:rPr>
        <w:t>resolution</w:t>
      </w:r>
      <w:r>
        <w:rPr>
          <w:spacing w:val="23"/>
          <w:sz w:val="22"/>
        </w:rPr>
        <w:t> </w:t>
      </w:r>
      <w:r>
        <w:rPr>
          <w:sz w:val="22"/>
        </w:rPr>
        <w:t>of</w:t>
      </w:r>
    </w:p>
    <w:p>
      <w:pPr>
        <w:pStyle w:val="BodyText"/>
        <w:spacing w:line="369" w:lineRule="auto" w:before="9"/>
        <w:ind w:left="1183" w:right="142"/>
        <w:jc w:val="both"/>
      </w:pPr>
      <w:r>
        <w:rPr/>
        <w:t>20 November 1965, to intensify their efforts for the adoption of other more</w:t>
      </w:r>
      <w:r>
        <w:rPr>
          <w:spacing w:val="80"/>
          <w:w w:val="150"/>
        </w:rPr>
        <w:t> </w:t>
      </w:r>
      <w:r>
        <w:rPr/>
        <w:t>effective measures, including the release of all Zimbabwe leaders from the Nazi</w:t>
      </w:r>
      <w:r>
        <w:rPr>
          <w:spacing w:val="-14"/>
        </w:rPr>
        <w:t> </w:t>
      </w:r>
      <w:r>
        <w:rPr/>
        <w:t>- type concentration camps;</w:t>
      </w:r>
    </w:p>
    <w:p>
      <w:pPr>
        <w:pStyle w:val="BodyText"/>
        <w:spacing w:before="6"/>
        <w:rPr>
          <w:sz w:val="33"/>
        </w:rPr>
      </w:pPr>
    </w:p>
    <w:p>
      <w:pPr>
        <w:pStyle w:val="ListParagraph"/>
        <w:numPr>
          <w:ilvl w:val="0"/>
          <w:numId w:val="1"/>
        </w:numPr>
        <w:tabs>
          <w:tab w:pos="1184" w:val="left" w:leader="none"/>
        </w:tabs>
        <w:spacing w:line="369" w:lineRule="auto" w:before="1" w:after="0"/>
        <w:ind w:left="1183" w:right="152" w:hanging="336"/>
        <w:jc w:val="both"/>
        <w:rPr>
          <w:sz w:val="22"/>
        </w:rPr>
      </w:pPr>
      <w:r>
        <w:rPr>
          <w:b/>
          <w:sz w:val="22"/>
        </w:rPr>
        <w:t>DECIDES </w:t>
      </w:r>
      <w:r>
        <w:rPr>
          <w:sz w:val="22"/>
        </w:rPr>
        <w:t>to recommend to all African delegations to the United Nations to assist the Ministers of Algeria, Senegal and Zambia in their efforts to bear upon the Security Council to examine the situation in Southern Rhodesia under Chapter VII</w:t>
      </w:r>
      <w:r>
        <w:rPr>
          <w:spacing w:val="40"/>
          <w:sz w:val="22"/>
        </w:rPr>
        <w:t> </w:t>
      </w:r>
      <w:r>
        <w:rPr>
          <w:sz w:val="22"/>
        </w:rPr>
        <w:t>of the United Nations Charter;</w:t>
      </w:r>
    </w:p>
    <w:p>
      <w:pPr>
        <w:pStyle w:val="BodyText"/>
        <w:spacing w:before="10"/>
        <w:rPr>
          <w:sz w:val="33"/>
        </w:rPr>
      </w:pPr>
    </w:p>
    <w:p>
      <w:pPr>
        <w:pStyle w:val="ListParagraph"/>
        <w:numPr>
          <w:ilvl w:val="0"/>
          <w:numId w:val="1"/>
        </w:numPr>
        <w:tabs>
          <w:tab w:pos="1184" w:val="left" w:leader="none"/>
        </w:tabs>
        <w:spacing w:line="364" w:lineRule="auto" w:before="1" w:after="0"/>
        <w:ind w:left="1184" w:right="171" w:hanging="336"/>
        <w:jc w:val="both"/>
        <w:rPr>
          <w:sz w:val="22"/>
        </w:rPr>
      </w:pPr>
      <w:r>
        <w:rPr>
          <w:b/>
          <w:sz w:val="22"/>
        </w:rPr>
        <w:t>EXPRESSES </w:t>
      </w:r>
      <w:r>
        <w:rPr>
          <w:sz w:val="22"/>
        </w:rPr>
        <w:t>its appreciation to the Committee of Five and the Experts for their remarkable efforts.</w:t>
      </w:r>
    </w:p>
    <w:sectPr>
      <w:pgSz w:w="12240" w:h="15840"/>
      <w:pgMar w:header="701" w:footer="0" w:top="94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40.600006pt;margin-top:34.068241pt;width:79.05pt;height:14.5pt;mso-position-horizontal-relative:page;mso-position-vertical-relative:page;z-index:-15762432" type="#_x0000_t202" id="docshape1" filled="false" stroked="false">
          <v:textbox inset="0,0,0,0">
            <w:txbxContent>
              <w:p>
                <w:pPr>
                  <w:pStyle w:val="BodyText"/>
                  <w:spacing w:before="15"/>
                  <w:ind w:left="20"/>
                </w:pPr>
                <w:r>
                  <w:rPr/>
                  <w:t>CM/Res.</w:t>
                </w:r>
                <w:r>
                  <w:rPr>
                    <w:spacing w:val="13"/>
                  </w:rPr>
                  <w:t> </w:t>
                </w:r>
                <w:r>
                  <w:rPr/>
                  <w:t>75</w:t>
                </w:r>
                <w:r>
                  <w:rPr>
                    <w:spacing w:val="14"/>
                  </w:rPr>
                  <w:t> </w:t>
                </w:r>
                <w:r>
                  <w:rPr>
                    <w:spacing w:val="-4"/>
                  </w:rPr>
                  <w:t>(VI)</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36"/>
        <w:jc w:val="left"/>
      </w:pPr>
      <w:rPr>
        <w:rFonts w:hint="default" w:ascii="Times New Roman" w:hAnsi="Times New Roman" w:eastAsia="Times New Roman" w:cs="Times New Roman"/>
        <w:b w:val="0"/>
        <w:bCs w:val="0"/>
        <w:i w:val="0"/>
        <w:iCs w:val="0"/>
        <w:spacing w:val="-2"/>
        <w:w w:val="102"/>
        <w:sz w:val="22"/>
        <w:szCs w:val="22"/>
        <w:lang w:val="en-US" w:eastAsia="en-US" w:bidi="ar-SA"/>
      </w:rPr>
    </w:lvl>
    <w:lvl w:ilvl="1">
      <w:start w:val="0"/>
      <w:numFmt w:val="bullet"/>
      <w:lvlText w:val="•"/>
      <w:lvlJc w:val="left"/>
      <w:pPr>
        <w:ind w:left="1942" w:hanging="336"/>
      </w:pPr>
      <w:rPr>
        <w:rFonts w:hint="default"/>
        <w:lang w:val="en-US" w:eastAsia="en-US" w:bidi="ar-SA"/>
      </w:rPr>
    </w:lvl>
    <w:lvl w:ilvl="2">
      <w:start w:val="0"/>
      <w:numFmt w:val="bullet"/>
      <w:lvlText w:val="•"/>
      <w:lvlJc w:val="left"/>
      <w:pPr>
        <w:ind w:left="2704" w:hanging="336"/>
      </w:pPr>
      <w:rPr>
        <w:rFonts w:hint="default"/>
        <w:lang w:val="en-US" w:eastAsia="en-US" w:bidi="ar-SA"/>
      </w:rPr>
    </w:lvl>
    <w:lvl w:ilvl="3">
      <w:start w:val="0"/>
      <w:numFmt w:val="bullet"/>
      <w:lvlText w:val="•"/>
      <w:lvlJc w:val="left"/>
      <w:pPr>
        <w:ind w:left="3466" w:hanging="336"/>
      </w:pPr>
      <w:rPr>
        <w:rFonts w:hint="default"/>
        <w:lang w:val="en-US" w:eastAsia="en-US" w:bidi="ar-SA"/>
      </w:rPr>
    </w:lvl>
    <w:lvl w:ilvl="4">
      <w:start w:val="0"/>
      <w:numFmt w:val="bullet"/>
      <w:lvlText w:val="•"/>
      <w:lvlJc w:val="left"/>
      <w:pPr>
        <w:ind w:left="4228" w:hanging="336"/>
      </w:pPr>
      <w:rPr>
        <w:rFonts w:hint="default"/>
        <w:lang w:val="en-US" w:eastAsia="en-US" w:bidi="ar-SA"/>
      </w:rPr>
    </w:lvl>
    <w:lvl w:ilvl="5">
      <w:start w:val="0"/>
      <w:numFmt w:val="bullet"/>
      <w:lvlText w:val="•"/>
      <w:lvlJc w:val="left"/>
      <w:pPr>
        <w:ind w:left="4990" w:hanging="336"/>
      </w:pPr>
      <w:rPr>
        <w:rFonts w:hint="default"/>
        <w:lang w:val="en-US" w:eastAsia="en-US" w:bidi="ar-SA"/>
      </w:rPr>
    </w:lvl>
    <w:lvl w:ilvl="6">
      <w:start w:val="0"/>
      <w:numFmt w:val="bullet"/>
      <w:lvlText w:val="•"/>
      <w:lvlJc w:val="left"/>
      <w:pPr>
        <w:ind w:left="5752" w:hanging="336"/>
      </w:pPr>
      <w:rPr>
        <w:rFonts w:hint="default"/>
        <w:lang w:val="en-US" w:eastAsia="en-US" w:bidi="ar-SA"/>
      </w:rPr>
    </w:lvl>
    <w:lvl w:ilvl="7">
      <w:start w:val="0"/>
      <w:numFmt w:val="bullet"/>
      <w:lvlText w:val="•"/>
      <w:lvlJc w:val="left"/>
      <w:pPr>
        <w:ind w:left="6514" w:hanging="336"/>
      </w:pPr>
      <w:rPr>
        <w:rFonts w:hint="default"/>
        <w:lang w:val="en-US" w:eastAsia="en-US" w:bidi="ar-SA"/>
      </w:rPr>
    </w:lvl>
    <w:lvl w:ilvl="8">
      <w:start w:val="0"/>
      <w:numFmt w:val="bullet"/>
      <w:lvlText w:val="•"/>
      <w:lvlJc w:val="left"/>
      <w:pPr>
        <w:ind w:left="7276" w:hanging="336"/>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96"/>
      <w:ind w:left="2192" w:right="2176"/>
      <w:jc w:val="center"/>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184" w:right="153" w:hanging="336"/>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SIXTH ORDINARY SESSION OF THE COUNCIL OF MINISTERS HELD IN ADDIS ABABA, ETHIOPIA FROM 28 FEBRUARY TO 6 MARCH 1966</dc:title>
  <dcterms:created xsi:type="dcterms:W3CDTF">2023-06-06T12:55:09Z</dcterms:created>
  <dcterms:modified xsi:type="dcterms:W3CDTF">2023-06-06T12:55:09Z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2023-05-25T00:00:00Z</vt:filetime>
  </property>
  <property fmtid="{D5CDD505-2E9C-101B-9397-08002B2CF9AE}" pid="3" name="LastSaved">
    <vt:filetime>2023-06-06T00:00:00Z</vt:filetime>
  </property>
  <property fmtid="{D5CDD505-2E9C-101B-9397-08002B2CF9AE}" pid="4" name="Producer">
    <vt:lpwstr>Acrobat PDFWriter 3.02 for Windows NT</vt:lpwstr>
  </property>
</Properties>
</file>