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6"/>
        <w:jc w:val="right"/>
      </w:pPr>
      <w:r>
        <w:rPr/>
        <w:t>ECM/Res.</w:t>
      </w:r>
      <w:r>
        <w:rPr>
          <w:spacing w:val="15"/>
        </w:rPr>
        <w:t> </w:t>
      </w:r>
      <w:r>
        <w:rPr/>
        <w:t>76</w:t>
      </w:r>
      <w:r>
        <w:rPr>
          <w:spacing w:val="16"/>
        </w:rPr>
        <w:t> </w:t>
      </w:r>
      <w:r>
        <w:rPr>
          <w:spacing w:val="-4"/>
        </w:rPr>
        <w:t>(VI)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APARTHEID</w:t>
      </w:r>
      <w:r>
        <w:rPr>
          <w:spacing w:val="12"/>
          <w:u w:val="single"/>
        </w:rPr>
        <w:t> </w:t>
      </w:r>
      <w:r>
        <w:rPr>
          <w:u w:val="single"/>
        </w:rPr>
        <w:t>AND</w:t>
      </w:r>
      <w:r>
        <w:rPr>
          <w:spacing w:val="12"/>
          <w:u w:val="single"/>
        </w:rPr>
        <w:t> </w:t>
      </w:r>
      <w:r>
        <w:rPr>
          <w:u w:val="single"/>
        </w:rPr>
        <w:t>RACIAL</w:t>
      </w:r>
      <w:r>
        <w:rPr>
          <w:spacing w:val="12"/>
          <w:u w:val="single"/>
        </w:rPr>
        <w:t> </w:t>
      </w:r>
      <w:r>
        <w:rPr>
          <w:spacing w:val="-2"/>
          <w:u w:val="single"/>
        </w:rPr>
        <w:t>DISCRIMINATION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55" w:firstLine="676"/>
        <w:jc w:val="both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/>
        <w:t>Addis Ababa in its Sixth Extraordinary Session from 3 to 5 December 1965,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right="155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all the previous pertinent resolutions on the problem of apartheid and racial discrimination, in particular Assembly of Heads of State and Government resolution</w:t>
      </w:r>
      <w:r>
        <w:rPr>
          <w:spacing w:val="40"/>
        </w:rPr>
        <w:t> </w:t>
      </w:r>
      <w:r>
        <w:rPr/>
        <w:t>AHG/Res.6 (I), General Assembly resolution 1761 (XVIII) of 6 November 1962 and Security Council resolution S/5386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S/5471</w:t>
      </w:r>
      <w:r>
        <w:rPr>
          <w:spacing w:val="24"/>
        </w:rPr>
        <w:t> </w:t>
      </w:r>
      <w:r>
        <w:rPr/>
        <w:t>of 7</w:t>
      </w:r>
      <w:r>
        <w:rPr>
          <w:spacing w:val="24"/>
        </w:rPr>
        <w:t> </w:t>
      </w:r>
      <w:r>
        <w:rPr/>
        <w:t>August 1963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4</w:t>
      </w:r>
      <w:r>
        <w:rPr>
          <w:spacing w:val="24"/>
        </w:rPr>
        <w:t> </w:t>
      </w:r>
      <w:r>
        <w:rPr/>
        <w:t>December</w:t>
      </w:r>
      <w:r>
        <w:rPr>
          <w:spacing w:val="24"/>
        </w:rPr>
        <w:t> </w:t>
      </w:r>
      <w:r>
        <w:rPr/>
        <w:t>1963</w:t>
      </w:r>
      <w:r>
        <w:rPr>
          <w:spacing w:val="24"/>
        </w:rPr>
        <w:t> </w:t>
      </w:r>
      <w:r>
        <w:rPr/>
        <w:t>respectively,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847"/>
      </w:pPr>
      <w:r>
        <w:rPr>
          <w:b/>
          <w:u w:val="single"/>
        </w:rPr>
        <w:t>Considering</w:t>
      </w:r>
      <w:r>
        <w:rPr>
          <w:b/>
          <w:spacing w:val="18"/>
        </w:rPr>
        <w:t> </w:t>
      </w:r>
      <w:r>
        <w:rPr/>
        <w:t>the</w:t>
      </w:r>
      <w:r>
        <w:rPr>
          <w:spacing w:val="9"/>
        </w:rPr>
        <w:t> </w:t>
      </w:r>
      <w:r>
        <w:rPr/>
        <w:t>report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Administrative</w:t>
      </w:r>
      <w:r>
        <w:rPr>
          <w:spacing w:val="10"/>
        </w:rPr>
        <w:t> </w:t>
      </w:r>
      <w:r>
        <w:rPr/>
        <w:t>Secretary-</w:t>
      </w:r>
      <w:r>
        <w:rPr>
          <w:spacing w:val="-2"/>
        </w:rPr>
        <w:t>General,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ind w:left="848"/>
      </w:pPr>
      <w:r>
        <w:rPr>
          <w:b/>
          <w:u w:val="single"/>
        </w:rPr>
        <w:t>Having</w:t>
      </w:r>
      <w:r>
        <w:rPr>
          <w:b/>
          <w:spacing w:val="11"/>
          <w:u w:val="single"/>
        </w:rPr>
        <w:t> </w:t>
      </w:r>
      <w:r>
        <w:rPr>
          <w:b/>
          <w:u w:val="single"/>
        </w:rPr>
        <w:t>examined</w:t>
      </w:r>
      <w:r>
        <w:rPr>
          <w:b/>
          <w:spacing w:val="17"/>
        </w:rPr>
        <w:t> </w:t>
      </w:r>
      <w:r>
        <w:rPr/>
        <w:t>the</w:t>
      </w:r>
      <w:r>
        <w:rPr>
          <w:spacing w:val="11"/>
        </w:rPr>
        <w:t> </w:t>
      </w:r>
      <w:r>
        <w:rPr/>
        <w:t>report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documents</w:t>
      </w:r>
      <w:r>
        <w:rPr>
          <w:spacing w:val="10"/>
        </w:rPr>
        <w:t> </w:t>
      </w:r>
      <w:r>
        <w:rPr/>
        <w:t>prepared</w:t>
      </w:r>
      <w:r>
        <w:rPr>
          <w:spacing w:val="12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Bureau</w:t>
      </w:r>
      <w:r>
        <w:rPr>
          <w:spacing w:val="12"/>
        </w:rPr>
        <w:t> </w:t>
      </w:r>
      <w:r>
        <w:rPr>
          <w:spacing w:val="13"/>
        </w:rPr>
        <w:t>of</w:t>
      </w:r>
      <w:r>
        <w:rPr>
          <w:spacing w:val="9"/>
        </w:rPr>
        <w:t> </w:t>
      </w:r>
      <w:r>
        <w:rPr>
          <w:spacing w:val="-2"/>
        </w:rPr>
        <w:t>Sanctions,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9" w:lineRule="auto" w:before="1"/>
        <w:ind w:left="171" w:right="159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heard</w:t>
      </w:r>
      <w:r>
        <w:rPr>
          <w:b/>
          <w:spacing w:val="40"/>
        </w:rPr>
        <w:t> </w:t>
      </w:r>
      <w:r>
        <w:rPr/>
        <w:t>the report of the Secretary of State of Liberia on behalf of the four</w:t>
      </w:r>
      <w:r>
        <w:rPr>
          <w:spacing w:val="40"/>
        </w:rPr>
        <w:t> </w:t>
      </w:r>
      <w:r>
        <w:rPr/>
        <w:t>States which were requested to pursue the matter at the United Nations,</w:t>
      </w:r>
    </w:p>
    <w:p>
      <w:pPr>
        <w:pStyle w:val="BodyText"/>
        <w:rPr>
          <w:sz w:val="34"/>
        </w:rPr>
      </w:pPr>
    </w:p>
    <w:p>
      <w:pPr>
        <w:pStyle w:val="BodyText"/>
        <w:spacing w:line="369" w:lineRule="auto" w:before="1"/>
        <w:ind w:left="171" w:right="140" w:firstLine="676"/>
        <w:jc w:val="both"/>
      </w:pPr>
      <w:r>
        <w:rPr>
          <w:b/>
          <w:u w:val="single"/>
        </w:rPr>
        <w:t>Being</w:t>
      </w:r>
      <w:r>
        <w:rPr>
          <w:b/>
          <w:spacing w:val="28"/>
          <w:u w:val="single"/>
        </w:rPr>
        <w:t> </w:t>
      </w:r>
      <w:r>
        <w:rPr>
          <w:b/>
          <w:u w:val="single"/>
        </w:rPr>
        <w:t>aware</w:t>
      </w:r>
      <w:r>
        <w:rPr>
          <w:b/>
          <w:spacing w:val="25"/>
        </w:rPr>
        <w:t> </w:t>
      </w:r>
      <w:r>
        <w:rPr/>
        <w:t>that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situation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South</w:t>
      </w:r>
      <w:r>
        <w:rPr>
          <w:spacing w:val="26"/>
        </w:rPr>
        <w:t> </w:t>
      </w:r>
      <w:r>
        <w:rPr/>
        <w:t>Africa</w:t>
      </w:r>
      <w:r>
        <w:rPr>
          <w:spacing w:val="26"/>
        </w:rPr>
        <w:t> </w:t>
      </w:r>
      <w:r>
        <w:rPr/>
        <w:t>is</w:t>
      </w:r>
      <w:r>
        <w:rPr>
          <w:spacing w:val="26"/>
        </w:rPr>
        <w:t> </w:t>
      </w:r>
      <w:r>
        <w:rPr/>
        <w:t>deteriorating</w:t>
      </w:r>
      <w:r>
        <w:rPr>
          <w:spacing w:val="26"/>
        </w:rPr>
        <w:t> </w:t>
      </w:r>
      <w:r>
        <w:rPr/>
        <w:t>from</w:t>
      </w:r>
      <w:r>
        <w:rPr>
          <w:spacing w:val="27"/>
        </w:rPr>
        <w:t> </w:t>
      </w:r>
      <w:r>
        <w:rPr/>
        <w:t>day</w:t>
      </w:r>
      <w:r>
        <w:rPr>
          <w:spacing w:val="26"/>
        </w:rPr>
        <w:t> </w:t>
      </w:r>
      <w:r>
        <w:rPr/>
        <w:t>to</w:t>
      </w:r>
      <w:r>
        <w:rPr>
          <w:spacing w:val="27"/>
        </w:rPr>
        <w:t> </w:t>
      </w:r>
      <w:r>
        <w:rPr/>
        <w:t>day</w:t>
      </w:r>
      <w:r>
        <w:rPr>
          <w:spacing w:val="80"/>
        </w:rPr>
        <w:t> </w:t>
      </w:r>
      <w:r>
        <w:rPr/>
        <w:t>that its effects in neighbouring countries and especially in Southern Rhodesia are becoming </w:t>
      </w:r>
      <w:r>
        <w:rPr>
          <w:spacing w:val="-2"/>
        </w:rPr>
        <w:t>preoccupying,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59" w:hanging="336"/>
        <w:jc w:val="both"/>
        <w:rPr>
          <w:sz w:val="22"/>
        </w:rPr>
      </w:pPr>
      <w:r>
        <w:rPr>
          <w:b/>
          <w:sz w:val="22"/>
        </w:rPr>
        <w:t>REAFFIRMING </w:t>
      </w:r>
      <w:r>
        <w:rPr>
          <w:sz w:val="22"/>
        </w:rPr>
        <w:t>the decisions taken by the OAU concerning apartheid and racial </w:t>
      </w:r>
      <w:r>
        <w:rPr>
          <w:spacing w:val="-2"/>
          <w:sz w:val="22"/>
        </w:rPr>
        <w:t>discrimination;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4" w:lineRule="auto" w:before="0" w:after="0"/>
        <w:ind w:left="1183" w:right="144" w:hanging="336"/>
        <w:jc w:val="both"/>
        <w:rPr>
          <w:sz w:val="22"/>
        </w:rPr>
      </w:pPr>
      <w:r>
        <w:rPr>
          <w:b/>
          <w:sz w:val="22"/>
        </w:rPr>
        <w:t>DEPLORES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action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those</w:t>
      </w:r>
      <w:r>
        <w:rPr>
          <w:spacing w:val="40"/>
          <w:sz w:val="22"/>
        </w:rPr>
        <w:t> </w:t>
      </w:r>
      <w:r>
        <w:rPr>
          <w:sz w:val="22"/>
        </w:rPr>
        <w:t>countries</w:t>
      </w:r>
      <w:r>
        <w:rPr>
          <w:spacing w:val="40"/>
          <w:sz w:val="22"/>
        </w:rPr>
        <w:t> </w:t>
      </w:r>
      <w:r>
        <w:rPr>
          <w:sz w:val="22"/>
        </w:rPr>
        <w:t>which</w:t>
      </w:r>
      <w:r>
        <w:rPr>
          <w:spacing w:val="40"/>
          <w:sz w:val="22"/>
        </w:rPr>
        <w:t> </w:t>
      </w:r>
      <w:r>
        <w:rPr>
          <w:sz w:val="22"/>
        </w:rPr>
        <w:t>have</w:t>
      </w:r>
      <w:r>
        <w:rPr>
          <w:spacing w:val="40"/>
          <w:sz w:val="22"/>
        </w:rPr>
        <w:t> </w:t>
      </w:r>
      <w:r>
        <w:rPr>
          <w:sz w:val="22"/>
        </w:rPr>
        <w:t>greatly</w:t>
      </w:r>
      <w:r>
        <w:rPr>
          <w:spacing w:val="40"/>
          <w:sz w:val="22"/>
        </w:rPr>
        <w:t> </w:t>
      </w:r>
      <w:r>
        <w:rPr>
          <w:sz w:val="22"/>
        </w:rPr>
        <w:t>increased</w:t>
      </w:r>
      <w:r>
        <w:rPr>
          <w:spacing w:val="40"/>
          <w:sz w:val="22"/>
        </w:rPr>
        <w:t> </w:t>
      </w:r>
      <w:r>
        <w:rPr>
          <w:sz w:val="22"/>
        </w:rPr>
        <w:t>their trade with South Africa, particularly Japan, West Germany, France and Italy;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0" w:after="0"/>
        <w:ind w:left="1183" w:right="148" w:hanging="336"/>
        <w:jc w:val="both"/>
        <w:rPr>
          <w:sz w:val="22"/>
        </w:rPr>
      </w:pPr>
      <w:r>
        <w:rPr>
          <w:b/>
          <w:sz w:val="22"/>
        </w:rPr>
        <w:t>FURTHER DEPLORES </w:t>
      </w:r>
      <w:r>
        <w:rPr>
          <w:sz w:val="22"/>
        </w:rPr>
        <w:t>the great increase in investments in South Africa by foreign corporations, particularly from the United States, the United Kingdom,</w:t>
      </w:r>
      <w:r>
        <w:rPr>
          <w:spacing w:val="80"/>
          <w:sz w:val="22"/>
        </w:rPr>
        <w:t> </w:t>
      </w:r>
      <w:r>
        <w:rPr>
          <w:sz w:val="22"/>
        </w:rPr>
        <w:t>West Germany and France;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51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those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other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which</w:t>
      </w:r>
      <w:r>
        <w:rPr>
          <w:spacing w:val="40"/>
          <w:sz w:val="22"/>
        </w:rPr>
        <w:t> </w:t>
      </w:r>
      <w:r>
        <w:rPr>
          <w:sz w:val="22"/>
        </w:rPr>
        <w:t>still</w:t>
      </w:r>
      <w:r>
        <w:rPr>
          <w:spacing w:val="40"/>
          <w:sz w:val="22"/>
        </w:rPr>
        <w:t> </w:t>
      </w:r>
      <w:r>
        <w:rPr>
          <w:sz w:val="22"/>
        </w:rPr>
        <w:t>have</w:t>
      </w:r>
      <w:r>
        <w:rPr>
          <w:spacing w:val="40"/>
          <w:sz w:val="22"/>
        </w:rPr>
        <w:t> </w:t>
      </w:r>
      <w:r>
        <w:rPr>
          <w:sz w:val="22"/>
        </w:rPr>
        <w:t>commercial ties with South Africa to server them as soon as possible;</w:t>
      </w:r>
    </w:p>
    <w:p>
      <w:pPr>
        <w:spacing w:after="0" w:line="369" w:lineRule="auto"/>
        <w:jc w:val="both"/>
        <w:rPr>
          <w:sz w:val="22"/>
        </w:rPr>
        <w:sectPr>
          <w:type w:val="continuous"/>
          <w:pgSz w:w="12240" w:h="15840"/>
          <w:pgMar w:top="620" w:bottom="280" w:left="1720" w:right="1720"/>
        </w:sectPr>
      </w:pPr>
    </w:p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3"/>
        </w:rPr>
        <w:t> </w:t>
      </w:r>
      <w:r>
        <w:rPr/>
        <w:t>75</w:t>
      </w:r>
      <w:r>
        <w:rPr>
          <w:spacing w:val="14"/>
        </w:rPr>
        <w:t> </w:t>
      </w:r>
      <w:r>
        <w:rPr>
          <w:spacing w:val="-4"/>
        </w:rPr>
        <w:t>(VI)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7" w:lineRule="auto" w:before="0" w:after="0"/>
        <w:ind w:left="1183" w:right="152" w:hanging="336"/>
        <w:jc w:val="both"/>
        <w:rPr>
          <w:sz w:val="22"/>
        </w:rPr>
      </w:pPr>
      <w:r>
        <w:rPr>
          <w:b/>
          <w:sz w:val="22"/>
        </w:rPr>
        <w:t>CONDEMNS </w:t>
      </w:r>
      <w:r>
        <w:rPr>
          <w:sz w:val="22"/>
        </w:rPr>
        <w:t>the actions of those States which, through political and military collaboration</w:t>
      </w:r>
      <w:r>
        <w:rPr>
          <w:spacing w:val="33"/>
          <w:sz w:val="22"/>
        </w:rPr>
        <w:t> </w:t>
      </w:r>
      <w:r>
        <w:rPr>
          <w:sz w:val="22"/>
        </w:rPr>
        <w:t>with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Government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2"/>
          <w:sz w:val="22"/>
        </w:rPr>
        <w:t> </w:t>
      </w:r>
      <w:r>
        <w:rPr>
          <w:sz w:val="22"/>
        </w:rPr>
        <w:t>South</w:t>
      </w:r>
      <w:r>
        <w:rPr>
          <w:spacing w:val="32"/>
          <w:sz w:val="22"/>
        </w:rPr>
        <w:t> </w:t>
      </w:r>
      <w:r>
        <w:rPr>
          <w:sz w:val="22"/>
        </w:rPr>
        <w:t>Africa,</w:t>
      </w:r>
      <w:r>
        <w:rPr>
          <w:spacing w:val="33"/>
          <w:sz w:val="22"/>
        </w:rPr>
        <w:t> </w:t>
      </w:r>
      <w:r>
        <w:rPr>
          <w:sz w:val="22"/>
        </w:rPr>
        <w:t>are</w:t>
      </w:r>
      <w:r>
        <w:rPr>
          <w:spacing w:val="32"/>
          <w:sz w:val="22"/>
        </w:rPr>
        <w:t> </w:t>
      </w:r>
      <w:r>
        <w:rPr>
          <w:sz w:val="22"/>
        </w:rPr>
        <w:t>encouraging</w:t>
      </w:r>
      <w:r>
        <w:rPr>
          <w:spacing w:val="32"/>
          <w:sz w:val="22"/>
        </w:rPr>
        <w:t> </w:t>
      </w:r>
      <w:r>
        <w:rPr>
          <w:sz w:val="22"/>
        </w:rPr>
        <w:t>it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persist in its racial policies;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2" w:hanging="336"/>
        <w:jc w:val="both"/>
        <w:rPr>
          <w:sz w:val="22"/>
        </w:rPr>
      </w:pPr>
      <w:r>
        <w:rPr>
          <w:b/>
          <w:sz w:val="22"/>
        </w:rPr>
        <w:t>CONDEMNS </w:t>
      </w:r>
      <w:r>
        <w:rPr>
          <w:sz w:val="22"/>
        </w:rPr>
        <w:t>the actions of those States which continue to sell to South Africa military equipment, in violation of resolution S/5386 and S/5471 of the Security </w:t>
      </w:r>
      <w:r>
        <w:rPr>
          <w:spacing w:val="-2"/>
          <w:sz w:val="22"/>
        </w:rPr>
        <w:t>Council;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1" w:hanging="336"/>
        <w:jc w:val="both"/>
        <w:rPr>
          <w:sz w:val="22"/>
        </w:rPr>
      </w:pPr>
      <w:r>
        <w:rPr>
          <w:b/>
          <w:sz w:val="22"/>
        </w:rPr>
        <w:t>DRAWS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attention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Security</w:t>
      </w:r>
      <w:r>
        <w:rPr>
          <w:spacing w:val="40"/>
          <w:sz w:val="22"/>
        </w:rPr>
        <w:t> </w:t>
      </w:r>
      <w:r>
        <w:rPr>
          <w:sz w:val="22"/>
        </w:rPr>
        <w:t>Council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fact</w:t>
      </w:r>
      <w:r>
        <w:rPr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situation</w:t>
      </w:r>
      <w:r>
        <w:rPr>
          <w:spacing w:val="40"/>
          <w:sz w:val="22"/>
        </w:rPr>
        <w:t> </w:t>
      </w:r>
      <w:r>
        <w:rPr>
          <w:sz w:val="22"/>
        </w:rPr>
        <w:t>in South</w:t>
      </w:r>
      <w:r>
        <w:rPr>
          <w:spacing w:val="37"/>
          <w:sz w:val="22"/>
        </w:rPr>
        <w:t> </w:t>
      </w:r>
      <w:r>
        <w:rPr>
          <w:sz w:val="22"/>
        </w:rPr>
        <w:t>Africa</w:t>
      </w:r>
      <w:r>
        <w:rPr>
          <w:spacing w:val="38"/>
          <w:sz w:val="22"/>
        </w:rPr>
        <w:t> </w:t>
      </w:r>
      <w:r>
        <w:rPr>
          <w:sz w:val="22"/>
        </w:rPr>
        <w:t>continues</w:t>
      </w:r>
      <w:r>
        <w:rPr>
          <w:spacing w:val="37"/>
          <w:sz w:val="22"/>
        </w:rPr>
        <w:t> </w:t>
      </w:r>
      <w:r>
        <w:rPr>
          <w:sz w:val="22"/>
        </w:rPr>
        <w:t>to</w:t>
      </w:r>
      <w:r>
        <w:rPr>
          <w:spacing w:val="39"/>
          <w:sz w:val="22"/>
        </w:rPr>
        <w:t> </w:t>
      </w:r>
      <w:r>
        <w:rPr>
          <w:sz w:val="22"/>
        </w:rPr>
        <w:t>constitute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38"/>
          <w:sz w:val="22"/>
        </w:rPr>
        <w:t> </w:t>
      </w:r>
      <w:r>
        <w:rPr>
          <w:sz w:val="22"/>
        </w:rPr>
        <w:t>threat</w:t>
      </w:r>
      <w:r>
        <w:rPr>
          <w:spacing w:val="37"/>
          <w:sz w:val="22"/>
        </w:rPr>
        <w:t> </w:t>
      </w:r>
      <w:r>
        <w:rPr>
          <w:sz w:val="22"/>
        </w:rPr>
        <w:t>to</w:t>
      </w:r>
      <w:r>
        <w:rPr>
          <w:spacing w:val="39"/>
          <w:sz w:val="22"/>
        </w:rPr>
        <w:t> </w:t>
      </w:r>
      <w:r>
        <w:rPr>
          <w:sz w:val="22"/>
        </w:rPr>
        <w:t>international</w:t>
      </w:r>
      <w:r>
        <w:rPr>
          <w:spacing w:val="38"/>
          <w:sz w:val="22"/>
        </w:rPr>
        <w:t> </w:t>
      </w:r>
      <w:r>
        <w:rPr>
          <w:sz w:val="22"/>
        </w:rPr>
        <w:t>peace</w:t>
      </w:r>
      <w:r>
        <w:rPr>
          <w:spacing w:val="38"/>
          <w:sz w:val="22"/>
        </w:rPr>
        <w:t> </w:t>
      </w:r>
      <w:r>
        <w:rPr>
          <w:sz w:val="22"/>
        </w:rPr>
        <w:t>and</w:t>
      </w:r>
      <w:r>
        <w:rPr>
          <w:spacing w:val="39"/>
          <w:sz w:val="22"/>
        </w:rPr>
        <w:t> </w:t>
      </w:r>
      <w:r>
        <w:rPr>
          <w:sz w:val="22"/>
        </w:rPr>
        <w:t>security, and that action under Chapter VII of the United Nations Charter is essential;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49" w:hanging="336"/>
        <w:jc w:val="both"/>
        <w:rPr>
          <w:sz w:val="22"/>
        </w:rPr>
      </w:pPr>
      <w:r>
        <w:rPr>
          <w:b/>
          <w:sz w:val="22"/>
        </w:rPr>
        <w:t>EXPRESSES ITS THANKS </w:t>
      </w:r>
      <w:r>
        <w:rPr>
          <w:sz w:val="22"/>
        </w:rPr>
        <w:t>to the Foreign Ministers of Liberia, Madagascar, Sierra</w:t>
      </w:r>
      <w:r>
        <w:rPr>
          <w:spacing w:val="40"/>
          <w:sz w:val="22"/>
        </w:rPr>
        <w:t> </w:t>
      </w:r>
      <w:r>
        <w:rPr>
          <w:sz w:val="22"/>
        </w:rPr>
        <w:t>Leone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Tunisia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pacing w:val="40"/>
          <w:sz w:val="22"/>
        </w:rPr>
        <w:t> </w:t>
      </w:r>
      <w:r>
        <w:rPr>
          <w:sz w:val="22"/>
        </w:rPr>
        <w:t>previous</w:t>
      </w:r>
      <w:r>
        <w:rPr>
          <w:spacing w:val="40"/>
          <w:sz w:val="22"/>
        </w:rPr>
        <w:t> </w:t>
      </w:r>
      <w:r>
        <w:rPr>
          <w:sz w:val="22"/>
        </w:rPr>
        <w:t>efforts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requests</w:t>
      </w:r>
      <w:r>
        <w:rPr>
          <w:spacing w:val="40"/>
          <w:sz w:val="22"/>
        </w:rPr>
        <w:t> </w:t>
      </w:r>
      <w:r>
        <w:rPr>
          <w:sz w:val="22"/>
        </w:rPr>
        <w:t>them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pursue their activities in order to secure from the Security Council the implementation of the resolution passed in connection with economic sanctions.</w:t>
      </w:r>
    </w:p>
    <w:sectPr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000" w:right="1978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51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SIXTH ORDINARY SESSION OF THE COUNCIL OF MINISTERS HELD IN ADDIS ABABA, ETHIOPIA FROM 28 FEBRUARY TO 6 MARCH 1966</dc:title>
  <dcterms:created xsi:type="dcterms:W3CDTF">2023-06-06T12:55:11Z</dcterms:created>
  <dcterms:modified xsi:type="dcterms:W3CDTF">2023-06-06T12:55:11Z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