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12"/>
          <w:u w:val="single"/>
        </w:rPr>
        <w:t> </w:t>
      </w:r>
      <w:r>
        <w:rPr>
          <w:u w:val="single"/>
        </w:rPr>
        <w:t>ON</w:t>
      </w:r>
      <w:r>
        <w:rPr>
          <w:spacing w:val="13"/>
          <w:u w:val="single"/>
        </w:rPr>
        <w:t> </w:t>
      </w:r>
      <w:r>
        <w:rPr>
          <w:u w:val="single"/>
        </w:rPr>
        <w:t>SOUTH</w:t>
      </w:r>
      <w:r>
        <w:rPr>
          <w:spacing w:val="15"/>
          <w:u w:val="single"/>
        </w:rPr>
        <w:t> </w:t>
      </w:r>
      <w:r>
        <w:rPr>
          <w:u w:val="single"/>
        </w:rPr>
        <w:t>WEST</w:t>
      </w:r>
      <w:r>
        <w:rPr>
          <w:spacing w:val="12"/>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right="163" w:firstLine="676"/>
        <w:jc w:val="both"/>
      </w:pPr>
      <w:r>
        <w:rPr/>
        <w:t>The Council of Ministers of the Organization of African Unity, meeting in its Seventh Ordinary Session in Addis Ababa,</w:t>
      </w:r>
      <w:r>
        <w:rPr>
          <w:spacing w:val="80"/>
          <w:w w:val="150"/>
        </w:rPr>
        <w:t> </w:t>
      </w:r>
      <w:r>
        <w:rPr/>
        <w:t>from 31 October to 4 November 1966,</w:t>
      </w:r>
    </w:p>
    <w:p>
      <w:pPr>
        <w:pStyle w:val="BodyText"/>
        <w:spacing w:before="6"/>
        <w:rPr>
          <w:sz w:val="34"/>
        </w:rPr>
      </w:pPr>
    </w:p>
    <w:p>
      <w:pPr>
        <w:pStyle w:val="BodyText"/>
        <w:spacing w:line="369" w:lineRule="auto"/>
        <w:ind w:left="171" w:right="140" w:firstLine="676"/>
        <w:jc w:val="both"/>
      </w:pPr>
      <w:r>
        <w:rPr>
          <w:b/>
          <w:u w:val="single"/>
        </w:rPr>
        <w:t>Recalling</w:t>
      </w:r>
      <w:r>
        <w:rPr>
          <w:b/>
          <w:spacing w:val="40"/>
        </w:rPr>
        <w:t> </w:t>
      </w:r>
      <w:r>
        <w:rPr/>
        <w:t>Article</w:t>
      </w:r>
      <w:r>
        <w:rPr>
          <w:spacing w:val="40"/>
        </w:rPr>
        <w:t> </w:t>
      </w:r>
      <w:r>
        <w:rPr/>
        <w:t>II</w:t>
      </w:r>
      <w:r>
        <w:rPr>
          <w:spacing w:val="40"/>
        </w:rPr>
        <w:t> </w:t>
      </w:r>
      <w:r>
        <w:rPr/>
        <w:t>(d)</w:t>
      </w:r>
      <w:r>
        <w:rPr>
          <w:spacing w:val="40"/>
        </w:rPr>
        <w:t> </w:t>
      </w:r>
      <w:r>
        <w:rPr/>
        <w:t>and</w:t>
      </w:r>
      <w:r>
        <w:rPr>
          <w:spacing w:val="40"/>
        </w:rPr>
        <w:t> </w:t>
      </w:r>
      <w:r>
        <w:rPr/>
        <w:t>Article</w:t>
      </w:r>
      <w:r>
        <w:rPr>
          <w:spacing w:val="40"/>
        </w:rPr>
        <w:t> </w:t>
      </w:r>
      <w:r>
        <w:rPr/>
        <w:t>III</w:t>
      </w:r>
      <w:r>
        <w:rPr>
          <w:spacing w:val="40"/>
        </w:rPr>
        <w:t> </w:t>
      </w:r>
      <w:r>
        <w:rPr/>
        <w:t>(6)</w:t>
      </w:r>
      <w:r>
        <w:rPr>
          <w:spacing w:val="40"/>
        </w:rPr>
        <w:t> </w:t>
      </w:r>
      <w:r>
        <w:rPr/>
        <w:t>of</w:t>
      </w:r>
      <w:r>
        <w:rPr>
          <w:spacing w:val="40"/>
        </w:rPr>
        <w:t> </w:t>
      </w:r>
      <w:r>
        <w:rPr/>
        <w:t>the</w:t>
      </w:r>
      <w:r>
        <w:rPr>
          <w:spacing w:val="40"/>
        </w:rPr>
        <w:t> </w:t>
      </w:r>
      <w:r>
        <w:rPr/>
        <w:t>Charter</w:t>
      </w:r>
      <w:r>
        <w:rPr>
          <w:spacing w:val="40"/>
        </w:rPr>
        <w:t> </w:t>
      </w:r>
      <w:r>
        <w:rPr/>
        <w:t>of</w:t>
      </w:r>
      <w:r>
        <w:rPr>
          <w:spacing w:val="40"/>
        </w:rPr>
        <w:t> </w:t>
      </w:r>
      <w:r>
        <w:rPr/>
        <w:t>the</w:t>
      </w:r>
      <w:r>
        <w:rPr>
          <w:spacing w:val="40"/>
        </w:rPr>
        <w:t> </w:t>
      </w:r>
      <w:r>
        <w:rPr/>
        <w:t>Organization</w:t>
      </w:r>
      <w:r>
        <w:rPr>
          <w:spacing w:val="10"/>
        </w:rPr>
        <w:t> of </w:t>
      </w:r>
      <w:r>
        <w:rPr/>
        <w:t>African</w:t>
      </w:r>
      <w:r>
        <w:rPr>
          <w:spacing w:val="40"/>
        </w:rPr>
        <w:t> </w:t>
      </w:r>
      <w:r>
        <w:rPr/>
        <w:t>Unity</w:t>
      </w:r>
      <w:r>
        <w:rPr>
          <w:spacing w:val="40"/>
        </w:rPr>
        <w:t> </w:t>
      </w:r>
      <w:r>
        <w:rPr/>
        <w:t>and</w:t>
      </w:r>
      <w:r>
        <w:rPr>
          <w:spacing w:val="40"/>
        </w:rPr>
        <w:t> </w:t>
      </w:r>
      <w:r>
        <w:rPr/>
        <w:t>resolution</w:t>
      </w:r>
      <w:r>
        <w:rPr>
          <w:spacing w:val="40"/>
        </w:rPr>
        <w:t> </w:t>
      </w:r>
      <w:r>
        <w:rPr/>
        <w:t>CIAS/PLEN.2/Rev.</w:t>
      </w:r>
      <w:r>
        <w:rPr>
          <w:spacing w:val="40"/>
        </w:rPr>
        <w:t> </w:t>
      </w:r>
      <w:r>
        <w:rPr/>
        <w:t>2</w:t>
      </w:r>
      <w:r>
        <w:rPr>
          <w:spacing w:val="40"/>
        </w:rPr>
        <w:t> </w:t>
      </w:r>
      <w:r>
        <w:rPr/>
        <w:t>of</w:t>
      </w:r>
      <w:r>
        <w:rPr>
          <w:spacing w:val="40"/>
        </w:rPr>
        <w:t> </w:t>
      </w:r>
      <w:r>
        <w:rPr/>
        <w:t>May</w:t>
      </w:r>
      <w:r>
        <w:rPr>
          <w:spacing w:val="40"/>
        </w:rPr>
        <w:t> </w:t>
      </w:r>
      <w:r>
        <w:rPr/>
        <w:t>1963</w:t>
      </w:r>
      <w:r>
        <w:rPr>
          <w:spacing w:val="40"/>
        </w:rPr>
        <w:t> </w:t>
      </w:r>
      <w:r>
        <w:rPr/>
        <w:t>on</w:t>
      </w:r>
      <w:r>
        <w:rPr>
          <w:spacing w:val="40"/>
        </w:rPr>
        <w:t> </w:t>
      </w:r>
      <w:r>
        <w:rPr/>
        <w:t>the</w:t>
      </w:r>
      <w:r>
        <w:rPr>
          <w:spacing w:val="40"/>
        </w:rPr>
        <w:t> </w:t>
      </w:r>
      <w:r>
        <w:rPr/>
        <w:t>question</w:t>
      </w:r>
      <w:r>
        <w:rPr>
          <w:spacing w:val="40"/>
        </w:rPr>
        <w:t> </w:t>
      </w:r>
      <w:r>
        <w:rPr/>
        <w:t>of</w:t>
      </w:r>
      <w:r>
        <w:rPr>
          <w:spacing w:val="40"/>
        </w:rPr>
        <w:t> </w:t>
      </w:r>
      <w:r>
        <w:rPr/>
        <w:t>South West Africa,</w:t>
      </w:r>
    </w:p>
    <w:p>
      <w:pPr>
        <w:pStyle w:val="BodyText"/>
        <w:spacing w:before="7"/>
        <w:rPr>
          <w:sz w:val="33"/>
        </w:rPr>
      </w:pPr>
    </w:p>
    <w:p>
      <w:pPr>
        <w:pStyle w:val="BodyText"/>
        <w:spacing w:line="369" w:lineRule="auto"/>
        <w:ind w:left="171" w:right="157" w:firstLine="676"/>
        <w:jc w:val="both"/>
      </w:pPr>
      <w:r>
        <w:rPr>
          <w:b/>
          <w:u w:val="single"/>
        </w:rPr>
        <w:t>Reaffirming</w:t>
      </w:r>
      <w:r>
        <w:rPr>
          <w:b/>
        </w:rPr>
        <w:t> </w:t>
      </w:r>
      <w:r>
        <w:rPr/>
        <w:t>the inalienable right of the people of South West Africa to freedom and independence in accordance with the Charter of the OAU, the United Nations Charter and the relevant resolutions of the OAU and the United Nations; and in particular the UN General Assembly Resolution 1514 (XV) containing the Declaration on the Granting of Independence</w:t>
      </w:r>
      <w:r>
        <w:rPr>
          <w:spacing w:val="80"/>
        </w:rPr>
        <w:t> </w:t>
      </w:r>
      <w:r>
        <w:rPr/>
        <w:t>to Colonial Countries and Peoples,</w:t>
      </w:r>
    </w:p>
    <w:p>
      <w:pPr>
        <w:pStyle w:val="BodyText"/>
        <w:spacing w:before="6"/>
        <w:rPr>
          <w:sz w:val="33"/>
        </w:rPr>
      </w:pPr>
    </w:p>
    <w:p>
      <w:pPr>
        <w:pStyle w:val="BodyText"/>
        <w:spacing w:line="374" w:lineRule="auto"/>
        <w:ind w:left="171" w:right="163" w:firstLine="676"/>
        <w:jc w:val="both"/>
      </w:pPr>
      <w:r>
        <w:rPr>
          <w:b/>
          <w:u w:val="single"/>
        </w:rPr>
        <w:t>Taking note</w:t>
      </w:r>
      <w:r>
        <w:rPr>
          <w:b/>
        </w:rPr>
        <w:t> </w:t>
      </w:r>
      <w:r>
        <w:rPr/>
        <w:t>of the resolution of 27 October 1966 by the General Assembly of the United Nations:</w:t>
      </w:r>
    </w:p>
    <w:p>
      <w:pPr>
        <w:pStyle w:val="BodyText"/>
        <w:spacing w:before="2"/>
        <w:rPr>
          <w:sz w:val="33"/>
        </w:rPr>
      </w:pPr>
    </w:p>
    <w:p>
      <w:pPr>
        <w:pStyle w:val="ListParagraph"/>
        <w:numPr>
          <w:ilvl w:val="0"/>
          <w:numId w:val="1"/>
        </w:numPr>
        <w:tabs>
          <w:tab w:pos="1525" w:val="left" w:leader="none"/>
        </w:tabs>
        <w:spacing w:line="369" w:lineRule="auto" w:before="0" w:after="0"/>
        <w:ind w:left="1524" w:right="150" w:hanging="677"/>
        <w:jc w:val="both"/>
        <w:rPr>
          <w:sz w:val="22"/>
        </w:rPr>
      </w:pPr>
      <w:r>
        <w:rPr>
          <w:sz w:val="22"/>
        </w:rPr>
        <w:t>reaffirming that the people of South West Africa have the inalienable right to self-determination, freedom and independence in accordance with the Charter</w:t>
      </w:r>
      <w:r>
        <w:rPr>
          <w:spacing w:val="80"/>
          <w:w w:val="150"/>
          <w:sz w:val="22"/>
        </w:rPr>
        <w:t> </w:t>
      </w:r>
      <w:r>
        <w:rPr>
          <w:sz w:val="22"/>
        </w:rPr>
        <w:t>of the United Nations, and that South West Africa shall maintain its</w:t>
      </w:r>
      <w:r>
        <w:rPr>
          <w:spacing w:val="40"/>
          <w:sz w:val="22"/>
        </w:rPr>
        <w:t> </w:t>
      </w:r>
      <w:r>
        <w:rPr>
          <w:sz w:val="22"/>
        </w:rPr>
        <w:t>international status until it achieves independence;</w:t>
      </w:r>
    </w:p>
    <w:p>
      <w:pPr>
        <w:pStyle w:val="BodyText"/>
        <w:spacing w:before="6"/>
        <w:rPr>
          <w:sz w:val="33"/>
        </w:rPr>
      </w:pPr>
    </w:p>
    <w:p>
      <w:pPr>
        <w:pStyle w:val="ListParagraph"/>
        <w:numPr>
          <w:ilvl w:val="0"/>
          <w:numId w:val="1"/>
        </w:numPr>
        <w:tabs>
          <w:tab w:pos="1525" w:val="left" w:leader="none"/>
        </w:tabs>
        <w:spacing w:line="369" w:lineRule="auto" w:before="0" w:after="0"/>
        <w:ind w:left="1524" w:right="157" w:hanging="677"/>
        <w:jc w:val="both"/>
        <w:rPr>
          <w:sz w:val="22"/>
        </w:rPr>
      </w:pPr>
      <w:r>
        <w:rPr>
          <w:sz w:val="22"/>
        </w:rPr>
        <w:t>deciding</w:t>
      </w:r>
      <w:r>
        <w:rPr>
          <w:spacing w:val="40"/>
          <w:sz w:val="22"/>
        </w:rPr>
        <w:t> </w:t>
      </w:r>
      <w:r>
        <w:rPr>
          <w:sz w:val="22"/>
        </w:rPr>
        <w:t>that</w:t>
      </w:r>
      <w:r>
        <w:rPr>
          <w:spacing w:val="40"/>
          <w:sz w:val="22"/>
        </w:rPr>
        <w:t> </w:t>
      </w:r>
      <w:r>
        <w:rPr>
          <w:sz w:val="22"/>
        </w:rPr>
        <w:t>the</w:t>
      </w:r>
      <w:r>
        <w:rPr>
          <w:spacing w:val="40"/>
          <w:sz w:val="22"/>
        </w:rPr>
        <w:t> </w:t>
      </w:r>
      <w:r>
        <w:rPr>
          <w:sz w:val="22"/>
        </w:rPr>
        <w:t>mandate</w:t>
      </w:r>
      <w:r>
        <w:rPr>
          <w:spacing w:val="40"/>
          <w:sz w:val="22"/>
        </w:rPr>
        <w:t> </w:t>
      </w:r>
      <w:r>
        <w:rPr>
          <w:sz w:val="22"/>
        </w:rPr>
        <w:t>conferred</w:t>
      </w:r>
      <w:r>
        <w:rPr>
          <w:spacing w:val="40"/>
          <w:sz w:val="22"/>
        </w:rPr>
        <w:t> </w:t>
      </w:r>
      <w:r>
        <w:rPr>
          <w:sz w:val="22"/>
        </w:rPr>
        <w:t>upon</w:t>
      </w:r>
      <w:r>
        <w:rPr>
          <w:spacing w:val="40"/>
          <w:sz w:val="22"/>
        </w:rPr>
        <w:t> </w:t>
      </w:r>
      <w:r>
        <w:rPr>
          <w:sz w:val="22"/>
        </w:rPr>
        <w:t>His</w:t>
      </w:r>
      <w:r>
        <w:rPr>
          <w:spacing w:val="40"/>
          <w:sz w:val="22"/>
        </w:rPr>
        <w:t> </w:t>
      </w:r>
      <w:r>
        <w:rPr>
          <w:sz w:val="22"/>
        </w:rPr>
        <w:t>Britannic</w:t>
      </w:r>
      <w:r>
        <w:rPr>
          <w:spacing w:val="40"/>
          <w:sz w:val="22"/>
        </w:rPr>
        <w:t> </w:t>
      </w:r>
      <w:r>
        <w:rPr>
          <w:sz w:val="22"/>
        </w:rPr>
        <w:t>Majesty</w:t>
      </w:r>
      <w:r>
        <w:rPr>
          <w:spacing w:val="40"/>
          <w:sz w:val="22"/>
        </w:rPr>
        <w:t> </w:t>
      </w:r>
      <w:r>
        <w:rPr>
          <w:sz w:val="22"/>
        </w:rPr>
        <w:t>to</w:t>
      </w:r>
      <w:r>
        <w:rPr>
          <w:spacing w:val="40"/>
          <w:sz w:val="22"/>
        </w:rPr>
        <w:t> </w:t>
      </w:r>
      <w:r>
        <w:rPr>
          <w:sz w:val="22"/>
        </w:rPr>
        <w:t>be exercised on his behalf by the Government of the Union of South Africa is terminated, that South Africa has no other right to administer the territory, and that henceforth South West Africa comes under the direct responsibility of the United Nations;</w:t>
      </w:r>
    </w:p>
    <w:p>
      <w:pPr>
        <w:pStyle w:val="BodyText"/>
        <w:spacing w:before="10"/>
        <w:rPr>
          <w:sz w:val="33"/>
        </w:rPr>
      </w:pPr>
    </w:p>
    <w:p>
      <w:pPr>
        <w:pStyle w:val="ListParagraph"/>
        <w:numPr>
          <w:ilvl w:val="0"/>
          <w:numId w:val="1"/>
        </w:numPr>
        <w:tabs>
          <w:tab w:pos="1525" w:val="left" w:leader="none"/>
        </w:tabs>
        <w:spacing w:line="369" w:lineRule="auto" w:before="1" w:after="0"/>
        <w:ind w:left="1524" w:right="170" w:hanging="677"/>
        <w:jc w:val="both"/>
        <w:rPr>
          <w:sz w:val="22"/>
        </w:rPr>
      </w:pPr>
      <w:r>
        <w:rPr>
          <w:sz w:val="22"/>
        </w:rPr>
        <w:t>resolving that in these circumstances the United Nations must discharge those responsibilities on behalf of the United Nations; and</w:t>
      </w:r>
    </w:p>
    <w:p>
      <w:pPr>
        <w:pStyle w:val="BodyText"/>
        <w:spacing w:before="7"/>
        <w:rPr>
          <w:sz w:val="33"/>
        </w:rPr>
      </w:pPr>
    </w:p>
    <w:p>
      <w:pPr>
        <w:pStyle w:val="ListParagraph"/>
        <w:numPr>
          <w:ilvl w:val="0"/>
          <w:numId w:val="1"/>
        </w:numPr>
        <w:tabs>
          <w:tab w:pos="1525" w:val="left" w:leader="none"/>
        </w:tabs>
        <w:spacing w:line="369" w:lineRule="auto" w:before="0" w:after="0"/>
        <w:ind w:left="1524" w:right="157" w:hanging="677"/>
        <w:jc w:val="both"/>
        <w:rPr>
          <w:sz w:val="22"/>
        </w:rPr>
      </w:pPr>
      <w:r>
        <w:rPr>
          <w:sz w:val="22"/>
        </w:rPr>
        <w:t>calling</w:t>
      </w:r>
      <w:r>
        <w:rPr>
          <w:spacing w:val="40"/>
          <w:sz w:val="22"/>
        </w:rPr>
        <w:t> </w:t>
      </w:r>
      <w:r>
        <w:rPr>
          <w:sz w:val="22"/>
        </w:rPr>
        <w:t>upon</w:t>
      </w:r>
      <w:r>
        <w:rPr>
          <w:spacing w:val="40"/>
          <w:sz w:val="22"/>
        </w:rPr>
        <w:t> </w:t>
      </w:r>
      <w:r>
        <w:rPr>
          <w:sz w:val="22"/>
        </w:rPr>
        <w:t>the</w:t>
      </w:r>
      <w:r>
        <w:rPr>
          <w:spacing w:val="40"/>
          <w:sz w:val="22"/>
        </w:rPr>
        <w:t> </w:t>
      </w:r>
      <w:r>
        <w:rPr>
          <w:sz w:val="22"/>
        </w:rPr>
        <w:t>South</w:t>
      </w:r>
      <w:r>
        <w:rPr>
          <w:spacing w:val="40"/>
          <w:sz w:val="22"/>
        </w:rPr>
        <w:t> </w:t>
      </w:r>
      <w:r>
        <w:rPr>
          <w:sz w:val="22"/>
        </w:rPr>
        <w:t>African</w:t>
      </w:r>
      <w:r>
        <w:rPr>
          <w:spacing w:val="40"/>
          <w:sz w:val="22"/>
        </w:rPr>
        <w:t> </w:t>
      </w:r>
      <w:r>
        <w:rPr>
          <w:sz w:val="22"/>
        </w:rPr>
        <w:t>Government</w:t>
      </w:r>
      <w:r>
        <w:rPr>
          <w:spacing w:val="40"/>
          <w:sz w:val="22"/>
        </w:rPr>
        <w:t> </w:t>
      </w:r>
      <w:r>
        <w:rPr>
          <w:sz w:val="22"/>
        </w:rPr>
        <w:t>forthwith</w:t>
      </w:r>
      <w:r>
        <w:rPr>
          <w:spacing w:val="40"/>
          <w:sz w:val="22"/>
        </w:rPr>
        <w:t> </w:t>
      </w:r>
      <w:r>
        <w:rPr>
          <w:sz w:val="22"/>
        </w:rPr>
        <w:t>to</w:t>
      </w:r>
      <w:r>
        <w:rPr>
          <w:spacing w:val="40"/>
          <w:sz w:val="22"/>
        </w:rPr>
        <w:t> </w:t>
      </w:r>
      <w:r>
        <w:rPr>
          <w:sz w:val="22"/>
        </w:rPr>
        <w:t>refrain</w:t>
      </w:r>
      <w:r>
        <w:rPr>
          <w:spacing w:val="40"/>
          <w:sz w:val="22"/>
        </w:rPr>
        <w:t> </w:t>
      </w:r>
      <w:r>
        <w:rPr>
          <w:sz w:val="22"/>
        </w:rPr>
        <w:t>and</w:t>
      </w:r>
      <w:r>
        <w:rPr>
          <w:spacing w:val="40"/>
          <w:sz w:val="22"/>
        </w:rPr>
        <w:t> </w:t>
      </w:r>
      <w:r>
        <w:rPr>
          <w:sz w:val="22"/>
        </w:rPr>
        <w:t>desist from</w:t>
      </w:r>
      <w:r>
        <w:rPr>
          <w:spacing w:val="40"/>
          <w:sz w:val="22"/>
        </w:rPr>
        <w:t> </w:t>
      </w:r>
      <w:r>
        <w:rPr>
          <w:sz w:val="22"/>
        </w:rPr>
        <w:t>any</w:t>
      </w:r>
      <w:r>
        <w:rPr>
          <w:spacing w:val="40"/>
          <w:sz w:val="22"/>
        </w:rPr>
        <w:t> </w:t>
      </w:r>
      <w:r>
        <w:rPr>
          <w:sz w:val="22"/>
        </w:rPr>
        <w:t>action,</w:t>
      </w:r>
      <w:r>
        <w:rPr>
          <w:spacing w:val="40"/>
          <w:sz w:val="22"/>
        </w:rPr>
        <w:t> </w:t>
      </w:r>
      <w:r>
        <w:rPr>
          <w:sz w:val="22"/>
        </w:rPr>
        <w:t>constitutional,</w:t>
      </w:r>
      <w:r>
        <w:rPr>
          <w:spacing w:val="40"/>
          <w:sz w:val="22"/>
        </w:rPr>
        <w:t> </w:t>
      </w:r>
      <w:r>
        <w:rPr>
          <w:sz w:val="22"/>
        </w:rPr>
        <w:t>administrative,</w:t>
      </w:r>
      <w:r>
        <w:rPr>
          <w:spacing w:val="40"/>
          <w:sz w:val="22"/>
        </w:rPr>
        <w:t> </w:t>
      </w:r>
      <w:r>
        <w:rPr>
          <w:sz w:val="22"/>
        </w:rPr>
        <w:t>political</w:t>
      </w:r>
      <w:r>
        <w:rPr>
          <w:spacing w:val="40"/>
          <w:sz w:val="22"/>
        </w:rPr>
        <w:t> </w:t>
      </w:r>
      <w:r>
        <w:rPr>
          <w:sz w:val="22"/>
        </w:rPr>
        <w:t>or</w:t>
      </w:r>
      <w:r>
        <w:rPr>
          <w:spacing w:val="40"/>
          <w:sz w:val="22"/>
        </w:rPr>
        <w:t> </w:t>
      </w:r>
      <w:r>
        <w:rPr>
          <w:sz w:val="22"/>
        </w:rPr>
        <w:t>otherwise,</w:t>
      </w:r>
      <w:r>
        <w:rPr>
          <w:spacing w:val="40"/>
          <w:sz w:val="22"/>
        </w:rPr>
        <w:t> </w:t>
      </w:r>
      <w:r>
        <w:rPr>
          <w:sz w:val="22"/>
        </w:rPr>
        <w:t>which</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BodyText"/>
        <w:spacing w:line="374" w:lineRule="auto" w:before="5"/>
        <w:ind w:left="1524"/>
      </w:pPr>
      <w:r>
        <w:rPr/>
        <w:t>may</w:t>
      </w:r>
      <w:r>
        <w:rPr>
          <w:spacing w:val="40"/>
        </w:rPr>
        <w:t> </w:t>
      </w:r>
      <w:r>
        <w:rPr/>
        <w:t>in</w:t>
      </w:r>
      <w:r>
        <w:rPr>
          <w:spacing w:val="34"/>
        </w:rPr>
        <w:t> </w:t>
      </w:r>
      <w:r>
        <w:rPr/>
        <w:t>any</w:t>
      </w:r>
      <w:r>
        <w:rPr>
          <w:spacing w:val="40"/>
        </w:rPr>
        <w:t> </w:t>
      </w:r>
      <w:r>
        <w:rPr/>
        <w:t>manner</w:t>
      </w:r>
      <w:r>
        <w:rPr>
          <w:spacing w:val="31"/>
        </w:rPr>
        <w:t> </w:t>
      </w:r>
      <w:r>
        <w:rPr/>
        <w:t>whatsoever</w:t>
      </w:r>
      <w:r>
        <w:rPr>
          <w:spacing w:val="31"/>
        </w:rPr>
        <w:t> </w:t>
      </w:r>
      <w:r>
        <w:rPr/>
        <w:t>alter</w:t>
      </w:r>
      <w:r>
        <w:rPr>
          <w:spacing w:val="31"/>
        </w:rPr>
        <w:t> </w:t>
      </w:r>
      <w:r>
        <w:rPr/>
        <w:t>or</w:t>
      </w:r>
      <w:r>
        <w:rPr>
          <w:spacing w:val="31"/>
        </w:rPr>
        <w:t> </w:t>
      </w:r>
      <w:r>
        <w:rPr/>
        <w:t>tend</w:t>
      </w:r>
      <w:r>
        <w:rPr>
          <w:spacing w:val="31"/>
        </w:rPr>
        <w:t> </w:t>
      </w:r>
      <w:r>
        <w:rPr/>
        <w:t>to</w:t>
      </w:r>
      <w:r>
        <w:rPr>
          <w:spacing w:val="31"/>
        </w:rPr>
        <w:t> </w:t>
      </w:r>
      <w:r>
        <w:rPr/>
        <w:t>alter</w:t>
      </w:r>
      <w:r>
        <w:rPr>
          <w:spacing w:val="31"/>
        </w:rPr>
        <w:t> </w:t>
      </w:r>
      <w:r>
        <w:rPr/>
        <w:t>the</w:t>
      </w:r>
      <w:r>
        <w:rPr>
          <w:spacing w:val="32"/>
        </w:rPr>
        <w:t> </w:t>
      </w:r>
      <w:r>
        <w:rPr/>
        <w:t>present</w:t>
      </w:r>
      <w:r>
        <w:rPr>
          <w:spacing w:val="31"/>
        </w:rPr>
        <w:t> </w:t>
      </w:r>
      <w:r>
        <w:rPr/>
        <w:t>international status of South West Africa;</w:t>
      </w:r>
    </w:p>
    <w:p>
      <w:pPr>
        <w:pStyle w:val="BodyText"/>
        <w:spacing w:before="2"/>
        <w:rPr>
          <w:sz w:val="33"/>
        </w:rPr>
      </w:pPr>
    </w:p>
    <w:p>
      <w:pPr>
        <w:pStyle w:val="BodyText"/>
        <w:spacing w:line="369" w:lineRule="auto"/>
        <w:ind w:left="171" w:right="147" w:firstLine="677"/>
        <w:jc w:val="both"/>
      </w:pPr>
      <w:r>
        <w:rPr>
          <w:b/>
          <w:u w:val="single"/>
        </w:rPr>
        <w:t>Welcoming</w:t>
      </w:r>
      <w:r>
        <w:rPr>
          <w:b/>
          <w:spacing w:val="40"/>
          <w:u w:val="single"/>
        </w:rPr>
        <w:t> </w:t>
      </w:r>
      <w:r>
        <w:rPr>
          <w:b/>
          <w:u w:val="single"/>
        </w:rPr>
        <w:t>with</w:t>
      </w:r>
      <w:r>
        <w:rPr>
          <w:b/>
          <w:spacing w:val="40"/>
          <w:u w:val="single"/>
        </w:rPr>
        <w:t> </w:t>
      </w:r>
      <w:r>
        <w:rPr>
          <w:b/>
          <w:u w:val="single"/>
        </w:rPr>
        <w:t>satisfaction</w:t>
      </w:r>
      <w:r>
        <w:rPr>
          <w:b/>
          <w:spacing w:val="40"/>
        </w:rPr>
        <w:t> </w:t>
      </w:r>
      <w:r>
        <w:rPr/>
        <w:t>the</w:t>
      </w:r>
      <w:r>
        <w:rPr>
          <w:spacing w:val="40"/>
        </w:rPr>
        <w:t> </w:t>
      </w:r>
      <w:r>
        <w:rPr/>
        <w:t>fact</w:t>
      </w:r>
      <w:r>
        <w:rPr>
          <w:spacing w:val="40"/>
        </w:rPr>
        <w:t> </w:t>
      </w:r>
      <w:r>
        <w:rPr/>
        <w:t>that</w:t>
      </w:r>
      <w:r>
        <w:rPr>
          <w:spacing w:val="40"/>
        </w:rPr>
        <w:t> </w:t>
      </w:r>
      <w:r>
        <w:rPr/>
        <w:t>by</w:t>
      </w:r>
      <w:r>
        <w:rPr>
          <w:spacing w:val="40"/>
        </w:rPr>
        <w:t> </w:t>
      </w:r>
      <w:r>
        <w:rPr/>
        <w:t>this</w:t>
      </w:r>
      <w:r>
        <w:rPr>
          <w:spacing w:val="40"/>
        </w:rPr>
        <w:t> </w:t>
      </w:r>
      <w:r>
        <w:rPr/>
        <w:t>resolution</w:t>
      </w:r>
      <w:r>
        <w:rPr>
          <w:spacing w:val="40"/>
        </w:rPr>
        <w:t> </w:t>
      </w:r>
      <w:r>
        <w:rPr/>
        <w:t>the</w:t>
      </w:r>
      <w:r>
        <w:rPr>
          <w:spacing w:val="40"/>
        </w:rPr>
        <w:t> </w:t>
      </w:r>
      <w:r>
        <w:rPr/>
        <w:t>UN</w:t>
      </w:r>
      <w:r>
        <w:rPr>
          <w:spacing w:val="40"/>
        </w:rPr>
        <w:t> </w:t>
      </w:r>
      <w:r>
        <w:rPr/>
        <w:t>General Assembly has unequivocally terminated the mandate of the Government of South Africa over South West Africa; and therefore, the Government of South Africa has no right whatever to exercise authority in any form in South West Africa;</w:t>
      </w:r>
    </w:p>
    <w:p>
      <w:pPr>
        <w:pStyle w:val="BodyText"/>
        <w:spacing w:before="6"/>
        <w:rPr>
          <w:sz w:val="33"/>
        </w:rPr>
      </w:pPr>
    </w:p>
    <w:p>
      <w:pPr>
        <w:pStyle w:val="ListParagraph"/>
        <w:numPr>
          <w:ilvl w:val="0"/>
          <w:numId w:val="2"/>
        </w:numPr>
        <w:tabs>
          <w:tab w:pos="1184" w:val="left" w:leader="none"/>
        </w:tabs>
        <w:spacing w:line="369" w:lineRule="auto" w:before="0" w:after="0"/>
        <w:ind w:left="1183" w:right="157" w:hanging="336"/>
        <w:jc w:val="both"/>
        <w:rPr>
          <w:sz w:val="22"/>
        </w:rPr>
      </w:pPr>
      <w:r>
        <w:rPr>
          <w:b/>
          <w:sz w:val="22"/>
        </w:rPr>
        <w:t>CONSIDERS</w:t>
      </w:r>
      <w:r>
        <w:rPr>
          <w:b/>
          <w:spacing w:val="40"/>
          <w:sz w:val="22"/>
        </w:rPr>
        <w:t> </w:t>
      </w:r>
      <w:r>
        <w:rPr>
          <w:sz w:val="22"/>
        </w:rPr>
        <w:t>that</w:t>
      </w:r>
      <w:r>
        <w:rPr>
          <w:spacing w:val="40"/>
          <w:sz w:val="22"/>
        </w:rPr>
        <w:t> </w:t>
      </w:r>
      <w:r>
        <w:rPr>
          <w:sz w:val="22"/>
        </w:rPr>
        <w:t>the</w:t>
      </w:r>
      <w:r>
        <w:rPr>
          <w:spacing w:val="40"/>
          <w:sz w:val="22"/>
        </w:rPr>
        <w:t> </w:t>
      </w:r>
      <w:r>
        <w:rPr>
          <w:sz w:val="22"/>
        </w:rPr>
        <w:t>continued</w:t>
      </w:r>
      <w:r>
        <w:rPr>
          <w:spacing w:val="40"/>
          <w:sz w:val="22"/>
        </w:rPr>
        <w:t> </w:t>
      </w:r>
      <w:r>
        <w:rPr>
          <w:sz w:val="22"/>
        </w:rPr>
        <w:t>domination</w:t>
      </w:r>
      <w:r>
        <w:rPr>
          <w:spacing w:val="40"/>
          <w:sz w:val="22"/>
        </w:rPr>
        <w:t> </w:t>
      </w:r>
      <w:r>
        <w:rPr>
          <w:sz w:val="22"/>
        </w:rPr>
        <w:t>of</w:t>
      </w:r>
      <w:r>
        <w:rPr>
          <w:spacing w:val="40"/>
          <w:sz w:val="22"/>
        </w:rPr>
        <w:t> </w:t>
      </w:r>
      <w:r>
        <w:rPr>
          <w:sz w:val="22"/>
        </w:rPr>
        <w:t>South</w:t>
      </w:r>
      <w:r>
        <w:rPr>
          <w:spacing w:val="40"/>
          <w:sz w:val="22"/>
        </w:rPr>
        <w:t> </w:t>
      </w:r>
      <w:r>
        <w:rPr>
          <w:sz w:val="22"/>
        </w:rPr>
        <w:t>West</w:t>
      </w:r>
      <w:r>
        <w:rPr>
          <w:spacing w:val="40"/>
          <w:sz w:val="22"/>
        </w:rPr>
        <w:t> </w:t>
      </w:r>
      <w:r>
        <w:rPr>
          <w:sz w:val="22"/>
        </w:rPr>
        <w:t>Africa</w:t>
      </w:r>
      <w:r>
        <w:rPr>
          <w:spacing w:val="40"/>
          <w:sz w:val="22"/>
        </w:rPr>
        <w:t> </w:t>
      </w:r>
      <w:r>
        <w:rPr>
          <w:sz w:val="22"/>
        </w:rPr>
        <w:t>by</w:t>
      </w:r>
      <w:r>
        <w:rPr>
          <w:spacing w:val="40"/>
          <w:sz w:val="22"/>
        </w:rPr>
        <w:t> </w:t>
      </w:r>
      <w:r>
        <w:rPr>
          <w:sz w:val="22"/>
        </w:rPr>
        <w:t>South Africa constitutes an illegal military occupation of an African sister country;</w:t>
      </w:r>
    </w:p>
    <w:p>
      <w:pPr>
        <w:pStyle w:val="BodyText"/>
        <w:spacing w:before="8"/>
        <w:rPr>
          <w:sz w:val="33"/>
        </w:rPr>
      </w:pPr>
    </w:p>
    <w:p>
      <w:pPr>
        <w:pStyle w:val="ListParagraph"/>
        <w:numPr>
          <w:ilvl w:val="0"/>
          <w:numId w:val="2"/>
        </w:numPr>
        <w:tabs>
          <w:tab w:pos="1184" w:val="left" w:leader="none"/>
        </w:tabs>
        <w:spacing w:line="369" w:lineRule="auto" w:before="0" w:after="0"/>
        <w:ind w:left="1183" w:right="142" w:hanging="336"/>
        <w:jc w:val="both"/>
        <w:rPr>
          <w:sz w:val="22"/>
        </w:rPr>
      </w:pPr>
      <w:r>
        <w:rPr>
          <w:b/>
          <w:sz w:val="22"/>
        </w:rPr>
        <w:t>CALLS</w:t>
      </w:r>
      <w:r>
        <w:rPr>
          <w:b/>
          <w:spacing w:val="40"/>
          <w:sz w:val="22"/>
        </w:rPr>
        <w:t> </w:t>
      </w:r>
      <w:r>
        <w:rPr>
          <w:b/>
          <w:sz w:val="22"/>
        </w:rPr>
        <w:t>UPON </w:t>
      </w:r>
      <w:r>
        <w:rPr>
          <w:sz w:val="22"/>
        </w:rPr>
        <w:t>all Member States to spare no efforts in helping the people of</w:t>
      </w:r>
      <w:r>
        <w:rPr>
          <w:spacing w:val="80"/>
          <w:sz w:val="22"/>
        </w:rPr>
        <w:t> </w:t>
      </w:r>
      <w:r>
        <w:rPr>
          <w:sz w:val="22"/>
        </w:rPr>
        <w:t>South</w:t>
      </w:r>
      <w:r>
        <w:rPr>
          <w:spacing w:val="40"/>
          <w:sz w:val="22"/>
        </w:rPr>
        <w:t> </w:t>
      </w:r>
      <w:r>
        <w:rPr>
          <w:sz w:val="22"/>
        </w:rPr>
        <w:t>West</w:t>
      </w:r>
      <w:r>
        <w:rPr>
          <w:spacing w:val="40"/>
          <w:sz w:val="22"/>
        </w:rPr>
        <w:t> </w:t>
      </w:r>
      <w:r>
        <w:rPr>
          <w:sz w:val="22"/>
        </w:rPr>
        <w:t>Africa</w:t>
      </w:r>
      <w:r>
        <w:rPr>
          <w:spacing w:val="40"/>
          <w:sz w:val="22"/>
        </w:rPr>
        <w:t> </w:t>
      </w:r>
      <w:r>
        <w:rPr>
          <w:sz w:val="22"/>
        </w:rPr>
        <w:t>to</w:t>
      </w:r>
      <w:r>
        <w:rPr>
          <w:spacing w:val="40"/>
          <w:sz w:val="22"/>
        </w:rPr>
        <w:t> </w:t>
      </w:r>
      <w:r>
        <w:rPr>
          <w:sz w:val="22"/>
        </w:rPr>
        <w:t>rid</w:t>
      </w:r>
      <w:r>
        <w:rPr>
          <w:spacing w:val="40"/>
          <w:sz w:val="22"/>
        </w:rPr>
        <w:t> </w:t>
      </w:r>
      <w:r>
        <w:rPr>
          <w:sz w:val="22"/>
        </w:rPr>
        <w:t>themselves</w:t>
      </w:r>
      <w:r>
        <w:rPr>
          <w:spacing w:val="40"/>
          <w:sz w:val="22"/>
        </w:rPr>
        <w:t> </w:t>
      </w:r>
      <w:r>
        <w:rPr>
          <w:sz w:val="22"/>
        </w:rPr>
        <w:t>of</w:t>
      </w:r>
      <w:r>
        <w:rPr>
          <w:spacing w:val="40"/>
          <w:sz w:val="22"/>
        </w:rPr>
        <w:t> </w:t>
      </w:r>
      <w:r>
        <w:rPr>
          <w:sz w:val="22"/>
        </w:rPr>
        <w:t>foreign</w:t>
      </w:r>
      <w:r>
        <w:rPr>
          <w:spacing w:val="40"/>
          <w:sz w:val="22"/>
        </w:rPr>
        <w:t> </w:t>
      </w:r>
      <w:r>
        <w:rPr>
          <w:sz w:val="22"/>
        </w:rPr>
        <w:t>occupation</w:t>
      </w:r>
      <w:r>
        <w:rPr>
          <w:spacing w:val="40"/>
          <w:sz w:val="22"/>
        </w:rPr>
        <w:t> </w:t>
      </w:r>
      <w:r>
        <w:rPr>
          <w:sz w:val="22"/>
        </w:rPr>
        <w:t>in</w:t>
      </w:r>
      <w:r>
        <w:rPr>
          <w:spacing w:val="40"/>
          <w:sz w:val="22"/>
        </w:rPr>
        <w:t> </w:t>
      </w:r>
      <w:r>
        <w:rPr>
          <w:sz w:val="22"/>
        </w:rPr>
        <w:t>order</w:t>
      </w:r>
      <w:r>
        <w:rPr>
          <w:spacing w:val="40"/>
          <w:sz w:val="22"/>
        </w:rPr>
        <w:t> </w:t>
      </w:r>
      <w:r>
        <w:rPr>
          <w:sz w:val="22"/>
        </w:rPr>
        <w:t>to</w:t>
      </w:r>
      <w:r>
        <w:rPr>
          <w:spacing w:val="40"/>
          <w:sz w:val="22"/>
        </w:rPr>
        <w:t> </w:t>
      </w:r>
      <w:r>
        <w:rPr>
          <w:sz w:val="22"/>
        </w:rPr>
        <w:t>exercise their inalienable right to</w:t>
      </w:r>
      <w:r>
        <w:rPr>
          <w:spacing w:val="40"/>
          <w:sz w:val="22"/>
        </w:rPr>
        <w:t> </w:t>
      </w:r>
      <w:r>
        <w:rPr>
          <w:sz w:val="22"/>
        </w:rPr>
        <w:t>freedom</w:t>
      </w:r>
      <w:r>
        <w:rPr>
          <w:spacing w:val="40"/>
          <w:sz w:val="22"/>
        </w:rPr>
        <w:t> </w:t>
      </w:r>
      <w:r>
        <w:rPr>
          <w:sz w:val="22"/>
        </w:rPr>
        <w:t>and</w:t>
      </w:r>
      <w:r>
        <w:rPr>
          <w:spacing w:val="40"/>
          <w:sz w:val="22"/>
        </w:rPr>
        <w:t> </w:t>
      </w:r>
      <w:r>
        <w:rPr>
          <w:sz w:val="22"/>
        </w:rPr>
        <w:t>independence; and</w:t>
      </w:r>
      <w:r>
        <w:rPr>
          <w:spacing w:val="40"/>
          <w:sz w:val="22"/>
        </w:rPr>
        <w:t> </w:t>
      </w:r>
      <w:r>
        <w:rPr>
          <w:sz w:val="22"/>
        </w:rPr>
        <w:t>URGES the Co- ordinating</w:t>
      </w:r>
      <w:r>
        <w:rPr>
          <w:spacing w:val="40"/>
          <w:sz w:val="22"/>
        </w:rPr>
        <w:t> </w:t>
      </w:r>
      <w:r>
        <w:rPr>
          <w:sz w:val="22"/>
        </w:rPr>
        <w:t>Committee</w:t>
      </w:r>
      <w:r>
        <w:rPr>
          <w:spacing w:val="40"/>
          <w:sz w:val="22"/>
        </w:rPr>
        <w:t> </w:t>
      </w:r>
      <w:r>
        <w:rPr>
          <w:sz w:val="22"/>
        </w:rPr>
        <w:t>for</w:t>
      </w:r>
      <w:r>
        <w:rPr>
          <w:spacing w:val="40"/>
          <w:sz w:val="22"/>
        </w:rPr>
        <w:t> </w:t>
      </w:r>
      <w:r>
        <w:rPr>
          <w:sz w:val="22"/>
        </w:rPr>
        <w:t>the</w:t>
      </w:r>
      <w:r>
        <w:rPr>
          <w:spacing w:val="40"/>
          <w:sz w:val="22"/>
        </w:rPr>
        <w:t> </w:t>
      </w:r>
      <w:r>
        <w:rPr>
          <w:sz w:val="22"/>
        </w:rPr>
        <w:t>Liberation</w:t>
      </w:r>
      <w:r>
        <w:rPr>
          <w:spacing w:val="40"/>
          <w:sz w:val="22"/>
        </w:rPr>
        <w:t> </w:t>
      </w:r>
      <w:r>
        <w:rPr>
          <w:sz w:val="22"/>
        </w:rPr>
        <w:t>of</w:t>
      </w:r>
      <w:r>
        <w:rPr>
          <w:spacing w:val="40"/>
          <w:sz w:val="22"/>
        </w:rPr>
        <w:t> </w:t>
      </w:r>
      <w:r>
        <w:rPr>
          <w:sz w:val="22"/>
        </w:rPr>
        <w:t>Africa</w:t>
      </w:r>
      <w:r>
        <w:rPr>
          <w:spacing w:val="40"/>
          <w:sz w:val="22"/>
        </w:rPr>
        <w:t> </w:t>
      </w:r>
      <w:r>
        <w:rPr>
          <w:sz w:val="22"/>
        </w:rPr>
        <w:t>to</w:t>
      </w:r>
      <w:r>
        <w:rPr>
          <w:spacing w:val="40"/>
          <w:sz w:val="22"/>
        </w:rPr>
        <w:t> </w:t>
      </w:r>
      <w:r>
        <w:rPr>
          <w:sz w:val="22"/>
        </w:rPr>
        <w:t>give</w:t>
      </w:r>
      <w:r>
        <w:rPr>
          <w:spacing w:val="40"/>
          <w:sz w:val="22"/>
        </w:rPr>
        <w:t> </w:t>
      </w:r>
      <w:r>
        <w:rPr>
          <w:sz w:val="22"/>
        </w:rPr>
        <w:t>priority</w:t>
      </w:r>
      <w:r>
        <w:rPr>
          <w:spacing w:val="40"/>
          <w:sz w:val="22"/>
        </w:rPr>
        <w:t> </w:t>
      </w:r>
      <w:r>
        <w:rPr>
          <w:sz w:val="22"/>
        </w:rPr>
        <w:t>to</w:t>
      </w:r>
      <w:r>
        <w:rPr>
          <w:spacing w:val="40"/>
          <w:sz w:val="22"/>
        </w:rPr>
        <w:t> </w:t>
      </w:r>
      <w:r>
        <w:rPr>
          <w:sz w:val="22"/>
        </w:rPr>
        <w:t>the termination of the occupation of South West Africa;</w:t>
      </w:r>
    </w:p>
    <w:p>
      <w:pPr>
        <w:pStyle w:val="BodyText"/>
        <w:spacing w:before="10"/>
        <w:rPr>
          <w:sz w:val="33"/>
        </w:rPr>
      </w:pPr>
    </w:p>
    <w:p>
      <w:pPr>
        <w:pStyle w:val="ListParagraph"/>
        <w:numPr>
          <w:ilvl w:val="0"/>
          <w:numId w:val="2"/>
        </w:numPr>
        <w:tabs>
          <w:tab w:pos="1184" w:val="left" w:leader="none"/>
        </w:tabs>
        <w:spacing w:line="369" w:lineRule="auto" w:before="0" w:after="0"/>
        <w:ind w:left="1184" w:right="140" w:hanging="336"/>
        <w:jc w:val="both"/>
        <w:rPr>
          <w:sz w:val="22"/>
        </w:rPr>
      </w:pPr>
      <w:r>
        <w:rPr>
          <w:b/>
          <w:sz w:val="22"/>
        </w:rPr>
        <w:t>CALLS UPON </w:t>
      </w:r>
      <w:r>
        <w:rPr>
          <w:sz w:val="22"/>
        </w:rPr>
        <w:t>the various organs of the United Nations to take all measures deemed necessary its Charter to put into immediate effect the General Assembly’s resolution of October 27 1966 on South West Africa to terminate this oppressive, illegal occupation of South West Africa;</w:t>
      </w:r>
    </w:p>
    <w:p>
      <w:pPr>
        <w:pStyle w:val="BodyText"/>
        <w:spacing w:before="6"/>
        <w:rPr>
          <w:sz w:val="33"/>
        </w:rPr>
      </w:pPr>
    </w:p>
    <w:p>
      <w:pPr>
        <w:pStyle w:val="ListParagraph"/>
        <w:numPr>
          <w:ilvl w:val="0"/>
          <w:numId w:val="2"/>
        </w:numPr>
        <w:tabs>
          <w:tab w:pos="1184" w:val="left" w:leader="none"/>
        </w:tabs>
        <w:spacing w:line="369" w:lineRule="auto" w:before="0" w:after="0"/>
        <w:ind w:left="1184" w:right="148" w:hanging="336"/>
        <w:jc w:val="both"/>
        <w:rPr>
          <w:sz w:val="22"/>
        </w:rPr>
      </w:pPr>
      <w:r>
        <w:rPr>
          <w:b/>
          <w:sz w:val="22"/>
        </w:rPr>
        <w:t>PLEDGES </w:t>
      </w:r>
      <w:r>
        <w:rPr>
          <w:sz w:val="22"/>
        </w:rPr>
        <w:t>wholehearted co-operation with the United Nations in discharging its responsibilities with respect to South West Africa and URGES all its Member</w:t>
      </w:r>
      <w:r>
        <w:rPr>
          <w:spacing w:val="80"/>
          <w:sz w:val="22"/>
        </w:rPr>
        <w:t> </w:t>
      </w:r>
      <w:r>
        <w:rPr>
          <w:sz w:val="22"/>
        </w:rPr>
        <w:t>States in the light of the aforementioned UN General Assembly resolution to communicate to the Secretary-General of the UN the manner of the extent of material support they are ready to place before the UN for the effective implementation of the UN resolution;</w:t>
      </w:r>
    </w:p>
    <w:p>
      <w:pPr>
        <w:pStyle w:val="BodyText"/>
        <w:spacing w:before="10"/>
        <w:rPr>
          <w:sz w:val="33"/>
        </w:rPr>
      </w:pPr>
    </w:p>
    <w:p>
      <w:pPr>
        <w:pStyle w:val="ListParagraph"/>
        <w:numPr>
          <w:ilvl w:val="0"/>
          <w:numId w:val="2"/>
        </w:numPr>
        <w:tabs>
          <w:tab w:pos="1185" w:val="left" w:leader="none"/>
        </w:tabs>
        <w:spacing w:line="369" w:lineRule="auto" w:before="0" w:after="0"/>
        <w:ind w:left="1184" w:right="157" w:hanging="336"/>
        <w:jc w:val="both"/>
        <w:rPr>
          <w:sz w:val="22"/>
        </w:rPr>
      </w:pPr>
      <w:r>
        <w:rPr>
          <w:b/>
          <w:sz w:val="22"/>
        </w:rPr>
        <w:t>URGES </w:t>
      </w:r>
      <w:r>
        <w:rPr>
          <w:sz w:val="22"/>
        </w:rPr>
        <w:t>all States which have not yet done so to refrain from supplying arms, military equipment, petroleum or petroleum products to South Africa.</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pt;margin-top:34.068241pt;width:82.65pt;height:14.5pt;mso-position-horizontal-relative:page;mso-position-vertical-relative:page;z-index:-15763456" type="#_x0000_t202" id="docshape1" filled="false" stroked="false">
          <v:textbox inset="0,0,0,0">
            <w:txbxContent>
              <w:p>
                <w:pPr>
                  <w:pStyle w:val="BodyText"/>
                  <w:spacing w:before="15"/>
                  <w:ind w:left="20"/>
                </w:pPr>
                <w:r>
                  <w:rPr/>
                  <w:t>CM/Res.</w:t>
                </w:r>
                <w:r>
                  <w:rPr>
                    <w:spacing w:val="13"/>
                  </w:rPr>
                  <w:t> </w:t>
                </w:r>
                <w:r>
                  <w:rPr/>
                  <w:t>87</w:t>
                </w:r>
                <w:r>
                  <w:rPr>
                    <w:spacing w:val="14"/>
                  </w:rPr>
                  <w:t> </w:t>
                </w:r>
                <w:r>
                  <w:rPr>
                    <w:spacing w:val="-2"/>
                  </w:rPr>
                  <w:t>(VII)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abstractNum w:abstractNumId="0">
    <w:multiLevelType w:val="hybridMultilevel"/>
    <w:lvl w:ilvl="0">
      <w:start w:val="1"/>
      <w:numFmt w:val="lowerLetter"/>
      <w:lvlText w:val="(%1)"/>
      <w:lvlJc w:val="left"/>
      <w:pPr>
        <w:ind w:left="1524" w:hanging="67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2248" w:hanging="677"/>
      </w:pPr>
      <w:rPr>
        <w:rFonts w:hint="default"/>
        <w:lang w:val="en-US" w:eastAsia="en-US" w:bidi="ar-SA"/>
      </w:rPr>
    </w:lvl>
    <w:lvl w:ilvl="2">
      <w:start w:val="0"/>
      <w:numFmt w:val="bullet"/>
      <w:lvlText w:val="•"/>
      <w:lvlJc w:val="left"/>
      <w:pPr>
        <w:ind w:left="2976" w:hanging="677"/>
      </w:pPr>
      <w:rPr>
        <w:rFonts w:hint="default"/>
        <w:lang w:val="en-US" w:eastAsia="en-US" w:bidi="ar-SA"/>
      </w:rPr>
    </w:lvl>
    <w:lvl w:ilvl="3">
      <w:start w:val="0"/>
      <w:numFmt w:val="bullet"/>
      <w:lvlText w:val="•"/>
      <w:lvlJc w:val="left"/>
      <w:pPr>
        <w:ind w:left="3704" w:hanging="677"/>
      </w:pPr>
      <w:rPr>
        <w:rFonts w:hint="default"/>
        <w:lang w:val="en-US" w:eastAsia="en-US" w:bidi="ar-SA"/>
      </w:rPr>
    </w:lvl>
    <w:lvl w:ilvl="4">
      <w:start w:val="0"/>
      <w:numFmt w:val="bullet"/>
      <w:lvlText w:val="•"/>
      <w:lvlJc w:val="left"/>
      <w:pPr>
        <w:ind w:left="4432" w:hanging="677"/>
      </w:pPr>
      <w:rPr>
        <w:rFonts w:hint="default"/>
        <w:lang w:val="en-US" w:eastAsia="en-US" w:bidi="ar-SA"/>
      </w:rPr>
    </w:lvl>
    <w:lvl w:ilvl="5">
      <w:start w:val="0"/>
      <w:numFmt w:val="bullet"/>
      <w:lvlText w:val="•"/>
      <w:lvlJc w:val="left"/>
      <w:pPr>
        <w:ind w:left="5160" w:hanging="677"/>
      </w:pPr>
      <w:rPr>
        <w:rFonts w:hint="default"/>
        <w:lang w:val="en-US" w:eastAsia="en-US" w:bidi="ar-SA"/>
      </w:rPr>
    </w:lvl>
    <w:lvl w:ilvl="6">
      <w:start w:val="0"/>
      <w:numFmt w:val="bullet"/>
      <w:lvlText w:val="•"/>
      <w:lvlJc w:val="left"/>
      <w:pPr>
        <w:ind w:left="5888" w:hanging="677"/>
      </w:pPr>
      <w:rPr>
        <w:rFonts w:hint="default"/>
        <w:lang w:val="en-US" w:eastAsia="en-US" w:bidi="ar-SA"/>
      </w:rPr>
    </w:lvl>
    <w:lvl w:ilvl="7">
      <w:start w:val="0"/>
      <w:numFmt w:val="bullet"/>
      <w:lvlText w:val="•"/>
      <w:lvlJc w:val="left"/>
      <w:pPr>
        <w:ind w:left="6616" w:hanging="677"/>
      </w:pPr>
      <w:rPr>
        <w:rFonts w:hint="default"/>
        <w:lang w:val="en-US" w:eastAsia="en-US" w:bidi="ar-SA"/>
      </w:rPr>
    </w:lvl>
    <w:lvl w:ilvl="8">
      <w:start w:val="0"/>
      <w:numFmt w:val="bullet"/>
      <w:lvlText w:val="•"/>
      <w:lvlJc w:val="left"/>
      <w:pPr>
        <w:ind w:left="7344" w:hanging="67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226" w:right="2214"/>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524" w:right="157"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SEVENTH ORDINARY SESSION OF THE COUNCIL OF MINISTERS HELD IN ADDIS ABABA, ETHIOPIA FROM 31 OCTOBER TO 4 NOVEMBER 1966</dc:title>
  <dcterms:created xsi:type="dcterms:W3CDTF">2023-06-06T12:55:40Z</dcterms:created>
  <dcterms:modified xsi:type="dcterms:W3CDTF">2023-06-06T12:55:40Z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