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167" w:right="1155"/>
        <w:jc w:val="center"/>
      </w:pPr>
      <w:r>
        <w:rPr>
          <w:u w:val="single"/>
        </w:rPr>
        <w:t>RESOLUTION</w:t>
      </w:r>
      <w:r>
        <w:rPr>
          <w:spacing w:val="14"/>
          <w:u w:val="single"/>
        </w:rPr>
        <w:t> </w:t>
      </w:r>
      <w:r>
        <w:rPr>
          <w:u w:val="single"/>
        </w:rPr>
        <w:t>ON</w:t>
      </w:r>
      <w:r>
        <w:rPr>
          <w:spacing w:val="14"/>
          <w:u w:val="single"/>
        </w:rPr>
        <w:t> </w:t>
      </w:r>
      <w:r>
        <w:rPr>
          <w:u w:val="single"/>
        </w:rPr>
        <w:t>THE</w:t>
      </w:r>
      <w:r>
        <w:rPr>
          <w:spacing w:val="14"/>
          <w:u w:val="single"/>
        </w:rPr>
        <w:t> </w:t>
      </w:r>
      <w:r>
        <w:rPr>
          <w:u w:val="single"/>
        </w:rPr>
        <w:t>PROBLEM</w:t>
      </w:r>
      <w:r>
        <w:rPr>
          <w:spacing w:val="14"/>
          <w:u w:val="single"/>
        </w:rPr>
        <w:t> </w:t>
      </w:r>
      <w:r>
        <w:rPr>
          <w:u w:val="single"/>
        </w:rPr>
        <w:t>OF</w:t>
      </w:r>
      <w:r>
        <w:rPr>
          <w:spacing w:val="14"/>
          <w:u w:val="single"/>
        </w:rPr>
        <w:t> </w:t>
      </w:r>
      <w:r>
        <w:rPr>
          <w:u w:val="single"/>
        </w:rPr>
        <w:t>REFUGEES</w:t>
      </w:r>
      <w:r>
        <w:rPr>
          <w:spacing w:val="15"/>
          <w:u w:val="single"/>
        </w:rPr>
        <w:t> </w:t>
      </w:r>
      <w:r>
        <w:rPr>
          <w:u w:val="single"/>
        </w:rPr>
        <w:t>IN</w:t>
      </w:r>
      <w:r>
        <w:rPr>
          <w:spacing w:val="14"/>
          <w:u w:val="single"/>
        </w:rPr>
        <w:t> </w:t>
      </w:r>
      <w:r>
        <w:rPr>
          <w:spacing w:val="-2"/>
          <w:u w:val="single"/>
        </w:rPr>
        <w:t>AFRICA</w:t>
      </w:r>
    </w:p>
    <w:p>
      <w:pPr>
        <w:pStyle w:val="BodyText"/>
        <w:rPr>
          <w:sz w:val="20"/>
        </w:rPr>
      </w:pPr>
    </w:p>
    <w:p>
      <w:pPr>
        <w:pStyle w:val="BodyText"/>
        <w:spacing w:before="4"/>
        <w:rPr>
          <w:sz w:val="17"/>
        </w:rPr>
      </w:pPr>
    </w:p>
    <w:p>
      <w:pPr>
        <w:pStyle w:val="BodyText"/>
        <w:spacing w:line="369" w:lineRule="auto" w:before="96"/>
        <w:ind w:left="171" w:right="160"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46" w:firstLine="676"/>
        <w:jc w:val="both"/>
      </w:pPr>
      <w:r>
        <w:rPr>
          <w:u w:val="single"/>
        </w:rPr>
        <w:t>Having</w:t>
      </w:r>
      <w:r>
        <w:rPr>
          <w:spacing w:val="40"/>
          <w:u w:val="single"/>
        </w:rPr>
        <w:t> </w:t>
      </w:r>
      <w:r>
        <w:rPr>
          <w:u w:val="single"/>
        </w:rPr>
        <w:t>examined</w:t>
      </w:r>
      <w:r>
        <w:rPr>
          <w:spacing w:val="40"/>
        </w:rPr>
        <w:t> </w:t>
      </w:r>
      <w:r>
        <w:rPr/>
        <w:t>the</w:t>
      </w:r>
      <w:r>
        <w:rPr>
          <w:spacing w:val="40"/>
        </w:rPr>
        <w:t> </w:t>
      </w:r>
      <w:r>
        <w:rPr/>
        <w:t>reports</w:t>
      </w:r>
      <w:r>
        <w:rPr>
          <w:spacing w:val="40"/>
        </w:rPr>
        <w:t> </w:t>
      </w:r>
      <w:r>
        <w:rPr/>
        <w:t>submitted</w:t>
      </w:r>
      <w:r>
        <w:rPr>
          <w:spacing w:val="40"/>
        </w:rPr>
        <w:t> </w:t>
      </w:r>
      <w:r>
        <w:rPr/>
        <w:t>by</w:t>
      </w:r>
      <w:r>
        <w:rPr>
          <w:spacing w:val="40"/>
        </w:rPr>
        <w:t> </w:t>
      </w:r>
      <w:r>
        <w:rPr/>
        <w:t>the</w:t>
      </w:r>
      <w:r>
        <w:rPr>
          <w:spacing w:val="40"/>
        </w:rPr>
        <w:t> </w:t>
      </w:r>
      <w:r>
        <w:rPr/>
        <w:t>Administrative</w:t>
      </w:r>
      <w:r>
        <w:rPr>
          <w:spacing w:val="40"/>
        </w:rPr>
        <w:t> </w:t>
      </w:r>
      <w:r>
        <w:rPr/>
        <w:t>Secretary- General on the problem of refugees in Africa;</w:t>
      </w:r>
    </w:p>
    <w:p>
      <w:pPr>
        <w:pStyle w:val="BodyText"/>
        <w:spacing w:before="1"/>
        <w:rPr>
          <w:sz w:val="34"/>
        </w:rPr>
      </w:pPr>
    </w:p>
    <w:p>
      <w:pPr>
        <w:pStyle w:val="BodyText"/>
        <w:spacing w:line="367" w:lineRule="auto"/>
        <w:ind w:left="171" w:right="161" w:firstLine="676"/>
        <w:jc w:val="both"/>
      </w:pPr>
      <w:r>
        <w:rPr>
          <w:u w:val="single"/>
        </w:rPr>
        <w:t>Aware</w:t>
      </w:r>
      <w:r>
        <w:rPr/>
        <w:t> that the serious situation arising from the growing number of refugees places a heave burden on the host countries which provide the refugees with asylum or </w:t>
      </w:r>
      <w:r>
        <w:rPr>
          <w:spacing w:val="-2"/>
        </w:rPr>
        <w:t>relief;</w:t>
      </w:r>
    </w:p>
    <w:p>
      <w:pPr>
        <w:pStyle w:val="BodyText"/>
        <w:spacing w:before="3"/>
        <w:rPr>
          <w:sz w:val="34"/>
        </w:rPr>
      </w:pPr>
    </w:p>
    <w:p>
      <w:pPr>
        <w:pStyle w:val="BodyText"/>
        <w:spacing w:line="369" w:lineRule="auto"/>
        <w:ind w:left="171" w:right="150" w:firstLine="676"/>
        <w:jc w:val="both"/>
      </w:pPr>
      <w:r>
        <w:rPr>
          <w:u w:val="single"/>
        </w:rPr>
        <w:t>Realizing</w:t>
      </w:r>
      <w:r>
        <w:rPr/>
        <w:t> the considerable socio-economic, financial, cultural and security problems which can and do arise for neighbouring countries when large numbers of refugees stream towards their borders;</w:t>
      </w:r>
    </w:p>
    <w:p>
      <w:pPr>
        <w:pStyle w:val="BodyText"/>
        <w:spacing w:before="7"/>
        <w:rPr>
          <w:sz w:val="33"/>
        </w:rPr>
      </w:pPr>
    </w:p>
    <w:p>
      <w:pPr>
        <w:pStyle w:val="BodyText"/>
        <w:spacing w:line="369" w:lineRule="auto"/>
        <w:ind w:left="171" w:right="142" w:firstLine="676"/>
        <w:jc w:val="both"/>
      </w:pPr>
      <w:r>
        <w:rPr>
          <w:u w:val="single"/>
        </w:rPr>
        <w:t>Desirous</w:t>
      </w:r>
      <w:r>
        <w:rPr/>
        <w:t> that refugees who wish to return to their country of origin should be helped to do so;</w:t>
      </w:r>
    </w:p>
    <w:p>
      <w:pPr>
        <w:pStyle w:val="BodyText"/>
        <w:spacing w:before="8"/>
        <w:rPr>
          <w:sz w:val="33"/>
        </w:rPr>
      </w:pPr>
    </w:p>
    <w:p>
      <w:pPr>
        <w:pStyle w:val="BodyText"/>
        <w:spacing w:line="369" w:lineRule="auto"/>
        <w:ind w:left="171" w:right="162" w:firstLine="676"/>
        <w:jc w:val="both"/>
      </w:pPr>
      <w:r>
        <w:rPr>
          <w:u w:val="single"/>
        </w:rPr>
        <w:t>Anxious</w:t>
      </w:r>
      <w:r>
        <w:rPr/>
        <w:t> that, in accordance with resolutions AHG/Res. 26 and AHG/Res. 27 of October</w:t>
      </w:r>
      <w:r>
        <w:rPr>
          <w:spacing w:val="40"/>
        </w:rPr>
        <w:t> </w:t>
      </w:r>
      <w:r>
        <w:rPr/>
        <w:t>1965,</w:t>
      </w:r>
      <w:r>
        <w:rPr>
          <w:spacing w:val="40"/>
        </w:rPr>
        <w:t> </w:t>
      </w:r>
      <w:r>
        <w:rPr/>
        <w:t>adopted</w:t>
      </w:r>
      <w:r>
        <w:rPr>
          <w:spacing w:val="40"/>
        </w:rPr>
        <w:t> </w:t>
      </w:r>
      <w:r>
        <w:rPr/>
        <w:t>by</w:t>
      </w:r>
      <w:r>
        <w:rPr>
          <w:spacing w:val="40"/>
        </w:rPr>
        <w:t> </w:t>
      </w:r>
      <w:r>
        <w:rPr/>
        <w:t>the</w:t>
      </w:r>
      <w:r>
        <w:rPr>
          <w:spacing w:val="40"/>
        </w:rPr>
        <w:t> </w:t>
      </w:r>
      <w:r>
        <w:rPr/>
        <w:t>Heads</w:t>
      </w:r>
      <w:r>
        <w:rPr>
          <w:spacing w:val="40"/>
        </w:rPr>
        <w:t> </w:t>
      </w:r>
      <w:r>
        <w:rPr/>
        <w:t>of</w:t>
      </w:r>
      <w:r>
        <w:rPr>
          <w:spacing w:val="40"/>
        </w:rPr>
        <w:t> </w:t>
      </w:r>
      <w:r>
        <w:rPr/>
        <w:t>State</w:t>
      </w:r>
      <w:r>
        <w:rPr>
          <w:spacing w:val="40"/>
        </w:rPr>
        <w:t> </w:t>
      </w:r>
      <w:r>
        <w:rPr/>
        <w:t>and</w:t>
      </w:r>
      <w:r>
        <w:rPr>
          <w:spacing w:val="40"/>
        </w:rPr>
        <w:t> </w:t>
      </w:r>
      <w:r>
        <w:rPr/>
        <w:t>Government,</w:t>
      </w:r>
      <w:r>
        <w:rPr>
          <w:spacing w:val="40"/>
        </w:rPr>
        <w:t> </w:t>
      </w:r>
      <w:r>
        <w:rPr/>
        <w:t>the</w:t>
      </w:r>
      <w:r>
        <w:rPr>
          <w:spacing w:val="40"/>
        </w:rPr>
        <w:t> </w:t>
      </w:r>
      <w:r>
        <w:rPr/>
        <w:t>refugee</w:t>
      </w:r>
      <w:r>
        <w:rPr>
          <w:spacing w:val="40"/>
        </w:rPr>
        <w:t> </w:t>
      </w:r>
      <w:r>
        <w:rPr/>
        <w:t>problem shall not become a source of friction between States;</w:t>
      </w:r>
    </w:p>
    <w:p>
      <w:pPr>
        <w:pStyle w:val="BodyText"/>
        <w:spacing w:before="7"/>
        <w:rPr>
          <w:sz w:val="33"/>
        </w:rPr>
      </w:pPr>
    </w:p>
    <w:p>
      <w:pPr>
        <w:pStyle w:val="BodyText"/>
        <w:spacing w:line="372" w:lineRule="auto"/>
        <w:ind w:left="171" w:right="156" w:firstLine="676"/>
        <w:jc w:val="both"/>
      </w:pPr>
      <w:r>
        <w:rPr>
          <w:u w:val="single"/>
        </w:rPr>
        <w:t>Desirous</w:t>
      </w:r>
      <w:r>
        <w:rPr>
          <w:spacing w:val="40"/>
        </w:rPr>
        <w:t> </w:t>
      </w:r>
      <w:r>
        <w:rPr/>
        <w:t>of</w:t>
      </w:r>
      <w:r>
        <w:rPr>
          <w:spacing w:val="40"/>
        </w:rPr>
        <w:t> </w:t>
      </w:r>
      <w:r>
        <w:rPr/>
        <w:t>taking</w:t>
      </w:r>
      <w:r>
        <w:rPr>
          <w:spacing w:val="40"/>
        </w:rPr>
        <w:t> </w:t>
      </w:r>
      <w:r>
        <w:rPr/>
        <w:t>the</w:t>
      </w:r>
      <w:r>
        <w:rPr>
          <w:spacing w:val="40"/>
        </w:rPr>
        <w:t> </w:t>
      </w:r>
      <w:r>
        <w:rPr/>
        <w:t>necessary</w:t>
      </w:r>
      <w:r>
        <w:rPr>
          <w:spacing w:val="40"/>
        </w:rPr>
        <w:t> </w:t>
      </w:r>
      <w:r>
        <w:rPr/>
        <w:t>measures</w:t>
      </w:r>
      <w:r>
        <w:rPr>
          <w:spacing w:val="40"/>
        </w:rPr>
        <w:t> </w:t>
      </w:r>
      <w:r>
        <w:rPr/>
        <w:t>to</w:t>
      </w:r>
      <w:r>
        <w:rPr>
          <w:spacing w:val="40"/>
        </w:rPr>
        <w:t> </w:t>
      </w:r>
      <w:r>
        <w:rPr/>
        <w:t>improve</w:t>
      </w:r>
      <w:r>
        <w:rPr>
          <w:spacing w:val="40"/>
        </w:rPr>
        <w:t> </w:t>
      </w:r>
      <w:r>
        <w:rPr/>
        <w:t>living</w:t>
      </w:r>
      <w:r>
        <w:rPr>
          <w:spacing w:val="40"/>
        </w:rPr>
        <w:t> </w:t>
      </w:r>
      <w:r>
        <w:rPr/>
        <w:t>conditions</w:t>
      </w:r>
      <w:r>
        <w:rPr>
          <w:spacing w:val="40"/>
        </w:rPr>
        <w:t> </w:t>
      </w:r>
      <w:r>
        <w:rPr/>
        <w:t>and ensure</w:t>
      </w:r>
      <w:r>
        <w:rPr>
          <w:spacing w:val="29"/>
        </w:rPr>
        <w:t> </w:t>
      </w:r>
      <w:r>
        <w:rPr/>
        <w:t>humane</w:t>
      </w:r>
      <w:r>
        <w:rPr>
          <w:spacing w:val="29"/>
        </w:rPr>
        <w:t> </w:t>
      </w:r>
      <w:r>
        <w:rPr/>
        <w:t>treatment</w:t>
      </w:r>
      <w:r>
        <w:rPr>
          <w:spacing w:val="29"/>
        </w:rPr>
        <w:t> </w:t>
      </w:r>
      <w:r>
        <w:rPr/>
        <w:t>for</w:t>
      </w:r>
      <w:r>
        <w:rPr>
          <w:spacing w:val="29"/>
        </w:rPr>
        <w:t> </w:t>
      </w:r>
      <w:r>
        <w:rPr/>
        <w:t>refugees,</w:t>
      </w:r>
      <w:r>
        <w:rPr>
          <w:spacing w:val="31"/>
        </w:rPr>
        <w:t> </w:t>
      </w:r>
      <w:r>
        <w:rPr/>
        <w:t>and</w:t>
      </w:r>
      <w:r>
        <w:rPr>
          <w:spacing w:val="29"/>
        </w:rPr>
        <w:t> </w:t>
      </w:r>
      <w:r>
        <w:rPr/>
        <w:t>to</w:t>
      </w:r>
      <w:r>
        <w:rPr>
          <w:spacing w:val="31"/>
        </w:rPr>
        <w:t> </w:t>
      </w:r>
      <w:r>
        <w:rPr/>
        <w:t>help</w:t>
      </w:r>
      <w:r>
        <w:rPr>
          <w:spacing w:val="29"/>
        </w:rPr>
        <w:t> </w:t>
      </w:r>
      <w:r>
        <w:rPr/>
        <w:t>them</w:t>
      </w:r>
      <w:r>
        <w:rPr>
          <w:spacing w:val="29"/>
        </w:rPr>
        <w:t> </w:t>
      </w:r>
      <w:r>
        <w:rPr/>
        <w:t>lead</w:t>
      </w:r>
      <w:r>
        <w:rPr>
          <w:spacing w:val="29"/>
        </w:rPr>
        <w:t> </w:t>
      </w:r>
      <w:r>
        <w:rPr/>
        <w:t>a</w:t>
      </w:r>
      <w:r>
        <w:rPr>
          <w:spacing w:val="31"/>
        </w:rPr>
        <w:t> </w:t>
      </w:r>
      <w:r>
        <w:rPr/>
        <w:t>normal</w:t>
      </w:r>
      <w:r>
        <w:rPr>
          <w:spacing w:val="29"/>
        </w:rPr>
        <w:t> </w:t>
      </w:r>
      <w:r>
        <w:rPr/>
        <w:t>life</w:t>
      </w:r>
      <w:r>
        <w:rPr>
          <w:spacing w:val="29"/>
        </w:rPr>
        <w:t> </w:t>
      </w:r>
      <w:r>
        <w:rPr/>
        <w:t>by</w:t>
      </w:r>
      <w:r>
        <w:rPr>
          <w:spacing w:val="29"/>
        </w:rPr>
        <w:t> </w:t>
      </w:r>
      <w:r>
        <w:rPr/>
        <w:t>putting an end to the refugee problem in general;</w:t>
      </w:r>
    </w:p>
    <w:p>
      <w:pPr>
        <w:pStyle w:val="BodyText"/>
        <w:spacing w:before="11"/>
        <w:rPr>
          <w:sz w:val="32"/>
        </w:rPr>
      </w:pPr>
    </w:p>
    <w:p>
      <w:pPr>
        <w:pStyle w:val="BodyText"/>
        <w:ind w:left="847"/>
      </w:pPr>
      <w:r>
        <w:rPr>
          <w:spacing w:val="-2"/>
        </w:rPr>
        <w:t>RECOMMENDS:</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3" w:right="147" w:hanging="336"/>
        <w:jc w:val="both"/>
        <w:rPr>
          <w:b/>
          <w:sz w:val="22"/>
        </w:rPr>
      </w:pPr>
      <w:r>
        <w:rPr>
          <w:b/>
          <w:sz w:val="22"/>
        </w:rPr>
        <w:t>That, pursuant to resolution AHG/Res. 26 of October 1965, and resolution CM/Res.</w:t>
      </w:r>
      <w:r>
        <w:rPr>
          <w:b/>
          <w:spacing w:val="40"/>
          <w:sz w:val="22"/>
        </w:rPr>
        <w:t> </w:t>
      </w:r>
      <w:r>
        <w:rPr>
          <w:b/>
          <w:sz w:val="22"/>
        </w:rPr>
        <w:t>88</w:t>
      </w:r>
      <w:r>
        <w:rPr>
          <w:b/>
          <w:spacing w:val="40"/>
          <w:sz w:val="22"/>
        </w:rPr>
        <w:t> </w:t>
      </w:r>
      <w:r>
        <w:rPr>
          <w:b/>
          <w:sz w:val="22"/>
        </w:rPr>
        <w:t>(VII),</w:t>
      </w:r>
      <w:r>
        <w:rPr>
          <w:b/>
          <w:spacing w:val="40"/>
          <w:sz w:val="22"/>
        </w:rPr>
        <w:t> </w:t>
      </w:r>
      <w:r>
        <w:rPr>
          <w:b/>
          <w:sz w:val="22"/>
        </w:rPr>
        <w:t>adopted</w:t>
      </w:r>
      <w:r>
        <w:rPr>
          <w:b/>
          <w:spacing w:val="40"/>
          <w:sz w:val="22"/>
        </w:rPr>
        <w:t> </w:t>
      </w:r>
      <w:r>
        <w:rPr>
          <w:b/>
          <w:sz w:val="22"/>
        </w:rPr>
        <w:t>by</w:t>
      </w:r>
      <w:r>
        <w:rPr>
          <w:b/>
          <w:spacing w:val="40"/>
          <w:sz w:val="22"/>
        </w:rPr>
        <w:t> </w:t>
      </w:r>
      <w:r>
        <w:rPr>
          <w:b/>
          <w:sz w:val="22"/>
        </w:rPr>
        <w:t>Heads</w:t>
      </w:r>
      <w:r>
        <w:rPr>
          <w:b/>
          <w:spacing w:val="40"/>
          <w:sz w:val="22"/>
        </w:rPr>
        <w:t> </w:t>
      </w:r>
      <w:r>
        <w:rPr>
          <w:b/>
          <w:sz w:val="22"/>
        </w:rPr>
        <w:t>of</w:t>
      </w:r>
      <w:r>
        <w:rPr>
          <w:b/>
          <w:spacing w:val="40"/>
          <w:sz w:val="22"/>
        </w:rPr>
        <w:t> </w:t>
      </w:r>
      <w:r>
        <w:rPr>
          <w:b/>
          <w:sz w:val="22"/>
        </w:rPr>
        <w:t>State</w:t>
      </w:r>
      <w:r>
        <w:rPr>
          <w:b/>
          <w:spacing w:val="40"/>
          <w:sz w:val="22"/>
        </w:rPr>
        <w:t> </w:t>
      </w:r>
      <w:r>
        <w:rPr>
          <w:b/>
          <w:sz w:val="22"/>
        </w:rPr>
        <w:t>and</w:t>
      </w:r>
      <w:r>
        <w:rPr>
          <w:b/>
          <w:spacing w:val="40"/>
          <w:sz w:val="22"/>
        </w:rPr>
        <w:t> </w:t>
      </w:r>
      <w:r>
        <w:rPr>
          <w:b/>
          <w:sz w:val="22"/>
        </w:rPr>
        <w:t>Government</w:t>
      </w:r>
      <w:r>
        <w:rPr>
          <w:b/>
          <w:spacing w:val="40"/>
          <w:sz w:val="22"/>
        </w:rPr>
        <w:t> </w:t>
      </w:r>
      <w:r>
        <w:rPr>
          <w:b/>
          <w:sz w:val="22"/>
        </w:rPr>
        <w:t>at</w:t>
      </w:r>
      <w:r>
        <w:rPr>
          <w:b/>
          <w:spacing w:val="40"/>
          <w:sz w:val="22"/>
        </w:rPr>
        <w:t> </w:t>
      </w:r>
      <w:r>
        <w:rPr>
          <w:b/>
          <w:sz w:val="22"/>
        </w:rPr>
        <w:t>Addis Ababa in November 1966, Member States which have not yet done so should again be asked to accede to the United Nations 1951 Convention and to the Protocol on the Status of Refugees of January 1967, and to apply them to refugees in Africa;</w:t>
      </w:r>
    </w:p>
    <w:p>
      <w:pPr>
        <w:spacing w:after="0" w:line="369" w:lineRule="auto"/>
        <w:jc w:val="both"/>
        <w:rPr>
          <w:sz w:val="22"/>
        </w:rPr>
        <w:sectPr>
          <w:headerReference w:type="default" r:id="rId5"/>
          <w:type w:val="continuous"/>
          <w:pgSz w:w="12240" w:h="15840"/>
          <w:pgMar w:header="706" w:footer="0" w:top="1260" w:bottom="280" w:left="1720" w:right="1720"/>
          <w:pgNumType w:start="1"/>
        </w:sectPr>
      </w:pPr>
    </w:p>
    <w:p>
      <w:pPr>
        <w:pStyle w:val="ListParagraph"/>
        <w:numPr>
          <w:ilvl w:val="0"/>
          <w:numId w:val="1"/>
        </w:numPr>
        <w:tabs>
          <w:tab w:pos="1184" w:val="left" w:leader="none"/>
        </w:tabs>
        <w:spacing w:line="369" w:lineRule="auto" w:before="85" w:after="0"/>
        <w:ind w:left="1184" w:right="160" w:hanging="336"/>
        <w:jc w:val="both"/>
        <w:rPr>
          <w:b/>
          <w:sz w:val="22"/>
        </w:rPr>
      </w:pPr>
      <w:r>
        <w:rPr>
          <w:b/>
          <w:sz w:val="22"/>
        </w:rPr>
        <w:t>That the OAU Commission on Refugees be instructed to adopt an instrument governing the specific aspects of the problem of African Convention, and that the adoption of that instrument by Member States be recommended;</w:t>
      </w:r>
    </w:p>
    <w:p>
      <w:pPr>
        <w:pStyle w:val="BodyText"/>
        <w:spacing w:before="7"/>
        <w:rPr>
          <w:sz w:val="33"/>
        </w:rPr>
      </w:pPr>
    </w:p>
    <w:p>
      <w:pPr>
        <w:pStyle w:val="ListParagraph"/>
        <w:numPr>
          <w:ilvl w:val="0"/>
          <w:numId w:val="1"/>
        </w:numPr>
        <w:tabs>
          <w:tab w:pos="1184" w:val="left" w:leader="none"/>
        </w:tabs>
        <w:spacing w:line="369" w:lineRule="auto" w:before="0" w:after="0"/>
        <w:ind w:left="1184" w:right="158" w:hanging="336"/>
        <w:jc w:val="both"/>
        <w:rPr>
          <w:b/>
          <w:sz w:val="22"/>
        </w:rPr>
      </w:pPr>
      <w:r>
        <w:rPr>
          <w:b/>
          <w:sz w:val="22"/>
        </w:rPr>
        <w:t>That the OAU Commission on Refugees should help the countries of origin</w:t>
      </w:r>
      <w:r>
        <w:rPr>
          <w:b/>
          <w:spacing w:val="80"/>
          <w:sz w:val="22"/>
        </w:rPr>
        <w:t> </w:t>
      </w:r>
      <w:r>
        <w:rPr>
          <w:b/>
          <w:sz w:val="22"/>
        </w:rPr>
        <w:t>and</w:t>
      </w:r>
      <w:r>
        <w:rPr>
          <w:b/>
          <w:spacing w:val="27"/>
          <w:sz w:val="22"/>
        </w:rPr>
        <w:t> </w:t>
      </w:r>
      <w:r>
        <w:rPr>
          <w:b/>
          <w:sz w:val="22"/>
        </w:rPr>
        <w:t>the</w:t>
      </w:r>
      <w:r>
        <w:rPr>
          <w:b/>
          <w:spacing w:val="27"/>
          <w:sz w:val="22"/>
        </w:rPr>
        <w:t> </w:t>
      </w:r>
      <w:r>
        <w:rPr>
          <w:b/>
          <w:sz w:val="22"/>
        </w:rPr>
        <w:t>host</w:t>
      </w:r>
      <w:r>
        <w:rPr>
          <w:b/>
          <w:spacing w:val="28"/>
          <w:sz w:val="22"/>
        </w:rPr>
        <w:t> </w:t>
      </w:r>
      <w:r>
        <w:rPr>
          <w:b/>
          <w:sz w:val="22"/>
        </w:rPr>
        <w:t>countries</w:t>
      </w:r>
      <w:r>
        <w:rPr>
          <w:b/>
          <w:spacing w:val="27"/>
          <w:sz w:val="22"/>
        </w:rPr>
        <w:t> </w:t>
      </w:r>
      <w:r>
        <w:rPr>
          <w:b/>
          <w:sz w:val="22"/>
        </w:rPr>
        <w:t>devise</w:t>
      </w:r>
      <w:r>
        <w:rPr>
          <w:b/>
          <w:spacing w:val="27"/>
          <w:sz w:val="22"/>
        </w:rPr>
        <w:t> </w:t>
      </w:r>
      <w:r>
        <w:rPr>
          <w:b/>
          <w:sz w:val="22"/>
        </w:rPr>
        <w:t>ways</w:t>
      </w:r>
      <w:r>
        <w:rPr>
          <w:b/>
          <w:spacing w:val="27"/>
          <w:sz w:val="22"/>
        </w:rPr>
        <w:t> </w:t>
      </w:r>
      <w:r>
        <w:rPr>
          <w:b/>
          <w:sz w:val="22"/>
        </w:rPr>
        <w:t>and</w:t>
      </w:r>
      <w:r>
        <w:rPr>
          <w:b/>
          <w:spacing w:val="27"/>
          <w:sz w:val="22"/>
        </w:rPr>
        <w:t> </w:t>
      </w:r>
      <w:r>
        <w:rPr>
          <w:b/>
          <w:sz w:val="22"/>
        </w:rPr>
        <w:t>means</w:t>
      </w:r>
      <w:r>
        <w:rPr>
          <w:b/>
          <w:spacing w:val="27"/>
          <w:sz w:val="22"/>
        </w:rPr>
        <w:t> </w:t>
      </w:r>
      <w:r>
        <w:rPr>
          <w:b/>
          <w:sz w:val="22"/>
        </w:rPr>
        <w:t>for</w:t>
      </w:r>
      <w:r>
        <w:rPr>
          <w:b/>
          <w:spacing w:val="27"/>
          <w:sz w:val="22"/>
        </w:rPr>
        <w:t> </w:t>
      </w:r>
      <w:r>
        <w:rPr>
          <w:b/>
          <w:sz w:val="22"/>
        </w:rPr>
        <w:t>the</w:t>
      </w:r>
      <w:r>
        <w:rPr>
          <w:b/>
          <w:spacing w:val="27"/>
          <w:sz w:val="22"/>
        </w:rPr>
        <w:t> </w:t>
      </w:r>
      <w:r>
        <w:rPr>
          <w:b/>
          <w:sz w:val="22"/>
        </w:rPr>
        <w:t>return</w:t>
      </w:r>
      <w:r>
        <w:rPr>
          <w:b/>
          <w:spacing w:val="27"/>
          <w:sz w:val="22"/>
        </w:rPr>
        <w:t> </w:t>
      </w:r>
      <w:r>
        <w:rPr>
          <w:b/>
          <w:sz w:val="22"/>
        </w:rPr>
        <w:t>of</w:t>
      </w:r>
      <w:r>
        <w:rPr>
          <w:b/>
          <w:spacing w:val="28"/>
          <w:sz w:val="22"/>
        </w:rPr>
        <w:t> </w:t>
      </w:r>
      <w:r>
        <w:rPr>
          <w:b/>
          <w:sz w:val="22"/>
        </w:rPr>
        <w:t>the</w:t>
      </w:r>
      <w:r>
        <w:rPr>
          <w:b/>
          <w:spacing w:val="27"/>
          <w:sz w:val="22"/>
        </w:rPr>
        <w:t> </w:t>
      </w:r>
      <w:r>
        <w:rPr>
          <w:b/>
          <w:sz w:val="22"/>
        </w:rPr>
        <w:t>refugees to their country of origin, in complete security;</w:t>
      </w:r>
    </w:p>
    <w:p>
      <w:pPr>
        <w:pStyle w:val="BodyText"/>
        <w:rPr>
          <w:sz w:val="34"/>
        </w:rPr>
      </w:pPr>
    </w:p>
    <w:p>
      <w:pPr>
        <w:pStyle w:val="BodyText"/>
        <w:spacing w:line="369" w:lineRule="auto" w:before="1"/>
        <w:ind w:left="847" w:right="146"/>
        <w:jc w:val="both"/>
      </w:pPr>
      <w:r>
        <w:rPr/>
        <w:t>EXPRESSES ITS GRATITUDE to the African Governments, to the Office of the United Nations High Commissioner for Refugees and to voluntary organizations for the help they have rendered to refugees, and asks them to increase their assistance</w:t>
      </w:r>
      <w:r>
        <w:rPr>
          <w:spacing w:val="40"/>
        </w:rPr>
        <w:t> </w:t>
      </w:r>
      <w:r>
        <w:rPr/>
        <w:t>to</w:t>
      </w:r>
      <w:r>
        <w:rPr>
          <w:spacing w:val="40"/>
        </w:rPr>
        <w:t> </w:t>
      </w:r>
      <w:r>
        <w:rPr/>
        <w:t>refugees</w:t>
      </w:r>
      <w:r>
        <w:rPr>
          <w:spacing w:val="40"/>
        </w:rPr>
        <w:t> </w:t>
      </w:r>
      <w:r>
        <w:rPr/>
        <w:t>in</w:t>
      </w:r>
      <w:r>
        <w:rPr>
          <w:spacing w:val="40"/>
        </w:rPr>
        <w:t> </w:t>
      </w:r>
      <w:r>
        <w:rPr/>
        <w:t>African</w:t>
      </w:r>
      <w:r>
        <w:rPr>
          <w:spacing w:val="40"/>
        </w:rPr>
        <w:t> </w:t>
      </w:r>
      <w:r>
        <w:rPr/>
        <w:t>and</w:t>
      </w:r>
      <w:r>
        <w:rPr>
          <w:spacing w:val="40"/>
        </w:rPr>
        <w:t> </w:t>
      </w:r>
      <w:r>
        <w:rPr/>
        <w:t>facilitate</w:t>
      </w:r>
      <w:r>
        <w:rPr>
          <w:spacing w:val="40"/>
        </w:rPr>
        <w:t> </w:t>
      </w:r>
      <w:r>
        <w:rPr/>
        <w:t>their</w:t>
      </w:r>
      <w:r>
        <w:rPr>
          <w:spacing w:val="40"/>
        </w:rPr>
        <w:t> </w:t>
      </w:r>
      <w:r>
        <w:rPr/>
        <w:t>repatriation</w:t>
      </w:r>
      <w:r>
        <w:rPr>
          <w:spacing w:val="40"/>
        </w:rPr>
        <w:t> </w:t>
      </w:r>
      <w:r>
        <w:rPr/>
        <w:t>and </w:t>
      </w:r>
      <w:r>
        <w:rPr>
          <w:spacing w:val="-2"/>
        </w:rPr>
        <w:t>resettlement;</w:t>
      </w:r>
    </w:p>
    <w:p>
      <w:pPr>
        <w:pStyle w:val="BodyText"/>
        <w:spacing w:before="5"/>
        <w:rPr>
          <w:sz w:val="33"/>
        </w:rPr>
      </w:pPr>
    </w:p>
    <w:p>
      <w:pPr>
        <w:pStyle w:val="BodyText"/>
        <w:spacing w:line="369" w:lineRule="auto"/>
        <w:ind w:left="848" w:right="172" w:hanging="1"/>
        <w:jc w:val="both"/>
      </w:pPr>
      <w:r>
        <w:rPr/>
        <w:t>APPEALS to countries adjacent to African territories under foreign domination</w:t>
      </w:r>
      <w:r>
        <w:rPr>
          <w:spacing w:val="80"/>
        </w:rPr>
        <w:t> </w:t>
      </w:r>
      <w:r>
        <w:rPr/>
        <w:t>to afford these refugees transit facilities temporary residence and travel papers.</w:t>
      </w:r>
    </w:p>
    <w:sectPr>
      <w:pgSz w:w="12240" w:h="15840"/>
      <w:pgMar w:header="706"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18"/>
                  </w:rPr>
                  <w:t> </w:t>
                </w:r>
                <w:r>
                  <w:rPr>
                    <w:spacing w:val="-2"/>
                  </w:rPr>
                  <w:t>104(IX)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bCs/>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4" w:right="147"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2023-06-06T12:56:24Z</dcterms:created>
  <dcterms:modified xsi:type="dcterms:W3CDTF">2023-06-06T12:56:24Z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