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145"/>
        <w:jc w:val="right"/>
      </w:pPr>
      <w:r>
        <w:rPr/>
        <w:t>CM/Res.</w:t>
      </w:r>
      <w:r>
        <w:rPr>
          <w:spacing w:val="18"/>
        </w:rPr>
        <w:t> </w:t>
      </w:r>
      <w:r>
        <w:rPr>
          <w:spacing w:val="-2"/>
        </w:rPr>
        <w:t>121(IX)</w:t>
      </w:r>
    </w:p>
    <w:p>
      <w:pPr>
        <w:pStyle w:val="BodyText"/>
        <w:rPr>
          <w:sz w:val="26"/>
        </w:rPr>
      </w:pPr>
    </w:p>
    <w:p>
      <w:pPr>
        <w:pStyle w:val="BodyText"/>
        <w:spacing w:line="369" w:lineRule="auto" w:before="96"/>
        <w:ind w:left="3027" w:right="1032" w:hanging="600"/>
      </w:pPr>
      <w:r>
        <w:rPr>
          <w:u w:val="single"/>
        </w:rPr>
        <w:t>OAU POLICY TOWARDS UN AND UN</w:t>
      </w:r>
      <w:r>
        <w:rPr/>
        <w:t> </w:t>
      </w:r>
      <w:r>
        <w:rPr>
          <w:u w:val="single"/>
        </w:rPr>
        <w:t>SPECIALIZED AGENCIES</w:t>
      </w:r>
    </w:p>
    <w:p>
      <w:pPr>
        <w:pStyle w:val="BodyText"/>
        <w:spacing w:before="3"/>
        <w:rPr>
          <w:sz w:val="25"/>
        </w:rPr>
      </w:pPr>
    </w:p>
    <w:p>
      <w:pPr>
        <w:pStyle w:val="BodyText"/>
        <w:spacing w:line="369" w:lineRule="auto" w:before="96"/>
        <w:ind w:left="171" w:right="221" w:firstLine="676"/>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Ninth Ordinary Session in Kinshasa, Congo, from 4 to 10 September 1967,</w:t>
      </w:r>
    </w:p>
    <w:p>
      <w:pPr>
        <w:pStyle w:val="BodyText"/>
        <w:spacing w:before="8"/>
        <w:rPr>
          <w:sz w:val="33"/>
        </w:rPr>
      </w:pPr>
    </w:p>
    <w:p>
      <w:pPr>
        <w:pStyle w:val="BodyText"/>
        <w:spacing w:line="369" w:lineRule="auto"/>
        <w:ind w:left="171" w:right="221" w:firstLine="676"/>
      </w:pPr>
      <w:r>
        <w:rPr>
          <w:u w:val="single"/>
        </w:rPr>
        <w:t>Having </w:t>
      </w:r>
      <w:r>
        <w:rPr/>
        <w:t> discussed the proposal in document ESCHC/17 which attempts to draw</w:t>
      </w:r>
      <w:r>
        <w:rPr>
          <w:spacing w:val="80"/>
        </w:rPr>
        <w:t> </w:t>
      </w:r>
      <w:r>
        <w:rPr/>
        <w:t>up an OAU Policy towards the United Nations and the UN Specialized Agencies;</w:t>
      </w:r>
    </w:p>
    <w:p>
      <w:pPr>
        <w:pStyle w:val="BodyText"/>
        <w:spacing w:before="1"/>
        <w:rPr>
          <w:sz w:val="34"/>
        </w:rPr>
      </w:pPr>
    </w:p>
    <w:p>
      <w:pPr>
        <w:pStyle w:val="BodyText"/>
        <w:spacing w:line="364" w:lineRule="auto"/>
        <w:ind w:left="171" w:right="221" w:firstLine="676"/>
      </w:pPr>
      <w:r>
        <w:rPr>
          <w:u w:val="single"/>
        </w:rPr>
        <w:t>Noting</w:t>
      </w:r>
      <w:r>
        <w:rPr>
          <w:spacing w:val="40"/>
        </w:rPr>
        <w:t> </w:t>
      </w:r>
      <w:r>
        <w:rPr/>
        <w:t>that</w:t>
      </w:r>
      <w:r>
        <w:rPr>
          <w:spacing w:val="40"/>
        </w:rPr>
        <w:t> </w:t>
      </w:r>
      <w:r>
        <w:rPr/>
        <w:t>there</w:t>
      </w:r>
      <w:r>
        <w:rPr>
          <w:spacing w:val="40"/>
        </w:rPr>
        <w:t> </w:t>
      </w:r>
      <w:r>
        <w:rPr/>
        <w:t>is</w:t>
      </w:r>
      <w:r>
        <w:rPr>
          <w:spacing w:val="40"/>
        </w:rPr>
        <w:t> </w:t>
      </w:r>
      <w:r>
        <w:rPr/>
        <w:t>a</w:t>
      </w:r>
      <w:r>
        <w:rPr>
          <w:spacing w:val="40"/>
        </w:rPr>
        <w:t> </w:t>
      </w:r>
      <w:r>
        <w:rPr/>
        <w:t>need</w:t>
      </w:r>
      <w:r>
        <w:rPr>
          <w:spacing w:val="40"/>
        </w:rPr>
        <w:t> </w:t>
      </w:r>
      <w:r>
        <w:rPr/>
        <w:t>for</w:t>
      </w:r>
      <w:r>
        <w:rPr>
          <w:spacing w:val="40"/>
        </w:rPr>
        <w:t> </w:t>
      </w:r>
      <w:r>
        <w:rPr/>
        <w:t>such</w:t>
      </w:r>
      <w:r>
        <w:rPr>
          <w:spacing w:val="40"/>
        </w:rPr>
        <w:t> </w:t>
      </w:r>
      <w:r>
        <w:rPr/>
        <w:t>a</w:t>
      </w:r>
      <w:r>
        <w:rPr>
          <w:spacing w:val="40"/>
        </w:rPr>
        <w:t> </w:t>
      </w:r>
      <w:r>
        <w:rPr/>
        <w:t>policy</w:t>
      </w:r>
      <w:r>
        <w:rPr>
          <w:spacing w:val="40"/>
        </w:rPr>
        <w:t> </w:t>
      </w:r>
      <w:r>
        <w:rPr/>
        <w:t>which</w:t>
      </w:r>
      <w:r>
        <w:rPr>
          <w:spacing w:val="40"/>
        </w:rPr>
        <w:t> </w:t>
      </w:r>
      <w:r>
        <w:rPr/>
        <w:t>would</w:t>
      </w:r>
      <w:r>
        <w:rPr>
          <w:spacing w:val="40"/>
        </w:rPr>
        <w:t> </w:t>
      </w:r>
      <w:r>
        <w:rPr/>
        <w:t>provide</w:t>
      </w:r>
      <w:r>
        <w:rPr>
          <w:spacing w:val="40"/>
        </w:rPr>
        <w:t> </w:t>
      </w:r>
      <w:r>
        <w:rPr/>
        <w:t>a</w:t>
      </w:r>
      <w:r>
        <w:rPr>
          <w:spacing w:val="40"/>
        </w:rPr>
        <w:t> </w:t>
      </w:r>
      <w:r>
        <w:rPr/>
        <w:t>general framework for the dealings between the OAU and the specified organizations;</w:t>
      </w:r>
    </w:p>
    <w:p>
      <w:pPr>
        <w:pStyle w:val="BodyText"/>
        <w:spacing w:before="6"/>
        <w:rPr>
          <w:sz w:val="34"/>
        </w:rPr>
      </w:pPr>
    </w:p>
    <w:p>
      <w:pPr>
        <w:pStyle w:val="BodyText"/>
        <w:spacing w:line="369" w:lineRule="auto" w:before="1"/>
        <w:ind w:left="171" w:firstLine="676"/>
      </w:pPr>
      <w:r>
        <w:rPr>
          <w:u w:val="single"/>
        </w:rPr>
        <w:t>Accepts</w:t>
      </w:r>
      <w:r>
        <w:rPr>
          <w:spacing w:val="40"/>
        </w:rPr>
        <w:t> </w:t>
      </w:r>
      <w:r>
        <w:rPr/>
        <w:t>that</w:t>
      </w:r>
      <w:r>
        <w:rPr>
          <w:spacing w:val="40"/>
        </w:rPr>
        <w:t> </w:t>
      </w:r>
      <w:r>
        <w:rPr/>
        <w:t>the</w:t>
      </w:r>
      <w:r>
        <w:rPr>
          <w:spacing w:val="40"/>
        </w:rPr>
        <w:t> </w:t>
      </w:r>
      <w:r>
        <w:rPr/>
        <w:t>OAU</w:t>
      </w:r>
      <w:r>
        <w:rPr>
          <w:spacing w:val="40"/>
        </w:rPr>
        <w:t> </w:t>
      </w:r>
      <w:r>
        <w:rPr/>
        <w:t>policy</w:t>
      </w:r>
      <w:r>
        <w:rPr>
          <w:spacing w:val="40"/>
        </w:rPr>
        <w:t> </w:t>
      </w:r>
      <w:r>
        <w:rPr/>
        <w:t>in</w:t>
      </w:r>
      <w:r>
        <w:rPr>
          <w:spacing w:val="40"/>
        </w:rPr>
        <w:t> </w:t>
      </w:r>
      <w:r>
        <w:rPr/>
        <w:t>dealing</w:t>
      </w:r>
      <w:r>
        <w:rPr>
          <w:spacing w:val="40"/>
        </w:rPr>
        <w:t> </w:t>
      </w:r>
      <w:r>
        <w:rPr/>
        <w:t>with</w:t>
      </w:r>
      <w:r>
        <w:rPr>
          <w:spacing w:val="40"/>
        </w:rPr>
        <w:t> </w:t>
      </w:r>
      <w:r>
        <w:rPr/>
        <w:t>the</w:t>
      </w:r>
      <w:r>
        <w:rPr>
          <w:spacing w:val="40"/>
        </w:rPr>
        <w:t> </w:t>
      </w:r>
      <w:r>
        <w:rPr/>
        <w:t>United</w:t>
      </w:r>
      <w:r>
        <w:rPr>
          <w:spacing w:val="40"/>
        </w:rPr>
        <w:t> </w:t>
      </w:r>
      <w:r>
        <w:rPr/>
        <w:t>Nations</w:t>
      </w:r>
      <w:r>
        <w:rPr>
          <w:spacing w:val="40"/>
        </w:rPr>
        <w:t> </w:t>
      </w:r>
      <w:r>
        <w:rPr/>
        <w:t>and</w:t>
      </w:r>
      <w:r>
        <w:rPr>
          <w:spacing w:val="40"/>
        </w:rPr>
        <w:t> </w:t>
      </w:r>
      <w:r>
        <w:rPr/>
        <w:t>the</w:t>
      </w:r>
      <w:r>
        <w:rPr>
          <w:spacing w:val="40"/>
        </w:rPr>
        <w:t> </w:t>
      </w:r>
      <w:r>
        <w:rPr/>
        <w:t>UN Specialized Agencies should be guided by the following principles:</w:t>
      </w:r>
    </w:p>
    <w:p>
      <w:pPr>
        <w:pStyle w:val="BodyText"/>
        <w:spacing w:before="7"/>
        <w:rPr>
          <w:sz w:val="33"/>
        </w:rPr>
      </w:pPr>
    </w:p>
    <w:p>
      <w:pPr>
        <w:pStyle w:val="ListParagraph"/>
        <w:numPr>
          <w:ilvl w:val="0"/>
          <w:numId w:val="1"/>
        </w:numPr>
        <w:tabs>
          <w:tab w:pos="1525" w:val="left" w:leader="none"/>
        </w:tabs>
        <w:spacing w:line="369" w:lineRule="auto" w:before="0" w:after="0"/>
        <w:ind w:left="1524" w:right="154" w:hanging="677"/>
        <w:jc w:val="both"/>
        <w:rPr>
          <w:b/>
          <w:sz w:val="22"/>
        </w:rPr>
      </w:pPr>
      <w:r>
        <w:rPr>
          <w:b/>
          <w:sz w:val="22"/>
        </w:rPr>
        <w:t>Always try to obtain maximum benefits in quantity and quality from the UN and the UN Specialized Agencies for individual African States, and whenever required, for regional and continental African projects;</w:t>
      </w:r>
    </w:p>
    <w:p>
      <w:pPr>
        <w:pStyle w:val="BodyText"/>
        <w:spacing w:before="7"/>
        <w:rPr>
          <w:sz w:val="33"/>
        </w:rPr>
      </w:pPr>
    </w:p>
    <w:p>
      <w:pPr>
        <w:pStyle w:val="ListParagraph"/>
        <w:numPr>
          <w:ilvl w:val="0"/>
          <w:numId w:val="1"/>
        </w:numPr>
        <w:tabs>
          <w:tab w:pos="1525" w:val="left" w:leader="none"/>
        </w:tabs>
        <w:spacing w:line="369" w:lineRule="auto" w:before="0" w:after="0"/>
        <w:ind w:left="1524" w:right="154" w:hanging="677"/>
        <w:jc w:val="both"/>
        <w:rPr>
          <w:b/>
          <w:sz w:val="22"/>
        </w:rPr>
      </w:pPr>
      <w:r>
        <w:rPr>
          <w:b/>
          <w:sz w:val="22"/>
        </w:rPr>
        <w:t>Always</w:t>
      </w:r>
      <w:r>
        <w:rPr>
          <w:b/>
          <w:spacing w:val="40"/>
          <w:sz w:val="22"/>
        </w:rPr>
        <w:t> </w:t>
      </w:r>
      <w:r>
        <w:rPr>
          <w:b/>
          <w:sz w:val="22"/>
        </w:rPr>
        <w:t>ensure</w:t>
      </w:r>
      <w:r>
        <w:rPr>
          <w:b/>
          <w:spacing w:val="40"/>
          <w:sz w:val="22"/>
        </w:rPr>
        <w:t> </w:t>
      </w:r>
      <w:r>
        <w:rPr>
          <w:b/>
          <w:sz w:val="22"/>
        </w:rPr>
        <w:t>that</w:t>
      </w:r>
      <w:r>
        <w:rPr>
          <w:b/>
          <w:spacing w:val="40"/>
          <w:sz w:val="22"/>
        </w:rPr>
        <w:t> </w:t>
      </w:r>
      <w:r>
        <w:rPr>
          <w:b/>
          <w:sz w:val="22"/>
        </w:rPr>
        <w:t>the</w:t>
      </w:r>
      <w:r>
        <w:rPr>
          <w:b/>
          <w:spacing w:val="40"/>
          <w:sz w:val="22"/>
        </w:rPr>
        <w:t> </w:t>
      </w:r>
      <w:r>
        <w:rPr>
          <w:b/>
          <w:sz w:val="22"/>
        </w:rPr>
        <w:t>African</w:t>
      </w:r>
      <w:r>
        <w:rPr>
          <w:b/>
          <w:spacing w:val="40"/>
          <w:sz w:val="22"/>
        </w:rPr>
        <w:t> </w:t>
      </w:r>
      <w:r>
        <w:rPr>
          <w:b/>
          <w:sz w:val="22"/>
        </w:rPr>
        <w:t>views</w:t>
      </w:r>
      <w:r>
        <w:rPr>
          <w:b/>
          <w:spacing w:val="40"/>
          <w:sz w:val="22"/>
        </w:rPr>
        <w:t> </w:t>
      </w:r>
      <w:r>
        <w:rPr>
          <w:b/>
          <w:sz w:val="22"/>
        </w:rPr>
        <w:t>are</w:t>
      </w:r>
      <w:r>
        <w:rPr>
          <w:b/>
          <w:spacing w:val="40"/>
          <w:sz w:val="22"/>
        </w:rPr>
        <w:t> </w:t>
      </w:r>
      <w:r>
        <w:rPr>
          <w:b/>
          <w:sz w:val="22"/>
        </w:rPr>
        <w:t>unitedly</w:t>
      </w:r>
      <w:r>
        <w:rPr>
          <w:b/>
          <w:spacing w:val="40"/>
          <w:sz w:val="22"/>
        </w:rPr>
        <w:t> </w:t>
      </w:r>
      <w:r>
        <w:rPr>
          <w:b/>
          <w:sz w:val="22"/>
        </w:rPr>
        <w:t>and</w:t>
      </w:r>
      <w:r>
        <w:rPr>
          <w:b/>
          <w:spacing w:val="40"/>
          <w:sz w:val="22"/>
        </w:rPr>
        <w:t> </w:t>
      </w:r>
      <w:r>
        <w:rPr>
          <w:b/>
          <w:sz w:val="22"/>
        </w:rPr>
        <w:t>effectively presented</w:t>
      </w:r>
      <w:r>
        <w:rPr>
          <w:b/>
          <w:spacing w:val="40"/>
          <w:sz w:val="22"/>
        </w:rPr>
        <w:t> </w:t>
      </w:r>
      <w:r>
        <w:rPr>
          <w:b/>
          <w:sz w:val="22"/>
        </w:rPr>
        <w:t>within</w:t>
      </w:r>
      <w:r>
        <w:rPr>
          <w:b/>
          <w:spacing w:val="40"/>
          <w:sz w:val="22"/>
        </w:rPr>
        <w:t> </w:t>
      </w:r>
      <w:r>
        <w:rPr>
          <w:b/>
          <w:sz w:val="22"/>
        </w:rPr>
        <w:t>the</w:t>
      </w:r>
      <w:r>
        <w:rPr>
          <w:b/>
          <w:spacing w:val="40"/>
          <w:sz w:val="22"/>
        </w:rPr>
        <w:t> </w:t>
      </w:r>
      <w:r>
        <w:rPr>
          <w:b/>
          <w:sz w:val="22"/>
        </w:rPr>
        <w:t>organs</w:t>
      </w:r>
      <w:r>
        <w:rPr>
          <w:b/>
          <w:spacing w:val="40"/>
          <w:sz w:val="22"/>
        </w:rPr>
        <w:t> </w:t>
      </w:r>
      <w:r>
        <w:rPr>
          <w:b/>
          <w:sz w:val="22"/>
        </w:rPr>
        <w:t>of</w:t>
      </w:r>
      <w:r>
        <w:rPr>
          <w:b/>
          <w:spacing w:val="40"/>
          <w:sz w:val="22"/>
        </w:rPr>
        <w:t> </w:t>
      </w:r>
      <w:r>
        <w:rPr>
          <w:b/>
          <w:sz w:val="22"/>
        </w:rPr>
        <w:t>the</w:t>
      </w:r>
      <w:r>
        <w:rPr>
          <w:b/>
          <w:spacing w:val="40"/>
          <w:sz w:val="22"/>
        </w:rPr>
        <w:t> </w:t>
      </w:r>
      <w:r>
        <w:rPr>
          <w:b/>
          <w:sz w:val="22"/>
        </w:rPr>
        <w:t>UN</w:t>
      </w:r>
      <w:r>
        <w:rPr>
          <w:b/>
          <w:spacing w:val="40"/>
          <w:sz w:val="22"/>
        </w:rPr>
        <w:t> </w:t>
      </w:r>
      <w:r>
        <w:rPr>
          <w:b/>
          <w:sz w:val="22"/>
        </w:rPr>
        <w:t>and</w:t>
      </w:r>
      <w:r>
        <w:rPr>
          <w:b/>
          <w:spacing w:val="40"/>
          <w:sz w:val="22"/>
        </w:rPr>
        <w:t> </w:t>
      </w:r>
      <w:r>
        <w:rPr>
          <w:b/>
          <w:sz w:val="22"/>
        </w:rPr>
        <w:t>of</w:t>
      </w:r>
      <w:r>
        <w:rPr>
          <w:b/>
          <w:spacing w:val="40"/>
          <w:sz w:val="22"/>
        </w:rPr>
        <w:t> </w:t>
      </w:r>
      <w:r>
        <w:rPr>
          <w:b/>
          <w:sz w:val="22"/>
        </w:rPr>
        <w:t>the</w:t>
      </w:r>
      <w:r>
        <w:rPr>
          <w:b/>
          <w:spacing w:val="40"/>
          <w:sz w:val="22"/>
        </w:rPr>
        <w:t> </w:t>
      </w:r>
      <w:r>
        <w:rPr>
          <w:b/>
          <w:sz w:val="22"/>
        </w:rPr>
        <w:t>UN</w:t>
      </w:r>
      <w:r>
        <w:rPr>
          <w:b/>
          <w:spacing w:val="40"/>
          <w:sz w:val="22"/>
        </w:rPr>
        <w:t> </w:t>
      </w:r>
      <w:r>
        <w:rPr>
          <w:b/>
          <w:sz w:val="22"/>
        </w:rPr>
        <w:t>Specialized Agencies; and,</w:t>
      </w:r>
    </w:p>
    <w:p>
      <w:pPr>
        <w:pStyle w:val="BodyText"/>
        <w:spacing w:before="7"/>
        <w:rPr>
          <w:sz w:val="33"/>
        </w:rPr>
      </w:pPr>
    </w:p>
    <w:p>
      <w:pPr>
        <w:pStyle w:val="ListParagraph"/>
        <w:numPr>
          <w:ilvl w:val="0"/>
          <w:numId w:val="1"/>
        </w:numPr>
        <w:tabs>
          <w:tab w:pos="1525" w:val="left" w:leader="none"/>
        </w:tabs>
        <w:spacing w:line="374" w:lineRule="auto" w:before="0" w:after="0"/>
        <w:ind w:left="1524" w:right="147" w:hanging="677"/>
        <w:jc w:val="both"/>
        <w:rPr>
          <w:b/>
          <w:sz w:val="22"/>
        </w:rPr>
      </w:pPr>
      <w:r>
        <w:rPr>
          <w:b/>
          <w:sz w:val="22"/>
        </w:rPr>
        <w:t>Always try to contribute wisely and effectively to the solution of international problems.</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524" w:hanging="677"/>
        <w:jc w:val="left"/>
      </w:pPr>
      <w:rPr>
        <w:rFonts w:hint="default" w:ascii="Times New Roman" w:hAnsi="Times New Roman" w:eastAsia="Times New Roman" w:cs="Times New Roman"/>
        <w:b/>
        <w:bCs/>
        <w:i w:val="0"/>
        <w:iCs w:val="0"/>
        <w:spacing w:val="-1"/>
        <w:w w:val="102"/>
        <w:sz w:val="22"/>
        <w:szCs w:val="22"/>
        <w:lang w:val="en-US" w:eastAsia="en-US" w:bidi="ar-SA"/>
      </w:rPr>
    </w:lvl>
    <w:lvl w:ilvl="1">
      <w:start w:val="0"/>
      <w:numFmt w:val="bullet"/>
      <w:lvlText w:val="•"/>
      <w:lvlJc w:val="left"/>
      <w:pPr>
        <w:ind w:left="2248" w:hanging="677"/>
      </w:pPr>
      <w:rPr>
        <w:rFonts w:hint="default"/>
        <w:lang w:val="en-US" w:eastAsia="en-US" w:bidi="ar-SA"/>
      </w:rPr>
    </w:lvl>
    <w:lvl w:ilvl="2">
      <w:start w:val="0"/>
      <w:numFmt w:val="bullet"/>
      <w:lvlText w:val="•"/>
      <w:lvlJc w:val="left"/>
      <w:pPr>
        <w:ind w:left="2976" w:hanging="677"/>
      </w:pPr>
      <w:rPr>
        <w:rFonts w:hint="default"/>
        <w:lang w:val="en-US" w:eastAsia="en-US" w:bidi="ar-SA"/>
      </w:rPr>
    </w:lvl>
    <w:lvl w:ilvl="3">
      <w:start w:val="0"/>
      <w:numFmt w:val="bullet"/>
      <w:lvlText w:val="•"/>
      <w:lvlJc w:val="left"/>
      <w:pPr>
        <w:ind w:left="3704" w:hanging="677"/>
      </w:pPr>
      <w:rPr>
        <w:rFonts w:hint="default"/>
        <w:lang w:val="en-US" w:eastAsia="en-US" w:bidi="ar-SA"/>
      </w:rPr>
    </w:lvl>
    <w:lvl w:ilvl="4">
      <w:start w:val="0"/>
      <w:numFmt w:val="bullet"/>
      <w:lvlText w:val="•"/>
      <w:lvlJc w:val="left"/>
      <w:pPr>
        <w:ind w:left="4432" w:hanging="677"/>
      </w:pPr>
      <w:rPr>
        <w:rFonts w:hint="default"/>
        <w:lang w:val="en-US" w:eastAsia="en-US" w:bidi="ar-SA"/>
      </w:rPr>
    </w:lvl>
    <w:lvl w:ilvl="5">
      <w:start w:val="0"/>
      <w:numFmt w:val="bullet"/>
      <w:lvlText w:val="•"/>
      <w:lvlJc w:val="left"/>
      <w:pPr>
        <w:ind w:left="5160" w:hanging="677"/>
      </w:pPr>
      <w:rPr>
        <w:rFonts w:hint="default"/>
        <w:lang w:val="en-US" w:eastAsia="en-US" w:bidi="ar-SA"/>
      </w:rPr>
    </w:lvl>
    <w:lvl w:ilvl="6">
      <w:start w:val="0"/>
      <w:numFmt w:val="bullet"/>
      <w:lvlText w:val="•"/>
      <w:lvlJc w:val="left"/>
      <w:pPr>
        <w:ind w:left="5888" w:hanging="677"/>
      </w:pPr>
      <w:rPr>
        <w:rFonts w:hint="default"/>
        <w:lang w:val="en-US" w:eastAsia="en-US" w:bidi="ar-SA"/>
      </w:rPr>
    </w:lvl>
    <w:lvl w:ilvl="7">
      <w:start w:val="0"/>
      <w:numFmt w:val="bullet"/>
      <w:lvlText w:val="•"/>
      <w:lvlJc w:val="left"/>
      <w:pPr>
        <w:ind w:left="6616" w:hanging="677"/>
      </w:pPr>
      <w:rPr>
        <w:rFonts w:hint="default"/>
        <w:lang w:val="en-US" w:eastAsia="en-US" w:bidi="ar-SA"/>
      </w:rPr>
    </w:lvl>
    <w:lvl w:ilvl="8">
      <w:start w:val="0"/>
      <w:numFmt w:val="bullet"/>
      <w:lvlText w:val="•"/>
      <w:lvlJc w:val="left"/>
      <w:pPr>
        <w:ind w:left="7344"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524" w:right="154"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2023-06-06T12:57:05Z</dcterms:created>
  <dcterms:modified xsi:type="dcterms:W3CDTF">2023-06-06T12:57:05Z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