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12"/>
      </w:pPr>
      <w:r>
        <w:rPr>
          <w:u w:val="single"/>
        </w:rPr>
        <w:t>INTRA-AFRICAN</w:t>
      </w:r>
      <w:r>
        <w:rPr>
          <w:spacing w:val="33"/>
          <w:u w:val="single"/>
        </w:rPr>
        <w:t> </w:t>
      </w:r>
      <w:r>
        <w:rPr>
          <w:u w:val="single"/>
        </w:rPr>
        <w:t>CO-</w:t>
      </w:r>
      <w:r>
        <w:rPr>
          <w:spacing w:val="-2"/>
          <w:u w:val="single"/>
        </w:rPr>
        <w:t>OPERATION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69" w:lineRule="auto" w:before="96"/>
        <w:ind w:left="171" w:right="158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before="1"/>
        <w:ind w:left="847"/>
      </w:pPr>
      <w:r>
        <w:rPr>
          <w:u w:val="single"/>
        </w:rPr>
        <w:t>Noting</w:t>
      </w:r>
      <w:r>
        <w:rPr>
          <w:spacing w:val="9"/>
        </w:rPr>
        <w:t> </w:t>
      </w:r>
      <w:r>
        <w:rPr/>
        <w:t>that</w:t>
      </w:r>
      <w:r>
        <w:rPr>
          <w:spacing w:val="6"/>
        </w:rPr>
        <w:t> </w:t>
      </w:r>
      <w:r>
        <w:rPr/>
        <w:t>there</w:t>
      </w:r>
      <w:r>
        <w:rPr>
          <w:spacing w:val="6"/>
        </w:rPr>
        <w:t> </w:t>
      </w:r>
      <w:r>
        <w:rPr/>
        <w:t>are</w:t>
      </w:r>
      <w:r>
        <w:rPr>
          <w:spacing w:val="5"/>
        </w:rPr>
        <w:t> </w:t>
      </w:r>
      <w:r>
        <w:rPr/>
        <w:t>no</w:t>
      </w:r>
      <w:r>
        <w:rPr>
          <w:spacing w:val="7"/>
        </w:rPr>
        <w:t> </w:t>
      </w:r>
      <w:r>
        <w:rPr/>
        <w:t>organized</w:t>
      </w:r>
      <w:r>
        <w:rPr>
          <w:spacing w:val="6"/>
        </w:rPr>
        <w:t> </w:t>
      </w:r>
      <w:r>
        <w:rPr/>
        <w:t>trade</w:t>
      </w:r>
      <w:r>
        <w:rPr>
          <w:spacing w:val="5"/>
        </w:rPr>
        <w:t> </w:t>
      </w:r>
      <w:r>
        <w:rPr/>
        <w:t>flows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continental</w:t>
      </w:r>
      <w:r>
        <w:rPr>
          <w:spacing w:val="5"/>
        </w:rPr>
        <w:t> </w:t>
      </w:r>
      <w:r>
        <w:rPr/>
        <w:t>scale</w:t>
      </w:r>
      <w:r>
        <w:rPr>
          <w:spacing w:val="6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2"/>
        </w:rPr>
        <w:t>Africa,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2" w:lineRule="auto"/>
        <w:ind w:left="171" w:right="152" w:firstLine="676"/>
        <w:jc w:val="both"/>
      </w:pPr>
      <w:r>
        <w:rPr>
          <w:u w:val="single"/>
        </w:rPr>
        <w:t>Considering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drastically</w:t>
      </w:r>
      <w:r>
        <w:rPr>
          <w:spacing w:val="40"/>
        </w:rPr>
        <w:t> </w:t>
      </w:r>
      <w:r>
        <w:rPr/>
        <w:t>impedes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expansion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economies of the African countries, and that it can only perpetuate the economic independence of our continent upon the developed countries,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72" w:lineRule="auto" w:before="1"/>
        <w:ind w:left="171" w:right="151" w:firstLine="676"/>
        <w:jc w:val="both"/>
      </w:pPr>
      <w:r>
        <w:rPr>
          <w:u w:val="single"/>
        </w:rPr>
        <w:t>Convinced</w:t>
      </w:r>
      <w:r>
        <w:rPr/>
        <w:t> moreover that the winning of economic independence by each of our countries individually, and by Africa in general is absolutely indispensable to strengthening the sovereignty of our respective peoples,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56" w:firstLine="676"/>
        <w:jc w:val="both"/>
      </w:pPr>
      <w:r>
        <w:rPr>
          <w:u w:val="single"/>
        </w:rPr>
        <w:t>Convinced</w:t>
      </w:r>
      <w:r>
        <w:rPr/>
        <w:t> lastly that the future of the OAU and the solidarity of the African peoples are indissolubly linked with the establishment and development of every kind of organized trade on a continental scale in Africa,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8" w:firstLine="676"/>
        <w:jc w:val="both"/>
      </w:pPr>
      <w:r>
        <w:rPr>
          <w:u w:val="single"/>
        </w:rPr>
        <w:t>Noting</w:t>
      </w:r>
      <w:r>
        <w:rPr/>
        <w:t> that the diversity of tariff systems, the multiplication of customs barriers, the multiplicity of national currencies, the countless obstacles raised to prevent the free movement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people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goods,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insufficiency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non-existence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adequate means of communication, tend to retard or render ineffective all solutions to this basic </w:t>
      </w:r>
      <w:r>
        <w:rPr>
          <w:spacing w:val="-2"/>
        </w:rPr>
        <w:t>problem,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9" w:lineRule="auto"/>
        <w:ind w:left="171" w:right="147" w:firstLine="677"/>
        <w:jc w:val="both"/>
      </w:pPr>
      <w:r>
        <w:rPr>
          <w:u w:val="single"/>
        </w:rPr>
        <w:t>Welcoming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efforts</w:t>
      </w:r>
      <w:r>
        <w:rPr>
          <w:spacing w:val="40"/>
        </w:rPr>
        <w:t> </w:t>
      </w:r>
      <w:r>
        <w:rPr/>
        <w:t>exerted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regional</w:t>
      </w:r>
      <w:r>
        <w:rPr>
          <w:spacing w:val="40"/>
        </w:rPr>
        <w:t> </w:t>
      </w:r>
      <w:r>
        <w:rPr/>
        <w:t>groupings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view</w:t>
      </w:r>
      <w:r>
        <w:rPr>
          <w:spacing w:val="40"/>
        </w:rPr>
        <w:t> </w:t>
      </w:r>
      <w:r>
        <w:rPr/>
        <w:t>to developing conditions favourable to trade and industry within those groupings;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u w:val="single"/>
        </w:rPr>
        <w:t>Convinced</w:t>
      </w:r>
      <w:r>
        <w:rPr>
          <w:spacing w:val="24"/>
        </w:rPr>
        <w:t> </w:t>
      </w:r>
      <w:r>
        <w:rPr/>
        <w:t>that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establishment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organization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these</w:t>
      </w:r>
      <w:r>
        <w:rPr>
          <w:spacing w:val="21"/>
        </w:rPr>
        <w:t> </w:t>
      </w:r>
      <w:r>
        <w:rPr/>
        <w:t>grouping</w:t>
      </w:r>
      <w:r>
        <w:rPr>
          <w:spacing w:val="22"/>
        </w:rPr>
        <w:t> </w:t>
      </w:r>
      <w:r>
        <w:rPr/>
        <w:t>constituted a step towards the realistic solution of the problem posed by the creation of an African common market, bur believing that development of these groupings must constitute a phase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establishment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expanded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market</w:t>
      </w:r>
      <w:r>
        <w:rPr>
          <w:spacing w:val="40"/>
        </w:rPr>
        <w:t> </w:t>
      </w:r>
      <w:r>
        <w:rPr/>
        <w:t>covering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entire </w:t>
      </w:r>
      <w:r>
        <w:rPr>
          <w:spacing w:val="-2"/>
        </w:rPr>
        <w:t>continent;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9" w:lineRule="auto"/>
        <w:ind w:left="848" w:hanging="1"/>
      </w:pPr>
      <w:r>
        <w:rPr/>
        <w:t>INVITES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80"/>
          <w:w w:val="150"/>
        </w:rPr>
        <w:t> </w:t>
      </w:r>
      <w:r>
        <w:rPr/>
        <w:t>Administrative</w:t>
      </w:r>
      <w:r>
        <w:rPr>
          <w:spacing w:val="80"/>
          <w:w w:val="150"/>
        </w:rPr>
        <w:t> </w:t>
      </w:r>
      <w:r>
        <w:rPr/>
        <w:t>Secretary-General</w:t>
      </w:r>
      <w:r>
        <w:rPr>
          <w:spacing w:val="80"/>
          <w:w w:val="150"/>
        </w:rPr>
        <w:t> </w:t>
      </w:r>
      <w:r>
        <w:rPr/>
        <w:t>of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80"/>
          <w:w w:val="150"/>
        </w:rPr>
        <w:t> </w:t>
      </w:r>
      <w:r>
        <w:rPr/>
        <w:t>OAU</w:t>
      </w:r>
      <w:r>
        <w:rPr>
          <w:spacing w:val="80"/>
          <w:w w:val="150"/>
        </w:rPr>
        <w:t> </w:t>
      </w:r>
      <w:r>
        <w:rPr/>
        <w:t>to</w:t>
      </w:r>
      <w:r>
        <w:rPr>
          <w:spacing w:val="80"/>
          <w:w w:val="150"/>
        </w:rPr>
        <w:t> </w:t>
      </w:r>
      <w:r>
        <w:rPr/>
        <w:t>take</w:t>
      </w:r>
      <w:r>
        <w:rPr>
          <w:spacing w:val="80"/>
          <w:w w:val="150"/>
        </w:rPr>
        <w:t> </w:t>
      </w:r>
      <w:r>
        <w:rPr/>
        <w:t>all appropriate</w:t>
      </w:r>
      <w:r>
        <w:rPr>
          <w:spacing w:val="38"/>
        </w:rPr>
        <w:t> </w:t>
      </w:r>
      <w:r>
        <w:rPr/>
        <w:t>measures</w:t>
      </w:r>
      <w:r>
        <w:rPr>
          <w:spacing w:val="38"/>
        </w:rPr>
        <w:t> </w:t>
      </w:r>
      <w:r>
        <w:rPr/>
        <w:t>to</w:t>
      </w:r>
      <w:r>
        <w:rPr>
          <w:spacing w:val="39"/>
        </w:rPr>
        <w:t> </w:t>
      </w:r>
      <w:r>
        <w:rPr/>
        <w:t>study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conditions</w:t>
      </w:r>
      <w:r>
        <w:rPr>
          <w:spacing w:val="38"/>
        </w:rPr>
        <w:t> </w:t>
      </w:r>
      <w:r>
        <w:rPr/>
        <w:t>for</w:t>
      </w:r>
      <w:r>
        <w:rPr>
          <w:spacing w:val="38"/>
        </w:rPr>
        <w:t> </w:t>
      </w:r>
      <w:r>
        <w:rPr/>
        <w:t>establishing</w:t>
      </w:r>
      <w:r>
        <w:rPr>
          <w:spacing w:val="40"/>
        </w:rPr>
        <w:t> </w:t>
      </w:r>
      <w:r>
        <w:rPr/>
        <w:t>an</w:t>
      </w:r>
      <w:r>
        <w:rPr>
          <w:spacing w:val="38"/>
        </w:rPr>
        <w:t> </w:t>
      </w:r>
      <w:r>
        <w:rPr/>
        <w:t>intra</w:t>
      </w:r>
      <w:r>
        <w:rPr>
          <w:spacing w:val="-33"/>
        </w:rPr>
        <w:t> </w:t>
      </w:r>
      <w:r>
        <w:rPr/>
        <w:t>-</w:t>
      </w:r>
      <w:r>
        <w:rPr>
          <w:spacing w:val="-2"/>
        </w:rPr>
        <w:t>African</w:t>
      </w:r>
    </w:p>
    <w:p>
      <w:pPr>
        <w:spacing w:after="0" w:line="369" w:lineRule="auto"/>
        <w:sectPr>
          <w:headerReference w:type="default" r:id="rId5"/>
          <w:type w:val="continuous"/>
          <w:pgSz w:w="12240" w:h="15840"/>
          <w:pgMar w:header="706" w:footer="0" w:top="940" w:bottom="280" w:left="1720" w:right="1720"/>
          <w:pgNumType w:start="1"/>
        </w:sectPr>
      </w:pPr>
    </w:p>
    <w:p>
      <w:pPr>
        <w:pStyle w:val="BodyText"/>
        <w:tabs>
          <w:tab w:pos="4546" w:val="left" w:leader="none"/>
          <w:tab w:pos="7685" w:val="left" w:leader="none"/>
        </w:tabs>
        <w:spacing w:line="374" w:lineRule="auto"/>
        <w:ind w:left="847" w:right="150"/>
      </w:pPr>
      <w:r>
        <w:rPr/>
        <w:t>market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submit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report</w:t>
      </w:r>
      <w:r>
        <w:rPr>
          <w:spacing w:val="25"/>
        </w:rPr>
        <w:t> </w:t>
      </w:r>
      <w:r>
        <w:rPr/>
        <w:t>on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results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this</w:t>
      </w:r>
      <w:r>
        <w:rPr>
          <w:spacing w:val="24"/>
        </w:rPr>
        <w:t> </w:t>
      </w:r>
      <w:r>
        <w:rPr/>
        <w:t>stud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next</w:t>
      </w:r>
      <w:r>
        <w:rPr>
          <w:spacing w:val="25"/>
        </w:rPr>
        <w:t> </w:t>
      </w:r>
      <w:r>
        <w:rPr/>
        <w:t>session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the </w:t>
      </w:r>
      <w:r>
        <w:rPr>
          <w:spacing w:val="-2"/>
        </w:rPr>
        <w:t>Council</w:t>
      </w:r>
      <w:r>
        <w:rPr/>
        <w:tab/>
      </w:r>
      <w:r>
        <w:rPr>
          <w:spacing w:val="-6"/>
        </w:rPr>
        <w:t>of</w:t>
      </w:r>
      <w:r>
        <w:rPr/>
        <w:tab/>
      </w:r>
      <w:r>
        <w:rPr>
          <w:spacing w:val="-2"/>
        </w:rPr>
        <w:t>Ministers.</w:t>
      </w:r>
    </w:p>
    <w:sectPr>
      <w:pgSz w:w="12240" w:h="15840"/>
      <w:pgMar w:header="706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59998pt;margin-top:34.308243pt;width:84.1pt;height:14.5pt;mso-position-horizontal-relative:page;mso-position-vertical-relative:page;z-index:-1575577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8"/>
                  </w:rPr>
                  <w:t> </w:t>
                </w:r>
                <w:r>
                  <w:rPr>
                    <w:spacing w:val="-2"/>
                  </w:rPr>
                  <w:t>123(IX)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2023-06-06T12:57:10Z</dcterms:created>
  <dcterms:modified xsi:type="dcterms:W3CDTF">2023-06-06T12:57:10Z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