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145"/>
        <w:jc w:val="right"/>
      </w:pPr>
      <w:r>
        <w:rPr/>
        <w:t>CM/Res.</w:t>
      </w:r>
      <w:r>
        <w:rPr>
          <w:spacing w:val="18"/>
        </w:rPr>
        <w:t> </w:t>
      </w:r>
      <w:r>
        <w:rPr>
          <w:spacing w:val="-2"/>
        </w:rPr>
        <w:t>130(IX)</w:t>
      </w:r>
    </w:p>
    <w:p>
      <w:pPr>
        <w:pStyle w:val="BodyText"/>
        <w:rPr>
          <w:sz w:val="26"/>
        </w:rPr>
      </w:pPr>
    </w:p>
    <w:p>
      <w:pPr>
        <w:pStyle w:val="BodyText"/>
        <w:spacing w:before="96"/>
        <w:ind w:left="1976" w:right="1952"/>
        <w:jc w:val="center"/>
      </w:pPr>
      <w:r>
        <w:rPr>
          <w:u w:val="single"/>
        </w:rPr>
        <w:t>RESOLUTION</w:t>
      </w:r>
      <w:r>
        <w:rPr>
          <w:spacing w:val="15"/>
          <w:u w:val="single"/>
        </w:rPr>
        <w:t> </w:t>
      </w:r>
      <w:r>
        <w:rPr>
          <w:u w:val="single"/>
        </w:rPr>
        <w:t>ON</w:t>
      </w:r>
      <w:r>
        <w:rPr>
          <w:spacing w:val="13"/>
          <w:u w:val="single"/>
        </w:rPr>
        <w:t> </w:t>
      </w:r>
      <w:r>
        <w:rPr>
          <w:u w:val="single"/>
        </w:rPr>
        <w:t>AFRICAN</w:t>
      </w:r>
      <w:r>
        <w:rPr>
          <w:spacing w:val="14"/>
          <w:u w:val="single"/>
        </w:rPr>
        <w:t> </w:t>
      </w:r>
      <w:r>
        <w:rPr>
          <w:u w:val="single"/>
        </w:rPr>
        <w:t>CIVIL</w:t>
      </w:r>
      <w:r>
        <w:rPr>
          <w:spacing w:val="14"/>
          <w:u w:val="single"/>
        </w:rPr>
        <w:t> </w:t>
      </w:r>
      <w:r>
        <w:rPr>
          <w:spacing w:val="-2"/>
          <w:u w:val="single"/>
        </w:rPr>
        <w:t>AVIATION</w:t>
      </w:r>
    </w:p>
    <w:p>
      <w:pPr>
        <w:pStyle w:val="BodyText"/>
        <w:rPr>
          <w:sz w:val="20"/>
        </w:rPr>
      </w:pPr>
    </w:p>
    <w:p>
      <w:pPr>
        <w:pStyle w:val="BodyText"/>
        <w:spacing w:before="3"/>
        <w:rPr>
          <w:sz w:val="17"/>
        </w:rPr>
      </w:pPr>
    </w:p>
    <w:p>
      <w:pPr>
        <w:pStyle w:val="BodyText"/>
        <w:spacing w:line="369" w:lineRule="auto" w:before="96"/>
        <w:ind w:left="171" w:right="160"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ind w:left="171" w:right="151" w:firstLine="676"/>
        <w:jc w:val="both"/>
      </w:pPr>
      <w:r>
        <w:rPr>
          <w:u w:val="single"/>
        </w:rPr>
        <w:t>Recalling</w:t>
      </w:r>
      <w:r>
        <w:rPr/>
        <w:t> that in November 1964 an African Air Transport Conference was convened in Addis Ababa, and that twenty-six African States participated in this </w:t>
      </w:r>
      <w:r>
        <w:rPr>
          <w:spacing w:val="-2"/>
        </w:rPr>
        <w:t>Conference;</w:t>
      </w:r>
    </w:p>
    <w:p>
      <w:pPr>
        <w:pStyle w:val="BodyText"/>
        <w:spacing w:before="1"/>
        <w:rPr>
          <w:sz w:val="34"/>
        </w:rPr>
      </w:pPr>
    </w:p>
    <w:p>
      <w:pPr>
        <w:pStyle w:val="BodyText"/>
        <w:spacing w:line="369" w:lineRule="auto"/>
        <w:ind w:left="171" w:right="151" w:firstLine="676"/>
        <w:jc w:val="both"/>
      </w:pPr>
      <w:r>
        <w:rPr>
          <w:u w:val="single"/>
        </w:rPr>
        <w:t>Noting</w:t>
      </w:r>
      <w:r>
        <w:rPr/>
        <w:t> that the Conference adopted a recommendation in respect of the establishment of an African Civil Aviation Organ which states further that “ICAO and ECA consult with OAU with the object of submitting to Member States, by mutual agreement, a study aimed at the establishment of an African Civil Aviation Organ in</w:t>
      </w:r>
      <w:r>
        <w:rPr>
          <w:spacing w:val="40"/>
        </w:rPr>
        <w:t> </w:t>
      </w:r>
      <w:r>
        <w:rPr/>
        <w:t>order</w:t>
      </w:r>
      <w:r>
        <w:rPr>
          <w:spacing w:val="40"/>
        </w:rPr>
        <w:t> </w:t>
      </w:r>
      <w:r>
        <w:rPr/>
        <w:t>that</w:t>
      </w:r>
      <w:r>
        <w:rPr>
          <w:spacing w:val="40"/>
        </w:rPr>
        <w:t> </w:t>
      </w:r>
      <w:r>
        <w:rPr/>
        <w:t>a</w:t>
      </w:r>
      <w:r>
        <w:rPr>
          <w:spacing w:val="40"/>
        </w:rPr>
        <w:t> </w:t>
      </w:r>
      <w:r>
        <w:rPr/>
        <w:t>conference</w:t>
      </w:r>
      <w:r>
        <w:rPr>
          <w:spacing w:val="40"/>
        </w:rPr>
        <w:t> </w:t>
      </w:r>
      <w:r>
        <w:rPr/>
        <w:t>may</w:t>
      </w:r>
      <w:r>
        <w:rPr>
          <w:spacing w:val="40"/>
        </w:rPr>
        <w:t> </w:t>
      </w:r>
      <w:r>
        <w:rPr/>
        <w:t>be</w:t>
      </w:r>
      <w:r>
        <w:rPr>
          <w:spacing w:val="40"/>
        </w:rPr>
        <w:t> </w:t>
      </w:r>
      <w:r>
        <w:rPr/>
        <w:t>convened</w:t>
      </w:r>
      <w:r>
        <w:rPr>
          <w:spacing w:val="40"/>
        </w:rPr>
        <w:t> </w:t>
      </w:r>
      <w:r>
        <w:rPr/>
        <w:t>to</w:t>
      </w:r>
      <w:r>
        <w:rPr>
          <w:spacing w:val="40"/>
        </w:rPr>
        <w:t> </w:t>
      </w:r>
      <w:r>
        <w:rPr/>
        <w:t>establish</w:t>
      </w:r>
      <w:r>
        <w:rPr>
          <w:spacing w:val="40"/>
        </w:rPr>
        <w:t> </w:t>
      </w:r>
      <w:r>
        <w:rPr/>
        <w:t>such</w:t>
      </w:r>
      <w:r>
        <w:rPr>
          <w:spacing w:val="40"/>
        </w:rPr>
        <w:t> </w:t>
      </w:r>
      <w:r>
        <w:rPr/>
        <w:t>an</w:t>
      </w:r>
      <w:r>
        <w:rPr>
          <w:spacing w:val="40"/>
        </w:rPr>
        <w:t> </w:t>
      </w:r>
      <w:r>
        <w:rPr/>
        <w:t>organ</w:t>
      </w:r>
      <w:r>
        <w:rPr>
          <w:spacing w:val="40"/>
        </w:rPr>
        <w:t> </w:t>
      </w:r>
      <w:r>
        <w:rPr/>
        <w:t>as</w:t>
      </w:r>
      <w:r>
        <w:rPr>
          <w:spacing w:val="40"/>
        </w:rPr>
        <w:t> </w:t>
      </w:r>
      <w:r>
        <w:rPr/>
        <w:t>soon</w:t>
      </w:r>
      <w:r>
        <w:rPr>
          <w:spacing w:val="40"/>
        </w:rPr>
        <w:t> </w:t>
      </w:r>
      <w:r>
        <w:rPr/>
        <w:t>as </w:t>
      </w:r>
      <w:r>
        <w:rPr>
          <w:spacing w:val="-2"/>
        </w:rPr>
        <w:t>possible”;</w:t>
      </w:r>
    </w:p>
    <w:p>
      <w:pPr>
        <w:pStyle w:val="BodyText"/>
        <w:spacing w:before="4"/>
        <w:rPr>
          <w:sz w:val="33"/>
        </w:rPr>
      </w:pPr>
    </w:p>
    <w:p>
      <w:pPr>
        <w:pStyle w:val="BodyText"/>
        <w:spacing w:line="369" w:lineRule="auto"/>
        <w:ind w:left="171" w:right="150" w:firstLine="676"/>
        <w:jc w:val="both"/>
      </w:pPr>
      <w:r>
        <w:rPr>
          <w:u w:val="single"/>
        </w:rPr>
        <w:t>Noting further</w:t>
      </w:r>
      <w:r>
        <w:rPr/>
        <w:t> that, notwithstanding the provision quoted above and contrary to the spirit of the recommendation pertaining to OAU/ICAO/ECA mutual agreement,</w:t>
      </w:r>
      <w:r>
        <w:rPr>
          <w:spacing w:val="40"/>
        </w:rPr>
        <w:t> </w:t>
      </w:r>
      <w:r>
        <w:rPr/>
        <w:t>ICAO took unilateral action by circulating to African countries the text of a Statute for</w:t>
      </w:r>
      <w:r>
        <w:rPr>
          <w:spacing w:val="80"/>
        </w:rPr>
        <w:t> </w:t>
      </w:r>
      <w:r>
        <w:rPr/>
        <w:t>an African Civil Aviation Organ which was not submitted either to the OAU or to the </w:t>
      </w:r>
      <w:r>
        <w:rPr>
          <w:spacing w:val="-4"/>
        </w:rPr>
        <w:t>ECA,</w:t>
      </w:r>
    </w:p>
    <w:p>
      <w:pPr>
        <w:pStyle w:val="BodyText"/>
        <w:spacing w:before="6"/>
        <w:rPr>
          <w:sz w:val="33"/>
        </w:rPr>
      </w:pPr>
    </w:p>
    <w:p>
      <w:pPr>
        <w:pStyle w:val="BodyText"/>
        <w:spacing w:line="372" w:lineRule="auto"/>
        <w:ind w:left="171" w:right="151" w:firstLine="676"/>
        <w:jc w:val="both"/>
      </w:pPr>
      <w:r>
        <w:rPr>
          <w:u w:val="single"/>
        </w:rPr>
        <w:t>Noting also</w:t>
      </w:r>
      <w:r>
        <w:rPr/>
        <w:t> that the draft prepared by ICAO was consequently amended by joint OAU/ECA action, and a joint OAU/ECA alternative draft (taking full advantage of the preliminary work of the ICAO) was prepared;</w:t>
      </w:r>
    </w:p>
    <w:p>
      <w:pPr>
        <w:pStyle w:val="BodyText"/>
        <w:spacing w:before="4"/>
        <w:rPr>
          <w:sz w:val="33"/>
        </w:rPr>
      </w:pPr>
    </w:p>
    <w:p>
      <w:pPr>
        <w:pStyle w:val="BodyText"/>
        <w:spacing w:line="369" w:lineRule="auto"/>
        <w:ind w:left="171" w:right="159" w:firstLine="676"/>
        <w:jc w:val="both"/>
      </w:pPr>
      <w:r>
        <w:rPr>
          <w:u w:val="single"/>
        </w:rPr>
        <w:t>Convinced</w:t>
      </w:r>
      <w:r>
        <w:rPr/>
        <w:t> that ICAO’s role in air transport development in Africa should be confined to the technical aspects of Civil Aviation, and that the economic aspects and priorities</w:t>
      </w:r>
      <w:r>
        <w:rPr>
          <w:spacing w:val="40"/>
        </w:rPr>
        <w:t> </w:t>
      </w:r>
      <w:r>
        <w:rPr/>
        <w:t>should</w:t>
      </w:r>
      <w:r>
        <w:rPr>
          <w:spacing w:val="40"/>
        </w:rPr>
        <w:t> </w:t>
      </w:r>
      <w:r>
        <w:rPr/>
        <w:t>be</w:t>
      </w:r>
      <w:r>
        <w:rPr>
          <w:spacing w:val="40"/>
        </w:rPr>
        <w:t> </w:t>
      </w:r>
      <w:r>
        <w:rPr/>
        <w:t>worked</w:t>
      </w:r>
      <w:r>
        <w:rPr>
          <w:spacing w:val="40"/>
        </w:rPr>
        <w:t> </w:t>
      </w:r>
      <w:r>
        <w:rPr/>
        <w:t>out</w:t>
      </w:r>
      <w:r>
        <w:rPr>
          <w:spacing w:val="40"/>
        </w:rPr>
        <w:t> </w:t>
      </w:r>
      <w:r>
        <w:rPr/>
        <w:t>and</w:t>
      </w:r>
      <w:r>
        <w:rPr>
          <w:spacing w:val="40"/>
        </w:rPr>
        <w:t> </w:t>
      </w:r>
      <w:r>
        <w:rPr/>
        <w:t>handled</w:t>
      </w:r>
      <w:r>
        <w:rPr>
          <w:spacing w:val="40"/>
        </w:rPr>
        <w:t> </w:t>
      </w:r>
      <w:r>
        <w:rPr/>
        <w:t>by</w:t>
      </w:r>
      <w:r>
        <w:rPr>
          <w:spacing w:val="40"/>
        </w:rPr>
        <w:t> </w:t>
      </w:r>
      <w:r>
        <w:rPr/>
        <w:t>the</w:t>
      </w:r>
      <w:r>
        <w:rPr>
          <w:spacing w:val="40"/>
        </w:rPr>
        <w:t> </w:t>
      </w:r>
      <w:r>
        <w:rPr/>
        <w:t>OAU</w:t>
      </w:r>
      <w:r>
        <w:rPr>
          <w:spacing w:val="40"/>
        </w:rPr>
        <w:t> </w:t>
      </w:r>
      <w:r>
        <w:rPr/>
        <w:t>and</w:t>
      </w:r>
      <w:r>
        <w:rPr>
          <w:spacing w:val="40"/>
        </w:rPr>
        <w:t> </w:t>
      </w:r>
      <w:r>
        <w:rPr/>
        <w:t>the</w:t>
      </w:r>
      <w:r>
        <w:rPr>
          <w:spacing w:val="40"/>
        </w:rPr>
        <w:t> </w:t>
      </w:r>
      <w:r>
        <w:rPr/>
        <w:t>ECA,</w:t>
      </w:r>
      <w:r>
        <w:rPr>
          <w:spacing w:val="40"/>
        </w:rPr>
        <w:t> </w:t>
      </w:r>
      <w:r>
        <w:rPr/>
        <w:t>so</w:t>
      </w:r>
      <w:r>
        <w:rPr>
          <w:spacing w:val="40"/>
        </w:rPr>
        <w:t> </w:t>
      </w:r>
      <w:r>
        <w:rPr/>
        <w:t>that</w:t>
      </w:r>
      <w:r>
        <w:rPr>
          <w:spacing w:val="40"/>
        </w:rPr>
        <w:t> </w:t>
      </w:r>
      <w:r>
        <w:rPr/>
        <w:t>the purely African interests are never lost sight of;</w:t>
      </w:r>
    </w:p>
    <w:p>
      <w:pPr>
        <w:pStyle w:val="BodyText"/>
        <w:spacing w:before="6"/>
        <w:rPr>
          <w:sz w:val="33"/>
        </w:rPr>
      </w:pPr>
    </w:p>
    <w:p>
      <w:pPr>
        <w:pStyle w:val="BodyText"/>
        <w:spacing w:line="369" w:lineRule="auto"/>
        <w:ind w:left="848" w:right="157"/>
        <w:jc w:val="both"/>
      </w:pPr>
      <w:r>
        <w:rPr/>
        <w:t>RECOMMENDS that the ICAO Statute as amended by the OAU and the ECA should form the basis for discussion on the establishment of an African Civil Aviation Organ, and that a conference of all Member States be called at an opportune date to establish such an organ.</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2023-06-06T12:57:27Z</dcterms:created>
  <dcterms:modified xsi:type="dcterms:W3CDTF">2023-06-06T12:57:27Z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