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487" w:right="1475"/>
        <w:jc w:val="center"/>
      </w:pPr>
      <w:r>
        <w:rPr>
          <w:u w:val="single"/>
        </w:rPr>
        <w:t>RESOLUTION</w:t>
      </w:r>
      <w:r>
        <w:rPr>
          <w:spacing w:val="12"/>
          <w:u w:val="single"/>
        </w:rPr>
        <w:t> </w:t>
      </w:r>
      <w:r>
        <w:rPr>
          <w:u w:val="single"/>
        </w:rPr>
        <w:t>ON</w:t>
      </w:r>
      <w:r>
        <w:rPr>
          <w:spacing w:val="13"/>
          <w:u w:val="single"/>
        </w:rPr>
        <w:t> </w:t>
      </w:r>
      <w:r>
        <w:rPr>
          <w:u w:val="single"/>
        </w:rPr>
        <w:t>ROAD</w:t>
      </w:r>
      <w:r>
        <w:rPr>
          <w:spacing w:val="13"/>
          <w:u w:val="single"/>
        </w:rPr>
        <w:t> </w:t>
      </w:r>
      <w:r>
        <w:rPr>
          <w:u w:val="single"/>
        </w:rPr>
        <w:t>AND</w:t>
      </w:r>
      <w:r>
        <w:rPr>
          <w:spacing w:val="13"/>
          <w:u w:val="single"/>
        </w:rPr>
        <w:t> </w:t>
      </w:r>
      <w:r>
        <w:rPr>
          <w:u w:val="single"/>
        </w:rPr>
        <w:t>MARITIME</w:t>
      </w:r>
      <w:r>
        <w:rPr>
          <w:spacing w:val="13"/>
          <w:u w:val="single"/>
        </w:rPr>
        <w:t> </w:t>
      </w:r>
      <w:r>
        <w:rPr>
          <w:spacing w:val="-2"/>
          <w:u w:val="single"/>
        </w:rPr>
        <w:t>TRANSPORT</w:t>
      </w:r>
    </w:p>
    <w:p>
      <w:pPr>
        <w:pStyle w:val="BodyText"/>
        <w:rPr>
          <w:sz w:val="20"/>
        </w:rPr>
      </w:pPr>
    </w:p>
    <w:p>
      <w:pPr>
        <w:pStyle w:val="BodyText"/>
        <w:spacing w:before="4"/>
        <w:rPr>
          <w:sz w:val="17"/>
        </w:rPr>
      </w:pPr>
    </w:p>
    <w:p>
      <w:pPr>
        <w:pStyle w:val="BodyText"/>
        <w:spacing w:line="369" w:lineRule="auto" w:before="96"/>
        <w:ind w:left="171" w:right="160" w:firstLine="676"/>
        <w:jc w:val="both"/>
      </w:pPr>
      <w:r>
        <w:rPr/>
        <w:t>The Council of Ministers of the Organization of African Unity, meeting in its</w:t>
      </w:r>
      <w:r>
        <w:rPr>
          <w:spacing w:val="80"/>
        </w:rPr>
        <w:t> </w:t>
      </w:r>
      <w:r>
        <w:rPr/>
        <w:t>Ninth Ordinary Session in Kinshasa, Congo, from 4 to 10 September 1967,</w:t>
      </w:r>
    </w:p>
    <w:p>
      <w:pPr>
        <w:pStyle w:val="BodyText"/>
        <w:spacing w:before="7"/>
        <w:rPr>
          <w:sz w:val="33"/>
        </w:rPr>
      </w:pPr>
    </w:p>
    <w:p>
      <w:pPr>
        <w:pStyle w:val="BodyText"/>
        <w:spacing w:line="369" w:lineRule="auto"/>
        <w:ind w:left="171" w:right="148" w:firstLine="676"/>
        <w:jc w:val="both"/>
      </w:pPr>
      <w:r>
        <w:rPr>
          <w:u w:val="single"/>
        </w:rPr>
        <w:t>Recalling </w:t>
      </w:r>
      <w:r>
        <w:rPr/>
        <w:t>Resolution AHG/Res. 20 (I) by the Assembly of Heads of State in Cairo (July 1964) whereby the Transport and Communications Commission of the OAU was established with a view to drawing up plans and co-ordinating policies in the fields of telecommunications and all forms of transportation (air, land and sea);</w:t>
      </w:r>
    </w:p>
    <w:p>
      <w:pPr>
        <w:pStyle w:val="BodyText"/>
        <w:spacing w:before="6"/>
        <w:rPr>
          <w:sz w:val="33"/>
        </w:rPr>
      </w:pPr>
    </w:p>
    <w:p>
      <w:pPr>
        <w:pStyle w:val="BodyText"/>
        <w:spacing w:line="369" w:lineRule="auto"/>
        <w:ind w:left="171" w:right="155" w:firstLine="676"/>
        <w:jc w:val="both"/>
      </w:pPr>
      <w:r>
        <w:rPr>
          <w:u w:val="single"/>
        </w:rPr>
        <w:t>Considering</w:t>
      </w:r>
      <w:r>
        <w:rPr/>
        <w:t> that economic development requires effective and adequate transportation services;</w:t>
      </w:r>
    </w:p>
    <w:p>
      <w:pPr>
        <w:pStyle w:val="BodyText"/>
        <w:spacing w:before="1"/>
        <w:rPr>
          <w:sz w:val="34"/>
        </w:rPr>
      </w:pPr>
    </w:p>
    <w:p>
      <w:pPr>
        <w:pStyle w:val="BodyText"/>
        <w:spacing w:line="369" w:lineRule="auto" w:before="1"/>
        <w:ind w:left="171" w:right="176" w:firstLine="676"/>
        <w:jc w:val="both"/>
      </w:pPr>
      <w:r>
        <w:rPr>
          <w:u w:val="single"/>
        </w:rPr>
        <w:t>Noting</w:t>
      </w:r>
      <w:r>
        <w:rPr/>
        <w:t> that all the natural tourist attractions, African can offer to the world are seriously hampered by the inadequacy of road and maritime infrastructures;</w:t>
      </w:r>
    </w:p>
    <w:p>
      <w:pPr>
        <w:pStyle w:val="BodyText"/>
        <w:spacing w:before="7"/>
        <w:rPr>
          <w:sz w:val="33"/>
        </w:rPr>
      </w:pPr>
    </w:p>
    <w:p>
      <w:pPr>
        <w:pStyle w:val="BodyText"/>
        <w:spacing w:line="369" w:lineRule="auto"/>
        <w:ind w:left="171" w:right="144" w:firstLine="676"/>
        <w:jc w:val="both"/>
      </w:pPr>
      <w:r>
        <w:rPr>
          <w:u w:val="single"/>
        </w:rPr>
        <w:t>Noting further</w:t>
      </w:r>
      <w:r>
        <w:rPr/>
        <w:t> that existing shipping companies of Africa have not been able to compete individually with the giant companies of developed countries in carrying their equitable share of freight, and that poor port facilities have contributed to the lagging business in shipping,</w:t>
      </w:r>
    </w:p>
    <w:p>
      <w:pPr>
        <w:pStyle w:val="BodyText"/>
        <w:spacing w:before="6"/>
        <w:rPr>
          <w:sz w:val="33"/>
        </w:rPr>
      </w:pPr>
    </w:p>
    <w:p>
      <w:pPr>
        <w:pStyle w:val="BodyText"/>
        <w:spacing w:line="369" w:lineRule="auto"/>
        <w:ind w:left="171" w:right="156" w:firstLine="676"/>
        <w:jc w:val="both"/>
      </w:pPr>
      <w:r>
        <w:rPr>
          <w:u w:val="single"/>
        </w:rPr>
        <w:t>Noting</w:t>
      </w:r>
      <w:r>
        <w:rPr>
          <w:spacing w:val="40"/>
          <w:u w:val="single"/>
        </w:rPr>
        <w:t> </w:t>
      </w:r>
      <w:r>
        <w:rPr>
          <w:u w:val="single"/>
        </w:rPr>
        <w:t>with</w:t>
      </w:r>
      <w:r>
        <w:rPr>
          <w:spacing w:val="40"/>
          <w:u w:val="single"/>
        </w:rPr>
        <w:t> </w:t>
      </w:r>
      <w:r>
        <w:rPr>
          <w:u w:val="single"/>
        </w:rPr>
        <w:t>satisfaction</w:t>
      </w:r>
      <w:r>
        <w:rPr>
          <w:spacing w:val="40"/>
        </w:rPr>
        <w:t> </w:t>
      </w:r>
      <w:r>
        <w:rPr/>
        <w:t>efforts</w:t>
      </w:r>
      <w:r>
        <w:rPr>
          <w:spacing w:val="40"/>
        </w:rPr>
        <w:t> </w:t>
      </w:r>
      <w:r>
        <w:rPr/>
        <w:t>in</w:t>
      </w:r>
      <w:r>
        <w:rPr>
          <w:spacing w:val="40"/>
        </w:rPr>
        <w:t> </w:t>
      </w:r>
      <w:r>
        <w:rPr/>
        <w:t>the</w:t>
      </w:r>
      <w:r>
        <w:rPr>
          <w:spacing w:val="40"/>
        </w:rPr>
        <w:t> </w:t>
      </w:r>
      <w:r>
        <w:rPr/>
        <w:t>Continent</w:t>
      </w:r>
      <w:r>
        <w:rPr>
          <w:spacing w:val="40"/>
        </w:rPr>
        <w:t> </w:t>
      </w:r>
      <w:r>
        <w:rPr/>
        <w:t>at</w:t>
      </w:r>
      <w:r>
        <w:rPr>
          <w:spacing w:val="40"/>
        </w:rPr>
        <w:t> </w:t>
      </w:r>
      <w:r>
        <w:rPr/>
        <w:t>the</w:t>
      </w:r>
      <w:r>
        <w:rPr>
          <w:spacing w:val="40"/>
        </w:rPr>
        <w:t> </w:t>
      </w:r>
      <w:r>
        <w:rPr/>
        <w:t>regional</w:t>
      </w:r>
      <w:r>
        <w:rPr>
          <w:spacing w:val="40"/>
        </w:rPr>
        <w:t> </w:t>
      </w:r>
      <w:r>
        <w:rPr/>
        <w:t>level</w:t>
      </w:r>
      <w:r>
        <w:rPr>
          <w:spacing w:val="40"/>
        </w:rPr>
        <w:t> </w:t>
      </w:r>
      <w:r>
        <w:rPr/>
        <w:t>to rationalize transportation and enhance the pace of regional links,</w:t>
      </w:r>
    </w:p>
    <w:p>
      <w:pPr>
        <w:pStyle w:val="BodyText"/>
        <w:spacing w:before="1"/>
        <w:rPr>
          <w:sz w:val="34"/>
        </w:rPr>
      </w:pPr>
    </w:p>
    <w:p>
      <w:pPr>
        <w:pStyle w:val="BodyText"/>
        <w:spacing w:before="1"/>
        <w:ind w:left="848"/>
      </w:pPr>
      <w:r>
        <w:rPr>
          <w:spacing w:val="-2"/>
        </w:rPr>
        <w:t>RECOMMENDS:</w:t>
      </w:r>
    </w:p>
    <w:p>
      <w:pPr>
        <w:pStyle w:val="BodyText"/>
        <w:rPr>
          <w:sz w:val="24"/>
        </w:rPr>
      </w:pPr>
    </w:p>
    <w:p>
      <w:pPr>
        <w:pStyle w:val="BodyText"/>
        <w:spacing w:before="6"/>
        <w:rPr>
          <w:sz w:val="21"/>
        </w:rPr>
      </w:pPr>
    </w:p>
    <w:p>
      <w:pPr>
        <w:pStyle w:val="ListParagraph"/>
        <w:numPr>
          <w:ilvl w:val="0"/>
          <w:numId w:val="1"/>
        </w:numPr>
        <w:tabs>
          <w:tab w:pos="1184" w:val="left" w:leader="none"/>
        </w:tabs>
        <w:spacing w:line="364" w:lineRule="auto" w:before="1" w:after="0"/>
        <w:ind w:left="1184" w:right="144" w:hanging="336"/>
        <w:jc w:val="both"/>
        <w:rPr>
          <w:b/>
          <w:sz w:val="22"/>
        </w:rPr>
      </w:pPr>
      <w:r>
        <w:rPr>
          <w:b/>
          <w:sz w:val="22"/>
        </w:rPr>
        <w:t>That the national highway networks should be extended and improved with a view to satisfy domestic regional and continental needs;</w:t>
      </w:r>
    </w:p>
    <w:p>
      <w:pPr>
        <w:pStyle w:val="BodyText"/>
        <w:spacing w:before="6"/>
        <w:rPr>
          <w:sz w:val="34"/>
        </w:rPr>
      </w:pPr>
    </w:p>
    <w:p>
      <w:pPr>
        <w:pStyle w:val="ListParagraph"/>
        <w:numPr>
          <w:ilvl w:val="0"/>
          <w:numId w:val="1"/>
        </w:numPr>
        <w:tabs>
          <w:tab w:pos="1184" w:val="left" w:leader="none"/>
        </w:tabs>
        <w:spacing w:line="369" w:lineRule="auto" w:before="0" w:after="0"/>
        <w:ind w:left="1184" w:right="162" w:hanging="336"/>
        <w:jc w:val="both"/>
        <w:rPr>
          <w:b/>
          <w:sz w:val="22"/>
        </w:rPr>
      </w:pPr>
      <w:r>
        <w:rPr>
          <w:b/>
          <w:sz w:val="22"/>
        </w:rPr>
        <w:t>Plans should be laid for co-ordinating and harmonizing existing situations in the field of transport legislation, highway codes, road signs and signals, the registration of vehicles, and driving licenses;</w:t>
      </w:r>
    </w:p>
    <w:p>
      <w:pPr>
        <w:pStyle w:val="BodyText"/>
        <w:spacing w:before="7"/>
        <w:rPr>
          <w:sz w:val="33"/>
        </w:rPr>
      </w:pPr>
    </w:p>
    <w:p>
      <w:pPr>
        <w:pStyle w:val="ListParagraph"/>
        <w:numPr>
          <w:ilvl w:val="0"/>
          <w:numId w:val="1"/>
        </w:numPr>
        <w:tabs>
          <w:tab w:pos="1185" w:val="left" w:leader="none"/>
        </w:tabs>
        <w:spacing w:line="369" w:lineRule="auto" w:before="0" w:after="0"/>
        <w:ind w:left="1184" w:right="155" w:hanging="336"/>
        <w:jc w:val="both"/>
        <w:rPr>
          <w:b/>
          <w:sz w:val="22"/>
        </w:rPr>
      </w:pPr>
      <w:r>
        <w:rPr>
          <w:b/>
          <w:sz w:val="22"/>
        </w:rPr>
        <w:t>Ways and means should be found to develop multi-nationally to utilization of existing river systems and lakes on the continent of transport purposes;</w:t>
      </w:r>
    </w:p>
    <w:p>
      <w:pPr>
        <w:spacing w:after="0" w:line="369" w:lineRule="auto"/>
        <w:jc w:val="both"/>
        <w:rPr>
          <w:sz w:val="22"/>
        </w:rPr>
        <w:sectPr>
          <w:headerReference w:type="default" r:id="rId5"/>
          <w:type w:val="continuous"/>
          <w:pgSz w:w="12240" w:h="15840"/>
          <w:pgMar w:header="706" w:footer="0" w:top="1260" w:bottom="280" w:left="1720" w:right="1720"/>
          <w:pgNumType w:start="1"/>
        </w:sectPr>
      </w:pPr>
    </w:p>
    <w:p>
      <w:pPr>
        <w:pStyle w:val="ListParagraph"/>
        <w:numPr>
          <w:ilvl w:val="0"/>
          <w:numId w:val="1"/>
        </w:numPr>
        <w:tabs>
          <w:tab w:pos="1184" w:val="left" w:leader="none"/>
        </w:tabs>
        <w:spacing w:line="369" w:lineRule="auto" w:before="85" w:after="0"/>
        <w:ind w:left="1184" w:right="163" w:hanging="336"/>
        <w:jc w:val="both"/>
        <w:rPr>
          <w:b/>
          <w:sz w:val="22"/>
        </w:rPr>
      </w:pPr>
      <w:r>
        <w:rPr>
          <w:b/>
          <w:sz w:val="22"/>
        </w:rPr>
        <w:t>That urgent steps be taken to improve African maritime transport, freight</w:t>
      </w:r>
      <w:r>
        <w:rPr>
          <w:b/>
          <w:spacing w:val="40"/>
          <w:sz w:val="22"/>
        </w:rPr>
        <w:t> </w:t>
      </w:r>
      <w:r>
        <w:rPr>
          <w:b/>
          <w:sz w:val="22"/>
        </w:rPr>
        <w:t>rates and port operations and to support African shipping companies;</w:t>
      </w:r>
    </w:p>
    <w:p>
      <w:pPr>
        <w:pStyle w:val="BodyText"/>
        <w:spacing w:before="8"/>
        <w:rPr>
          <w:sz w:val="33"/>
        </w:rPr>
      </w:pPr>
    </w:p>
    <w:p>
      <w:pPr>
        <w:pStyle w:val="ListParagraph"/>
        <w:numPr>
          <w:ilvl w:val="0"/>
          <w:numId w:val="1"/>
        </w:numPr>
        <w:tabs>
          <w:tab w:pos="1184" w:val="left" w:leader="none"/>
        </w:tabs>
        <w:spacing w:line="369" w:lineRule="auto" w:before="0" w:after="0"/>
        <w:ind w:left="1184" w:right="145" w:hanging="336"/>
        <w:jc w:val="both"/>
        <w:rPr>
          <w:b/>
          <w:sz w:val="22"/>
        </w:rPr>
      </w:pPr>
      <w:r>
        <w:rPr>
          <w:b/>
          <w:sz w:val="22"/>
        </w:rPr>
        <w:t>That</w:t>
      </w:r>
      <w:r>
        <w:rPr>
          <w:b/>
          <w:spacing w:val="31"/>
          <w:sz w:val="22"/>
        </w:rPr>
        <w:t> </w:t>
      </w:r>
      <w:r>
        <w:rPr>
          <w:b/>
          <w:sz w:val="22"/>
        </w:rPr>
        <w:t>the</w:t>
      </w:r>
      <w:r>
        <w:rPr>
          <w:b/>
          <w:spacing w:val="31"/>
          <w:sz w:val="22"/>
        </w:rPr>
        <w:t> </w:t>
      </w:r>
      <w:r>
        <w:rPr>
          <w:b/>
          <w:sz w:val="22"/>
        </w:rPr>
        <w:t>Secretariat</w:t>
      </w:r>
      <w:r>
        <w:rPr>
          <w:b/>
          <w:spacing w:val="31"/>
          <w:sz w:val="22"/>
        </w:rPr>
        <w:t> </w:t>
      </w:r>
      <w:r>
        <w:rPr>
          <w:b/>
          <w:sz w:val="22"/>
        </w:rPr>
        <w:t>of</w:t>
      </w:r>
      <w:r>
        <w:rPr>
          <w:b/>
          <w:spacing w:val="31"/>
          <w:sz w:val="22"/>
        </w:rPr>
        <w:t> </w:t>
      </w:r>
      <w:r>
        <w:rPr>
          <w:b/>
          <w:sz w:val="22"/>
        </w:rPr>
        <w:t>the</w:t>
      </w:r>
      <w:r>
        <w:rPr>
          <w:b/>
          <w:spacing w:val="31"/>
          <w:sz w:val="22"/>
        </w:rPr>
        <w:t> </w:t>
      </w:r>
      <w:r>
        <w:rPr>
          <w:b/>
          <w:sz w:val="22"/>
        </w:rPr>
        <w:t>OAU</w:t>
      </w:r>
      <w:r>
        <w:rPr>
          <w:b/>
          <w:spacing w:val="31"/>
          <w:sz w:val="22"/>
        </w:rPr>
        <w:t> </w:t>
      </w:r>
      <w:r>
        <w:rPr>
          <w:b/>
          <w:sz w:val="22"/>
        </w:rPr>
        <w:t>be</w:t>
      </w:r>
      <w:r>
        <w:rPr>
          <w:b/>
          <w:spacing w:val="31"/>
          <w:sz w:val="22"/>
        </w:rPr>
        <w:t> </w:t>
      </w:r>
      <w:r>
        <w:rPr>
          <w:b/>
          <w:sz w:val="22"/>
        </w:rPr>
        <w:t>informed</w:t>
      </w:r>
      <w:r>
        <w:rPr>
          <w:b/>
          <w:spacing w:val="31"/>
          <w:sz w:val="22"/>
        </w:rPr>
        <w:t> </w:t>
      </w:r>
      <w:r>
        <w:rPr>
          <w:b/>
          <w:sz w:val="22"/>
        </w:rPr>
        <w:t>of</w:t>
      </w:r>
      <w:r>
        <w:rPr>
          <w:b/>
          <w:spacing w:val="31"/>
          <w:sz w:val="22"/>
        </w:rPr>
        <w:t> </w:t>
      </w:r>
      <w:r>
        <w:rPr>
          <w:b/>
          <w:sz w:val="22"/>
        </w:rPr>
        <w:t>all</w:t>
      </w:r>
      <w:r>
        <w:rPr>
          <w:b/>
          <w:spacing w:val="30"/>
          <w:sz w:val="22"/>
        </w:rPr>
        <w:t> </w:t>
      </w:r>
      <w:r>
        <w:rPr>
          <w:b/>
          <w:sz w:val="22"/>
        </w:rPr>
        <w:t>regional</w:t>
      </w:r>
      <w:r>
        <w:rPr>
          <w:b/>
          <w:spacing w:val="30"/>
          <w:sz w:val="22"/>
        </w:rPr>
        <w:t> </w:t>
      </w:r>
      <w:r>
        <w:rPr>
          <w:b/>
          <w:sz w:val="22"/>
        </w:rPr>
        <w:t>links</w:t>
      </w:r>
      <w:r>
        <w:rPr>
          <w:b/>
          <w:spacing w:val="30"/>
          <w:sz w:val="22"/>
        </w:rPr>
        <w:t> </w:t>
      </w:r>
      <w:r>
        <w:rPr>
          <w:b/>
          <w:sz w:val="22"/>
        </w:rPr>
        <w:t>envisaged so</w:t>
      </w:r>
      <w:r>
        <w:rPr>
          <w:b/>
          <w:spacing w:val="40"/>
          <w:sz w:val="22"/>
        </w:rPr>
        <w:t> </w:t>
      </w:r>
      <w:r>
        <w:rPr>
          <w:b/>
          <w:sz w:val="22"/>
        </w:rPr>
        <w:t>that</w:t>
      </w:r>
      <w:r>
        <w:rPr>
          <w:b/>
          <w:spacing w:val="40"/>
          <w:sz w:val="22"/>
        </w:rPr>
        <w:t> </w:t>
      </w:r>
      <w:r>
        <w:rPr>
          <w:b/>
          <w:sz w:val="22"/>
        </w:rPr>
        <w:t>know-how</w:t>
      </w:r>
      <w:r>
        <w:rPr>
          <w:b/>
          <w:spacing w:val="40"/>
          <w:sz w:val="22"/>
        </w:rPr>
        <w:t> </w:t>
      </w:r>
      <w:r>
        <w:rPr>
          <w:b/>
          <w:sz w:val="22"/>
        </w:rPr>
        <w:t>and</w:t>
      </w:r>
      <w:r>
        <w:rPr>
          <w:b/>
          <w:spacing w:val="40"/>
          <w:sz w:val="22"/>
        </w:rPr>
        <w:t> </w:t>
      </w:r>
      <w:r>
        <w:rPr>
          <w:b/>
          <w:sz w:val="22"/>
        </w:rPr>
        <w:t>information</w:t>
      </w:r>
      <w:r>
        <w:rPr>
          <w:b/>
          <w:spacing w:val="40"/>
          <w:sz w:val="22"/>
        </w:rPr>
        <w:t> </w:t>
      </w:r>
      <w:r>
        <w:rPr>
          <w:b/>
          <w:sz w:val="22"/>
        </w:rPr>
        <w:t>be</w:t>
      </w:r>
      <w:r>
        <w:rPr>
          <w:b/>
          <w:spacing w:val="40"/>
          <w:sz w:val="22"/>
        </w:rPr>
        <w:t> </w:t>
      </w:r>
      <w:r>
        <w:rPr>
          <w:b/>
          <w:sz w:val="22"/>
        </w:rPr>
        <w:t>disseminated</w:t>
      </w:r>
      <w:r>
        <w:rPr>
          <w:b/>
          <w:spacing w:val="40"/>
          <w:sz w:val="22"/>
        </w:rPr>
        <w:t> </w:t>
      </w:r>
      <w:r>
        <w:rPr>
          <w:b/>
          <w:sz w:val="22"/>
        </w:rPr>
        <w:t>throughout</w:t>
      </w:r>
      <w:r>
        <w:rPr>
          <w:b/>
          <w:spacing w:val="40"/>
          <w:sz w:val="22"/>
        </w:rPr>
        <w:t> </w:t>
      </w:r>
      <w:r>
        <w:rPr>
          <w:b/>
          <w:sz w:val="22"/>
        </w:rPr>
        <w:t>the Continent, with a view to familiarizing the different regions with existing regional links.</w:t>
      </w:r>
    </w:p>
    <w:sectPr>
      <w:pgSz w:w="12240" w:h="15840"/>
      <w:pgMar w:header="706"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35.559998pt;margin-top:34.308243pt;width:84.1pt;height:14.5pt;mso-position-horizontal-relative:page;mso-position-vertical-relative:page;z-index:-15759360" type="#_x0000_t202" id="docshape1" filled="false" stroked="false">
          <v:textbox inset="0,0,0,0">
            <w:txbxContent>
              <w:p>
                <w:pPr>
                  <w:pStyle w:val="BodyText"/>
                  <w:spacing w:before="15"/>
                  <w:ind w:left="20"/>
                </w:pPr>
                <w:r>
                  <w:rPr/>
                  <w:t>CM/Res.</w:t>
                </w:r>
                <w:r>
                  <w:rPr>
                    <w:spacing w:val="18"/>
                  </w:rPr>
                  <w:t> </w:t>
                </w:r>
                <w:r>
                  <w:rPr>
                    <w:spacing w:val="-2"/>
                  </w:rPr>
                  <w:t>132(IX)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bCs/>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4"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2023-06-06T12:57:33Z</dcterms:created>
  <dcterms:modified xsi:type="dcterms:W3CDTF">2023-06-06T12:57:33Z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