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Heading1"/>
        <w:spacing w:before="96"/>
        <w:ind w:left="1587"/>
        <w:rPr>
          <w:u w:val="none"/>
        </w:rPr>
      </w:pPr>
      <w:r>
        <w:rPr>
          <w:u w:val="single"/>
        </w:rPr>
        <w:t>RESOLUTION</w:t>
      </w:r>
      <w:r>
        <w:rPr>
          <w:spacing w:val="9"/>
          <w:u w:val="single"/>
        </w:rPr>
        <w:t> </w:t>
      </w:r>
      <w:r>
        <w:rPr>
          <w:u w:val="single"/>
        </w:rPr>
        <w:t>ON</w:t>
      </w:r>
      <w:r>
        <w:rPr>
          <w:spacing w:val="9"/>
          <w:u w:val="single"/>
        </w:rPr>
        <w:t> </w:t>
      </w:r>
      <w:r>
        <w:rPr>
          <w:u w:val="single"/>
        </w:rPr>
        <w:t>THE</w:t>
      </w:r>
      <w:r>
        <w:rPr>
          <w:spacing w:val="10"/>
          <w:u w:val="single"/>
        </w:rPr>
        <w:t> </w:t>
      </w:r>
      <w:r>
        <w:rPr>
          <w:u w:val="single"/>
        </w:rPr>
        <w:t>SETTING</w:t>
      </w:r>
      <w:r>
        <w:rPr>
          <w:spacing w:val="11"/>
          <w:u w:val="single"/>
        </w:rPr>
        <w:t> </w:t>
      </w:r>
      <w:r>
        <w:rPr>
          <w:u w:val="single"/>
        </w:rPr>
        <w:t>UP</w:t>
      </w:r>
      <w:r>
        <w:rPr>
          <w:spacing w:val="9"/>
          <w:u w:val="single"/>
        </w:rPr>
        <w:t> </w:t>
      </w:r>
      <w:r>
        <w:rPr>
          <w:u w:val="single"/>
        </w:rPr>
        <w:t>OF</w:t>
      </w:r>
      <w:r>
        <w:rPr>
          <w:spacing w:val="10"/>
          <w:u w:val="single"/>
        </w:rPr>
        <w:t> </w:t>
      </w:r>
      <w:r>
        <w:rPr>
          <w:spacing w:val="-5"/>
          <w:u w:val="single"/>
        </w:rPr>
        <w:t>AN</w:t>
      </w:r>
    </w:p>
    <w:p>
      <w:pPr>
        <w:spacing w:before="136"/>
        <w:ind w:left="1590" w:right="1572" w:firstLine="0"/>
        <w:jc w:val="center"/>
        <w:rPr>
          <w:b/>
          <w:sz w:val="22"/>
        </w:rPr>
      </w:pPr>
      <w:r>
        <w:rPr>
          <w:b/>
          <w:sz w:val="22"/>
          <w:u w:val="single"/>
        </w:rPr>
        <w:t>AD</w:t>
      </w:r>
      <w:r>
        <w:rPr>
          <w:b/>
          <w:spacing w:val="10"/>
          <w:sz w:val="22"/>
          <w:u w:val="single"/>
        </w:rPr>
        <w:t> </w:t>
      </w:r>
      <w:r>
        <w:rPr>
          <w:b/>
          <w:sz w:val="22"/>
          <w:u w:val="single"/>
        </w:rPr>
        <w:t>HOC</w:t>
      </w:r>
      <w:r>
        <w:rPr>
          <w:b/>
          <w:spacing w:val="10"/>
          <w:sz w:val="22"/>
          <w:u w:val="single"/>
        </w:rPr>
        <w:t> </w:t>
      </w:r>
      <w:r>
        <w:rPr>
          <w:b/>
          <w:sz w:val="22"/>
          <w:u w:val="single"/>
        </w:rPr>
        <w:t>ADMINISTRATIVE</w:t>
      </w:r>
      <w:r>
        <w:rPr>
          <w:b/>
          <w:spacing w:val="11"/>
          <w:sz w:val="22"/>
          <w:u w:val="single"/>
        </w:rPr>
        <w:t> </w:t>
      </w:r>
      <w:r>
        <w:rPr>
          <w:b/>
          <w:sz w:val="22"/>
          <w:u w:val="single"/>
        </w:rPr>
        <w:t>TRIBUNAL</w:t>
      </w:r>
      <w:r>
        <w:rPr>
          <w:b/>
          <w:spacing w:val="10"/>
          <w:sz w:val="22"/>
          <w:u w:val="single"/>
        </w:rPr>
        <w:t> </w:t>
      </w:r>
      <w:r>
        <w:rPr>
          <w:b/>
          <w:sz w:val="22"/>
          <w:u w:val="single"/>
        </w:rPr>
        <w:t>OF</w:t>
      </w:r>
      <w:r>
        <w:rPr>
          <w:b/>
          <w:spacing w:val="10"/>
          <w:sz w:val="22"/>
          <w:u w:val="single"/>
        </w:rPr>
        <w:t> </w:t>
      </w:r>
      <w:r>
        <w:rPr>
          <w:b/>
          <w:sz w:val="22"/>
          <w:u w:val="single"/>
        </w:rPr>
        <w:t>THE</w:t>
      </w:r>
      <w:r>
        <w:rPr>
          <w:b/>
          <w:spacing w:val="11"/>
          <w:sz w:val="22"/>
          <w:u w:val="single"/>
        </w:rPr>
        <w:t> </w:t>
      </w:r>
      <w:r>
        <w:rPr>
          <w:b/>
          <w:spacing w:val="-5"/>
          <w:sz w:val="22"/>
          <w:u w:val="single"/>
        </w:rPr>
        <w:t>OAU</w:t>
      </w:r>
    </w:p>
    <w:p>
      <w:pPr>
        <w:pStyle w:val="BodyText"/>
        <w:rPr>
          <w:b/>
          <w:sz w:val="20"/>
        </w:rPr>
      </w:pPr>
    </w:p>
    <w:p>
      <w:pPr>
        <w:pStyle w:val="BodyText"/>
        <w:spacing w:before="5"/>
        <w:rPr>
          <w:b/>
          <w:sz w:val="16"/>
        </w:rPr>
      </w:pPr>
    </w:p>
    <w:p>
      <w:pPr>
        <w:pStyle w:val="BodyText"/>
        <w:spacing w:line="374" w:lineRule="auto" w:before="96"/>
        <w:ind w:left="171" w:right="153" w:firstLine="676"/>
        <w:jc w:val="both"/>
      </w:pPr>
      <w:r>
        <w:rPr/>
        <w:t>The Council of Ministers of the Organization of African Unity, meeting in its Eight Ordinary Session in Addis Ababa, Ethiopia, from 27 February to 4 March 1967,</w:t>
      </w:r>
    </w:p>
    <w:p>
      <w:pPr>
        <w:pStyle w:val="BodyText"/>
        <w:spacing w:before="2"/>
        <w:rPr>
          <w:sz w:val="33"/>
        </w:rPr>
      </w:pPr>
    </w:p>
    <w:p>
      <w:pPr>
        <w:pStyle w:val="BodyText"/>
        <w:spacing w:line="369" w:lineRule="auto"/>
        <w:ind w:left="171" w:right="160" w:firstLine="676"/>
        <w:jc w:val="both"/>
      </w:pPr>
      <w:r>
        <w:rPr>
          <w:b/>
          <w:u w:val="single"/>
        </w:rPr>
        <w:t>Recalling</w:t>
      </w:r>
      <w:r>
        <w:rPr>
          <w:b/>
        </w:rPr>
        <w:t> </w:t>
      </w:r>
      <w:r>
        <w:rPr/>
        <w:t>resolution CM/59 passed by the Fourth Ordinary Session of the Council of Ministers in Nairobi, Kenya, in March 1965, which called upon the Secretariat to prepare and submit to the Council of Ministers, for consideration, draft statutes of an Administrative Tribunal for the Organization of African Unity,</w:t>
      </w:r>
    </w:p>
    <w:p>
      <w:pPr>
        <w:pStyle w:val="BodyText"/>
        <w:spacing w:before="6"/>
        <w:rPr>
          <w:sz w:val="33"/>
        </w:rPr>
      </w:pPr>
    </w:p>
    <w:p>
      <w:pPr>
        <w:pStyle w:val="BodyText"/>
        <w:spacing w:line="374" w:lineRule="auto" w:before="1"/>
        <w:ind w:left="171" w:right="173" w:firstLine="676"/>
        <w:jc w:val="both"/>
      </w:pPr>
      <w:r>
        <w:rPr>
          <w:b/>
          <w:u w:val="single"/>
        </w:rPr>
        <w:t>Aware</w:t>
      </w:r>
      <w:r>
        <w:rPr>
          <w:b/>
        </w:rPr>
        <w:t> </w:t>
      </w:r>
      <w:r>
        <w:rPr/>
        <w:t>that although the Secretariat has submitted tot he Council its final draft since</w:t>
      </w:r>
      <w:r>
        <w:rPr>
          <w:spacing w:val="80"/>
        </w:rPr>
        <w:t> </w:t>
      </w:r>
      <w:r>
        <w:rPr/>
        <w:t>the Sixth Ordinary Session, no final decision has been taken by the Council,</w:t>
      </w:r>
    </w:p>
    <w:p>
      <w:pPr>
        <w:pStyle w:val="BodyText"/>
        <w:spacing w:before="9"/>
        <w:rPr>
          <w:sz w:val="32"/>
        </w:rPr>
      </w:pPr>
    </w:p>
    <w:p>
      <w:pPr>
        <w:pStyle w:val="BodyText"/>
        <w:spacing w:line="369" w:lineRule="auto"/>
        <w:ind w:left="171" w:right="156" w:firstLine="676"/>
        <w:jc w:val="both"/>
      </w:pPr>
      <w:r>
        <w:rPr>
          <w:b/>
          <w:u w:val="single"/>
        </w:rPr>
        <w:t>Conscious</w:t>
      </w:r>
      <w:r>
        <w:rPr>
          <w:b/>
          <w:spacing w:val="40"/>
          <w:u w:val="single"/>
        </w:rPr>
        <w:t> </w:t>
      </w:r>
      <w:r>
        <w:rPr>
          <w:b/>
          <w:u w:val="single"/>
        </w:rPr>
        <w:t>of</w:t>
      </w:r>
      <w:r>
        <w:rPr>
          <w:b/>
          <w:spacing w:val="40"/>
        </w:rPr>
        <w:t> </w:t>
      </w:r>
      <w:r>
        <w:rPr/>
        <w:t>the need to provide the administrative staff of the Organization of</w:t>
      </w:r>
      <w:r>
        <w:rPr>
          <w:spacing w:val="40"/>
        </w:rPr>
        <w:t> </w:t>
      </w:r>
      <w:r>
        <w:rPr/>
        <w:t>African</w:t>
      </w:r>
      <w:r>
        <w:rPr>
          <w:spacing w:val="40"/>
        </w:rPr>
        <w:t> </w:t>
      </w:r>
      <w:r>
        <w:rPr/>
        <w:t>Unity</w:t>
      </w:r>
      <w:r>
        <w:rPr>
          <w:spacing w:val="40"/>
        </w:rPr>
        <w:t> </w:t>
      </w:r>
      <w:r>
        <w:rPr/>
        <w:t>with</w:t>
      </w:r>
      <w:r>
        <w:rPr>
          <w:spacing w:val="40"/>
        </w:rPr>
        <w:t> </w:t>
      </w:r>
      <w:r>
        <w:rPr/>
        <w:t>the</w:t>
      </w:r>
      <w:r>
        <w:rPr>
          <w:spacing w:val="40"/>
        </w:rPr>
        <w:t> </w:t>
      </w:r>
      <w:r>
        <w:rPr/>
        <w:t>traditional</w:t>
      </w:r>
      <w:r>
        <w:rPr>
          <w:spacing w:val="40"/>
        </w:rPr>
        <w:t> </w:t>
      </w:r>
      <w:r>
        <w:rPr/>
        <w:t>protection</w:t>
      </w:r>
      <w:r>
        <w:rPr>
          <w:spacing w:val="40"/>
        </w:rPr>
        <w:t> </w:t>
      </w:r>
      <w:r>
        <w:rPr/>
        <w:t>against</w:t>
      </w:r>
      <w:r>
        <w:rPr>
          <w:spacing w:val="40"/>
        </w:rPr>
        <w:t> </w:t>
      </w:r>
      <w:r>
        <w:rPr/>
        <w:t>any</w:t>
      </w:r>
      <w:r>
        <w:rPr>
          <w:spacing w:val="40"/>
        </w:rPr>
        <w:t> </w:t>
      </w:r>
      <w:r>
        <w:rPr/>
        <w:t>violation</w:t>
      </w:r>
      <w:r>
        <w:rPr>
          <w:spacing w:val="40"/>
        </w:rPr>
        <w:t> </w:t>
      </w:r>
      <w:r>
        <w:rPr/>
        <w:t>of</w:t>
      </w:r>
      <w:r>
        <w:rPr>
          <w:spacing w:val="40"/>
        </w:rPr>
        <w:t> </w:t>
      </w:r>
      <w:r>
        <w:rPr/>
        <w:t>the</w:t>
      </w:r>
      <w:r>
        <w:rPr>
          <w:spacing w:val="40"/>
        </w:rPr>
        <w:t> </w:t>
      </w:r>
      <w:r>
        <w:rPr/>
        <w:t>provision</w:t>
      </w:r>
      <w:r>
        <w:rPr>
          <w:spacing w:val="40"/>
        </w:rPr>
        <w:t> </w:t>
      </w:r>
      <w:r>
        <w:rPr/>
        <w:t>of</w:t>
      </w:r>
      <w:r>
        <w:rPr>
          <w:spacing w:val="40"/>
        </w:rPr>
        <w:t> </w:t>
      </w:r>
      <w:r>
        <w:rPr/>
        <w:t>the OAU</w:t>
      </w:r>
      <w:r>
        <w:rPr>
          <w:spacing w:val="33"/>
        </w:rPr>
        <w:t> </w:t>
      </w:r>
      <w:r>
        <w:rPr/>
        <w:t>Staff</w:t>
      </w:r>
      <w:r>
        <w:rPr>
          <w:spacing w:val="33"/>
        </w:rPr>
        <w:t> </w:t>
      </w:r>
      <w:r>
        <w:rPr/>
        <w:t>Rules</w:t>
      </w:r>
      <w:r>
        <w:rPr>
          <w:spacing w:val="33"/>
        </w:rPr>
        <w:t> </w:t>
      </w:r>
      <w:r>
        <w:rPr/>
        <w:t>and</w:t>
      </w:r>
      <w:r>
        <w:rPr>
          <w:spacing w:val="34"/>
        </w:rPr>
        <w:t> </w:t>
      </w:r>
      <w:r>
        <w:rPr/>
        <w:t>Regulations,</w:t>
      </w:r>
      <w:r>
        <w:rPr>
          <w:spacing w:val="34"/>
        </w:rPr>
        <w:t> </w:t>
      </w:r>
      <w:r>
        <w:rPr/>
        <w:t>and</w:t>
      </w:r>
      <w:r>
        <w:rPr>
          <w:spacing w:val="34"/>
        </w:rPr>
        <w:t> </w:t>
      </w:r>
      <w:r>
        <w:rPr/>
        <w:t>to ensure the observance of contract of employment and any other documentary proof of employment,</w:t>
      </w:r>
    </w:p>
    <w:p>
      <w:pPr>
        <w:pStyle w:val="BodyText"/>
        <w:spacing w:before="11"/>
        <w:rPr>
          <w:sz w:val="33"/>
        </w:rPr>
      </w:pPr>
    </w:p>
    <w:p>
      <w:pPr>
        <w:pStyle w:val="BodyText"/>
        <w:spacing w:line="369" w:lineRule="auto"/>
        <w:ind w:left="171" w:right="145" w:firstLine="676"/>
        <w:jc w:val="both"/>
      </w:pPr>
      <w:r>
        <w:rPr>
          <w:b/>
          <w:u w:val="single"/>
        </w:rPr>
        <w:t>Aware also</w:t>
      </w:r>
      <w:r>
        <w:rPr>
          <w:b/>
        </w:rPr>
        <w:t> </w:t>
      </w:r>
      <w:r>
        <w:rPr/>
        <w:t>that the establishment of a regular administrative tribunal with regular judges and secretariat will entail additional financial expenses on the Member States of the </w:t>
      </w:r>
      <w:r>
        <w:rPr>
          <w:spacing w:val="-4"/>
        </w:rPr>
        <w:t>OAU,</w:t>
      </w:r>
    </w:p>
    <w:p>
      <w:pPr>
        <w:pStyle w:val="BodyText"/>
        <w:rPr>
          <w:sz w:val="34"/>
        </w:rPr>
      </w:pPr>
    </w:p>
    <w:p>
      <w:pPr>
        <w:spacing w:before="0"/>
        <w:ind w:left="848" w:right="0" w:firstLine="0"/>
        <w:jc w:val="left"/>
        <w:rPr>
          <w:b/>
          <w:sz w:val="22"/>
        </w:rPr>
      </w:pPr>
      <w:r>
        <w:rPr>
          <w:b/>
          <w:spacing w:val="-2"/>
          <w:sz w:val="22"/>
        </w:rPr>
        <w:t>DECIDES:</w:t>
      </w:r>
    </w:p>
    <w:p>
      <w:pPr>
        <w:pStyle w:val="BodyText"/>
        <w:rPr>
          <w:b/>
          <w:sz w:val="24"/>
        </w:rPr>
      </w:pPr>
    </w:p>
    <w:p>
      <w:pPr>
        <w:pStyle w:val="BodyText"/>
        <w:spacing w:before="2"/>
        <w:rPr>
          <w:b/>
          <w:sz w:val="21"/>
        </w:rPr>
      </w:pPr>
    </w:p>
    <w:p>
      <w:pPr>
        <w:pStyle w:val="ListParagraph"/>
        <w:numPr>
          <w:ilvl w:val="0"/>
          <w:numId w:val="1"/>
        </w:numPr>
        <w:tabs>
          <w:tab w:pos="1185" w:val="left" w:leader="none"/>
        </w:tabs>
        <w:spacing w:line="369" w:lineRule="auto" w:before="0" w:after="0"/>
        <w:ind w:left="1184" w:right="160" w:hanging="336"/>
        <w:jc w:val="left"/>
        <w:rPr>
          <w:sz w:val="22"/>
        </w:rPr>
      </w:pPr>
      <w:r>
        <w:rPr>
          <w:sz w:val="22"/>
        </w:rPr>
        <w:t>To</w:t>
      </w:r>
      <w:r>
        <w:rPr>
          <w:spacing w:val="40"/>
          <w:sz w:val="22"/>
        </w:rPr>
        <w:t> </w:t>
      </w:r>
      <w:r>
        <w:rPr>
          <w:sz w:val="22"/>
        </w:rPr>
        <w:t>postpone</w:t>
      </w:r>
      <w:r>
        <w:rPr>
          <w:spacing w:val="40"/>
          <w:sz w:val="22"/>
        </w:rPr>
        <w:t> </w:t>
      </w:r>
      <w:r>
        <w:rPr>
          <w:sz w:val="22"/>
        </w:rPr>
        <w:t>the</w:t>
      </w:r>
      <w:r>
        <w:rPr>
          <w:spacing w:val="40"/>
          <w:sz w:val="22"/>
        </w:rPr>
        <w:t> </w:t>
      </w:r>
      <w:r>
        <w:rPr>
          <w:sz w:val="22"/>
        </w:rPr>
        <w:t>establishment</w:t>
      </w:r>
      <w:r>
        <w:rPr>
          <w:spacing w:val="40"/>
          <w:sz w:val="22"/>
        </w:rPr>
        <w:t> </w:t>
      </w:r>
      <w:r>
        <w:rPr>
          <w:sz w:val="22"/>
        </w:rPr>
        <w:t>of</w:t>
      </w:r>
      <w:r>
        <w:rPr>
          <w:spacing w:val="40"/>
          <w:sz w:val="22"/>
        </w:rPr>
        <w:t> </w:t>
      </w:r>
      <w:r>
        <w:rPr>
          <w:sz w:val="22"/>
        </w:rPr>
        <w:t>an</w:t>
      </w:r>
      <w:r>
        <w:rPr>
          <w:spacing w:val="40"/>
          <w:sz w:val="22"/>
        </w:rPr>
        <w:t> </w:t>
      </w:r>
      <w:r>
        <w:rPr>
          <w:sz w:val="22"/>
        </w:rPr>
        <w:t>Administrative</w:t>
      </w:r>
      <w:r>
        <w:rPr>
          <w:spacing w:val="40"/>
          <w:sz w:val="22"/>
        </w:rPr>
        <w:t> </w:t>
      </w:r>
      <w:r>
        <w:rPr>
          <w:sz w:val="22"/>
        </w:rPr>
        <w:t>Tribunal</w:t>
      </w:r>
      <w:r>
        <w:rPr>
          <w:spacing w:val="40"/>
          <w:sz w:val="22"/>
        </w:rPr>
        <w:t> </w:t>
      </w:r>
      <w:r>
        <w:rPr>
          <w:sz w:val="22"/>
        </w:rPr>
        <w:t>as</w:t>
      </w:r>
      <w:r>
        <w:rPr>
          <w:spacing w:val="40"/>
          <w:sz w:val="22"/>
        </w:rPr>
        <w:t> </w:t>
      </w:r>
      <w:r>
        <w:rPr>
          <w:sz w:val="22"/>
        </w:rPr>
        <w:t>called</w:t>
      </w:r>
      <w:r>
        <w:rPr>
          <w:spacing w:val="40"/>
          <w:sz w:val="22"/>
        </w:rPr>
        <w:t> </w:t>
      </w:r>
      <w:r>
        <w:rPr>
          <w:sz w:val="22"/>
        </w:rPr>
        <w:t>for</w:t>
      </w:r>
      <w:r>
        <w:rPr>
          <w:spacing w:val="40"/>
          <w:sz w:val="22"/>
        </w:rPr>
        <w:t> </w:t>
      </w:r>
      <w:r>
        <w:rPr>
          <w:sz w:val="22"/>
        </w:rPr>
        <w:t>in</w:t>
      </w:r>
      <w:r>
        <w:rPr>
          <w:spacing w:val="80"/>
          <w:sz w:val="22"/>
        </w:rPr>
        <w:t> </w:t>
      </w:r>
      <w:r>
        <w:rPr>
          <w:sz w:val="22"/>
        </w:rPr>
        <w:t>resolution CM/59(IV);</w:t>
      </w:r>
    </w:p>
    <w:p>
      <w:pPr>
        <w:pStyle w:val="BodyText"/>
        <w:spacing w:before="1"/>
        <w:rPr>
          <w:sz w:val="34"/>
        </w:rPr>
      </w:pPr>
    </w:p>
    <w:p>
      <w:pPr>
        <w:pStyle w:val="ListParagraph"/>
        <w:numPr>
          <w:ilvl w:val="0"/>
          <w:numId w:val="1"/>
        </w:numPr>
        <w:tabs>
          <w:tab w:pos="1185" w:val="left" w:leader="none"/>
        </w:tabs>
        <w:spacing w:line="369" w:lineRule="auto" w:before="0" w:after="0"/>
        <w:ind w:left="1183" w:right="152" w:hanging="336"/>
        <w:jc w:val="left"/>
        <w:rPr>
          <w:sz w:val="22"/>
        </w:rPr>
      </w:pPr>
      <w:r>
        <w:rPr>
          <w:sz w:val="22"/>
        </w:rPr>
        <w:t>That</w:t>
      </w:r>
      <w:r>
        <w:rPr>
          <w:spacing w:val="40"/>
          <w:sz w:val="22"/>
        </w:rPr>
        <w:t> </w:t>
      </w:r>
      <w:r>
        <w:rPr>
          <w:sz w:val="22"/>
        </w:rPr>
        <w:t>for</w:t>
      </w:r>
      <w:r>
        <w:rPr>
          <w:spacing w:val="40"/>
          <w:sz w:val="22"/>
        </w:rPr>
        <w:t> </w:t>
      </w:r>
      <w:r>
        <w:rPr>
          <w:sz w:val="22"/>
        </w:rPr>
        <w:t>the</w:t>
      </w:r>
      <w:r>
        <w:rPr>
          <w:spacing w:val="40"/>
          <w:sz w:val="22"/>
        </w:rPr>
        <w:t> </w:t>
      </w:r>
      <w:r>
        <w:rPr>
          <w:sz w:val="22"/>
        </w:rPr>
        <w:t>time</w:t>
      </w:r>
      <w:r>
        <w:rPr>
          <w:spacing w:val="40"/>
          <w:sz w:val="22"/>
        </w:rPr>
        <w:t> </w:t>
      </w:r>
      <w:r>
        <w:rPr>
          <w:sz w:val="22"/>
        </w:rPr>
        <w:t>being</w:t>
      </w:r>
      <w:r>
        <w:rPr>
          <w:spacing w:val="64"/>
          <w:sz w:val="22"/>
        </w:rPr>
        <w:t> </w:t>
      </w:r>
      <w:r>
        <w:rPr>
          <w:sz w:val="22"/>
          <w:u w:val="single"/>
        </w:rPr>
        <w:t>Ad</w:t>
      </w:r>
      <w:r>
        <w:rPr>
          <w:spacing w:val="40"/>
          <w:sz w:val="22"/>
          <w:u w:val="single"/>
        </w:rPr>
        <w:t> </w:t>
      </w:r>
      <w:r>
        <w:rPr>
          <w:sz w:val="22"/>
          <w:u w:val="single"/>
        </w:rPr>
        <w:t>Hoc</w:t>
      </w:r>
      <w:r>
        <w:rPr>
          <w:spacing w:val="40"/>
          <w:sz w:val="22"/>
        </w:rPr>
        <w:t> </w:t>
      </w:r>
      <w:r>
        <w:rPr>
          <w:sz w:val="22"/>
        </w:rPr>
        <w:t>Administrative</w:t>
      </w:r>
      <w:r>
        <w:rPr>
          <w:spacing w:val="40"/>
          <w:sz w:val="22"/>
        </w:rPr>
        <w:t> </w:t>
      </w:r>
      <w:r>
        <w:rPr>
          <w:sz w:val="22"/>
        </w:rPr>
        <w:t>Tribunal</w:t>
      </w:r>
      <w:r>
        <w:rPr>
          <w:spacing w:val="40"/>
          <w:sz w:val="22"/>
        </w:rPr>
        <w:t> </w:t>
      </w:r>
      <w:r>
        <w:rPr>
          <w:sz w:val="22"/>
        </w:rPr>
        <w:t>shall</w:t>
      </w:r>
      <w:r>
        <w:rPr>
          <w:spacing w:val="40"/>
          <w:sz w:val="22"/>
        </w:rPr>
        <w:t> </w:t>
      </w:r>
      <w:r>
        <w:rPr>
          <w:sz w:val="22"/>
        </w:rPr>
        <w:t>be</w:t>
      </w:r>
      <w:r>
        <w:rPr>
          <w:spacing w:val="40"/>
          <w:sz w:val="22"/>
        </w:rPr>
        <w:t> </w:t>
      </w:r>
      <w:r>
        <w:rPr>
          <w:sz w:val="22"/>
        </w:rPr>
        <w:t>established</w:t>
      </w:r>
      <w:r>
        <w:rPr>
          <w:spacing w:val="40"/>
          <w:sz w:val="22"/>
        </w:rPr>
        <w:t> </w:t>
      </w:r>
      <w:r>
        <w:rPr>
          <w:sz w:val="22"/>
        </w:rPr>
        <w:t>whose composition shall be based on the following:</w:t>
      </w:r>
    </w:p>
    <w:p>
      <w:pPr>
        <w:pStyle w:val="BodyText"/>
        <w:spacing w:before="3"/>
        <w:rPr>
          <w:sz w:val="33"/>
        </w:rPr>
      </w:pPr>
    </w:p>
    <w:p>
      <w:pPr>
        <w:pStyle w:val="ListParagraph"/>
        <w:numPr>
          <w:ilvl w:val="1"/>
          <w:numId w:val="1"/>
        </w:numPr>
        <w:tabs>
          <w:tab w:pos="1525" w:val="left" w:leader="none"/>
        </w:tabs>
        <w:spacing w:line="374" w:lineRule="auto" w:before="0" w:after="0"/>
        <w:ind w:left="1524" w:right="154" w:hanging="341"/>
        <w:jc w:val="left"/>
        <w:rPr>
          <w:sz w:val="22"/>
        </w:rPr>
      </w:pPr>
      <w:r>
        <w:rPr>
          <w:sz w:val="22"/>
        </w:rPr>
        <w:t>Each</w:t>
      </w:r>
      <w:r>
        <w:rPr>
          <w:spacing w:val="73"/>
          <w:sz w:val="22"/>
        </w:rPr>
        <w:t> </w:t>
      </w:r>
      <w:r>
        <w:rPr>
          <w:sz w:val="22"/>
        </w:rPr>
        <w:t>year,</w:t>
      </w:r>
      <w:r>
        <w:rPr>
          <w:spacing w:val="74"/>
          <w:sz w:val="22"/>
        </w:rPr>
        <w:t> </w:t>
      </w:r>
      <w:r>
        <w:rPr>
          <w:sz w:val="22"/>
        </w:rPr>
        <w:t>the</w:t>
      </w:r>
      <w:r>
        <w:rPr>
          <w:spacing w:val="73"/>
          <w:sz w:val="22"/>
        </w:rPr>
        <w:t> </w:t>
      </w:r>
      <w:r>
        <w:rPr>
          <w:sz w:val="22"/>
        </w:rPr>
        <w:t>Council</w:t>
      </w:r>
      <w:r>
        <w:rPr>
          <w:spacing w:val="73"/>
          <w:sz w:val="22"/>
        </w:rPr>
        <w:t> </w:t>
      </w:r>
      <w:r>
        <w:rPr>
          <w:sz w:val="22"/>
        </w:rPr>
        <w:t>of</w:t>
      </w:r>
      <w:r>
        <w:rPr>
          <w:spacing w:val="73"/>
          <w:sz w:val="22"/>
        </w:rPr>
        <w:t> </w:t>
      </w:r>
      <w:r>
        <w:rPr>
          <w:sz w:val="22"/>
        </w:rPr>
        <w:t>Ministers</w:t>
      </w:r>
      <w:r>
        <w:rPr>
          <w:spacing w:val="73"/>
          <w:sz w:val="22"/>
        </w:rPr>
        <w:t> </w:t>
      </w:r>
      <w:r>
        <w:rPr>
          <w:sz w:val="22"/>
        </w:rPr>
        <w:t>shall</w:t>
      </w:r>
      <w:r>
        <w:rPr>
          <w:spacing w:val="73"/>
          <w:sz w:val="22"/>
        </w:rPr>
        <w:t> </w:t>
      </w:r>
      <w:r>
        <w:rPr>
          <w:sz w:val="22"/>
        </w:rPr>
        <w:t>nominate</w:t>
      </w:r>
      <w:r>
        <w:rPr>
          <w:spacing w:val="73"/>
          <w:sz w:val="22"/>
        </w:rPr>
        <w:t> </w:t>
      </w:r>
      <w:r>
        <w:rPr>
          <w:sz w:val="22"/>
        </w:rPr>
        <w:t>three</w:t>
      </w:r>
      <w:r>
        <w:rPr>
          <w:spacing w:val="73"/>
          <w:sz w:val="22"/>
        </w:rPr>
        <w:t> </w:t>
      </w:r>
      <w:r>
        <w:rPr>
          <w:sz w:val="22"/>
        </w:rPr>
        <w:t>Member</w:t>
      </w:r>
      <w:r>
        <w:rPr>
          <w:spacing w:val="74"/>
          <w:sz w:val="22"/>
        </w:rPr>
        <w:t> </w:t>
      </w:r>
      <w:r>
        <w:rPr>
          <w:sz w:val="22"/>
        </w:rPr>
        <w:t>States according to alphabetical order, one of which shall be replaced annually;</w:t>
      </w:r>
    </w:p>
    <w:p>
      <w:pPr>
        <w:spacing w:after="0" w:line="374" w:lineRule="auto"/>
        <w:jc w:val="left"/>
        <w:rPr>
          <w:sz w:val="22"/>
        </w:rPr>
        <w:sectPr>
          <w:headerReference w:type="default" r:id="rId5"/>
          <w:type w:val="continuous"/>
          <w:pgSz w:w="12240" w:h="15840"/>
          <w:pgMar w:header="701" w:footer="0" w:top="940" w:bottom="280" w:left="1720" w:right="1720"/>
          <w:pgNumType w:start="1"/>
        </w:sectPr>
      </w:pPr>
    </w:p>
    <w:p>
      <w:pPr>
        <w:pStyle w:val="ListParagraph"/>
        <w:numPr>
          <w:ilvl w:val="1"/>
          <w:numId w:val="1"/>
        </w:numPr>
        <w:tabs>
          <w:tab w:pos="1525" w:val="left" w:leader="none"/>
        </w:tabs>
        <w:spacing w:line="372" w:lineRule="auto" w:before="5" w:after="0"/>
        <w:ind w:left="1524" w:right="149" w:hanging="341"/>
        <w:jc w:val="both"/>
        <w:rPr>
          <w:sz w:val="22"/>
        </w:rPr>
      </w:pPr>
      <w:r>
        <w:rPr>
          <w:sz w:val="22"/>
        </w:rPr>
        <w:t>Each of the Member States so nominated shall appoint a qualified member of their respective delegations.</w:t>
      </w:r>
      <w:r>
        <w:rPr>
          <w:spacing w:val="40"/>
          <w:sz w:val="22"/>
        </w:rPr>
        <w:t> </w:t>
      </w:r>
      <w:r>
        <w:rPr>
          <w:sz w:val="22"/>
        </w:rPr>
        <w:t>Whenever the need arises, these members shall constitute an Administrative Tribunal at the end of any regular session;</w:t>
      </w:r>
    </w:p>
    <w:p>
      <w:pPr>
        <w:pStyle w:val="BodyText"/>
        <w:spacing w:before="10"/>
        <w:rPr>
          <w:sz w:val="32"/>
        </w:rPr>
      </w:pPr>
    </w:p>
    <w:p>
      <w:pPr>
        <w:pStyle w:val="ListParagraph"/>
        <w:numPr>
          <w:ilvl w:val="1"/>
          <w:numId w:val="1"/>
        </w:numPr>
        <w:tabs>
          <w:tab w:pos="1525" w:val="left" w:leader="none"/>
        </w:tabs>
        <w:spacing w:line="374" w:lineRule="auto" w:before="1" w:after="0"/>
        <w:ind w:left="1524" w:right="160" w:hanging="341"/>
        <w:jc w:val="both"/>
        <w:rPr>
          <w:sz w:val="22"/>
        </w:rPr>
      </w:pPr>
      <w:r>
        <w:rPr>
          <w:sz w:val="22"/>
        </w:rPr>
        <w:t>The Administrative Tribunal shall consider the appeals from the decisions of</w:t>
      </w:r>
      <w:r>
        <w:rPr>
          <w:spacing w:val="80"/>
          <w:sz w:val="22"/>
        </w:rPr>
        <w:t> </w:t>
      </w:r>
      <w:r>
        <w:rPr>
          <w:sz w:val="22"/>
        </w:rPr>
        <w:t>the Administrative Secretary-General, and give a decision on these appeals.</w:t>
      </w:r>
    </w:p>
    <w:p>
      <w:pPr>
        <w:pStyle w:val="BodyText"/>
        <w:spacing w:before="2"/>
        <w:rPr>
          <w:sz w:val="33"/>
        </w:rPr>
      </w:pPr>
    </w:p>
    <w:p>
      <w:pPr>
        <w:pStyle w:val="ListParagraph"/>
        <w:numPr>
          <w:ilvl w:val="0"/>
          <w:numId w:val="1"/>
        </w:numPr>
        <w:tabs>
          <w:tab w:pos="1185" w:val="left" w:leader="none"/>
        </w:tabs>
        <w:spacing w:line="369" w:lineRule="auto" w:before="0" w:after="0"/>
        <w:ind w:left="1184" w:right="159" w:hanging="336"/>
        <w:jc w:val="both"/>
        <w:rPr>
          <w:sz w:val="22"/>
        </w:rPr>
      </w:pPr>
      <w:r>
        <w:rPr>
          <w:sz w:val="22"/>
        </w:rPr>
        <w:t>That the Draft Statute of the Administrative Tribunal contained in document CM/99/Rev.2 shall be used as a basis by a Committee of five Member States consisting of Burundi, Congo (Brazzaville), Liberia, U.A.R., and Zambia in preparing</w:t>
      </w:r>
      <w:r>
        <w:rPr>
          <w:spacing w:val="40"/>
          <w:sz w:val="22"/>
        </w:rPr>
        <w:t> </w:t>
      </w:r>
      <w:r>
        <w:rPr>
          <w:sz w:val="22"/>
        </w:rPr>
        <w:t>the</w:t>
      </w:r>
      <w:r>
        <w:rPr>
          <w:spacing w:val="40"/>
          <w:sz w:val="22"/>
        </w:rPr>
        <w:t> </w:t>
      </w:r>
      <w:r>
        <w:rPr>
          <w:sz w:val="22"/>
        </w:rPr>
        <w:t>regulations</w:t>
      </w:r>
      <w:r>
        <w:rPr>
          <w:spacing w:val="40"/>
          <w:sz w:val="22"/>
        </w:rPr>
        <w:t> </w:t>
      </w:r>
      <w:r>
        <w:rPr>
          <w:sz w:val="22"/>
        </w:rPr>
        <w:t>and</w:t>
      </w:r>
      <w:r>
        <w:rPr>
          <w:spacing w:val="40"/>
          <w:sz w:val="22"/>
        </w:rPr>
        <w:t> </w:t>
      </w:r>
      <w:r>
        <w:rPr>
          <w:sz w:val="22"/>
        </w:rPr>
        <w:t>the</w:t>
      </w:r>
      <w:r>
        <w:rPr>
          <w:spacing w:val="40"/>
          <w:sz w:val="22"/>
        </w:rPr>
        <w:t> </w:t>
      </w:r>
      <w:r>
        <w:rPr>
          <w:sz w:val="22"/>
        </w:rPr>
        <w:t>rules</w:t>
      </w:r>
      <w:r>
        <w:rPr>
          <w:spacing w:val="40"/>
          <w:sz w:val="22"/>
        </w:rPr>
        <w:t> </w:t>
      </w:r>
      <w:r>
        <w:rPr>
          <w:sz w:val="22"/>
        </w:rPr>
        <w:t>of</w:t>
      </w:r>
      <w:r>
        <w:rPr>
          <w:spacing w:val="40"/>
          <w:sz w:val="22"/>
        </w:rPr>
        <w:t> </w:t>
      </w:r>
      <w:r>
        <w:rPr>
          <w:sz w:val="22"/>
        </w:rPr>
        <w:t>procedure</w:t>
      </w:r>
      <w:r>
        <w:rPr>
          <w:spacing w:val="40"/>
          <w:sz w:val="22"/>
        </w:rPr>
        <w:t> </w:t>
      </w:r>
      <w:r>
        <w:rPr>
          <w:sz w:val="22"/>
        </w:rPr>
        <w:t>for</w:t>
      </w:r>
      <w:r>
        <w:rPr>
          <w:spacing w:val="40"/>
          <w:sz w:val="22"/>
        </w:rPr>
        <w:t> </w:t>
      </w:r>
      <w:r>
        <w:rPr>
          <w:sz w:val="22"/>
        </w:rPr>
        <w:t>the</w:t>
      </w:r>
      <w:r>
        <w:rPr>
          <w:spacing w:val="40"/>
          <w:sz w:val="22"/>
        </w:rPr>
        <w:t> </w:t>
      </w:r>
      <w:r>
        <w:rPr>
          <w:sz w:val="22"/>
        </w:rPr>
        <w:t>conduct</w:t>
      </w:r>
      <w:r>
        <w:rPr>
          <w:spacing w:val="40"/>
          <w:sz w:val="22"/>
        </w:rPr>
        <w:t> </w:t>
      </w:r>
      <w:r>
        <w:rPr>
          <w:sz w:val="22"/>
        </w:rPr>
        <w:t>of</w:t>
      </w:r>
      <w:r>
        <w:rPr>
          <w:spacing w:val="40"/>
          <w:sz w:val="22"/>
        </w:rPr>
        <w:t> </w:t>
      </w:r>
      <w:r>
        <w:rPr>
          <w:sz w:val="22"/>
        </w:rPr>
        <w:t>the business of the sail Administrative Tribunal, according to the provisions of paragraph 2 above;</w:t>
      </w:r>
    </w:p>
    <w:p>
      <w:pPr>
        <w:pStyle w:val="BodyText"/>
        <w:spacing w:before="9"/>
        <w:rPr>
          <w:sz w:val="33"/>
        </w:rPr>
      </w:pPr>
    </w:p>
    <w:p>
      <w:pPr>
        <w:pStyle w:val="ListParagraph"/>
        <w:numPr>
          <w:ilvl w:val="0"/>
          <w:numId w:val="1"/>
        </w:numPr>
        <w:tabs>
          <w:tab w:pos="1185" w:val="left" w:leader="none"/>
        </w:tabs>
        <w:spacing w:line="364" w:lineRule="auto" w:before="0" w:after="0"/>
        <w:ind w:left="1184" w:right="173" w:hanging="336"/>
        <w:jc w:val="both"/>
        <w:rPr>
          <w:sz w:val="22"/>
        </w:rPr>
      </w:pPr>
      <w:r>
        <w:rPr>
          <w:sz w:val="22"/>
        </w:rPr>
        <w:t>That</w:t>
      </w:r>
      <w:r>
        <w:rPr>
          <w:spacing w:val="20"/>
          <w:sz w:val="22"/>
        </w:rPr>
        <w:t> </w:t>
      </w:r>
      <w:r>
        <w:rPr>
          <w:sz w:val="22"/>
        </w:rPr>
        <w:t>the</w:t>
      </w:r>
      <w:r>
        <w:rPr>
          <w:spacing w:val="20"/>
          <w:sz w:val="22"/>
        </w:rPr>
        <w:t> </w:t>
      </w:r>
      <w:r>
        <w:rPr>
          <w:sz w:val="22"/>
        </w:rPr>
        <w:t>final</w:t>
      </w:r>
      <w:r>
        <w:rPr>
          <w:spacing w:val="20"/>
          <w:sz w:val="22"/>
        </w:rPr>
        <w:t> </w:t>
      </w:r>
      <w:r>
        <w:rPr>
          <w:sz w:val="22"/>
        </w:rPr>
        <w:t>draft</w:t>
      </w:r>
      <w:r>
        <w:rPr>
          <w:spacing w:val="20"/>
          <w:sz w:val="22"/>
        </w:rPr>
        <w:t> </w:t>
      </w:r>
      <w:r>
        <w:rPr>
          <w:sz w:val="22"/>
        </w:rPr>
        <w:t>thus</w:t>
      </w:r>
      <w:r>
        <w:rPr>
          <w:spacing w:val="20"/>
          <w:sz w:val="22"/>
        </w:rPr>
        <w:t> </w:t>
      </w:r>
      <w:r>
        <w:rPr>
          <w:sz w:val="22"/>
        </w:rPr>
        <w:t>prepared</w:t>
      </w:r>
      <w:r>
        <w:rPr>
          <w:spacing w:val="21"/>
          <w:sz w:val="22"/>
        </w:rPr>
        <w:t> </w:t>
      </w:r>
      <w:r>
        <w:rPr>
          <w:sz w:val="22"/>
        </w:rPr>
        <w:t>shall</w:t>
      </w:r>
      <w:r>
        <w:rPr>
          <w:spacing w:val="20"/>
          <w:sz w:val="22"/>
        </w:rPr>
        <w:t> </w:t>
      </w:r>
      <w:r>
        <w:rPr>
          <w:sz w:val="22"/>
        </w:rPr>
        <w:t>be</w:t>
      </w:r>
      <w:r>
        <w:rPr>
          <w:spacing w:val="20"/>
          <w:sz w:val="22"/>
        </w:rPr>
        <w:t> </w:t>
      </w:r>
      <w:r>
        <w:rPr>
          <w:sz w:val="22"/>
        </w:rPr>
        <w:t>submitted</w:t>
      </w:r>
      <w:r>
        <w:rPr>
          <w:spacing w:val="21"/>
          <w:sz w:val="22"/>
        </w:rPr>
        <w:t> </w:t>
      </w:r>
      <w:r>
        <w:rPr>
          <w:sz w:val="22"/>
        </w:rPr>
        <w:t>to</w:t>
      </w:r>
      <w:r>
        <w:rPr>
          <w:spacing w:val="21"/>
          <w:sz w:val="22"/>
        </w:rPr>
        <w:t> </w:t>
      </w:r>
      <w:r>
        <w:rPr>
          <w:sz w:val="22"/>
        </w:rPr>
        <w:t>the</w:t>
      </w:r>
      <w:r>
        <w:rPr>
          <w:spacing w:val="20"/>
          <w:sz w:val="22"/>
        </w:rPr>
        <w:t> </w:t>
      </w:r>
      <w:r>
        <w:rPr>
          <w:sz w:val="22"/>
        </w:rPr>
        <w:t>Council</w:t>
      </w:r>
      <w:r>
        <w:rPr>
          <w:spacing w:val="20"/>
          <w:sz w:val="22"/>
        </w:rPr>
        <w:t> </w:t>
      </w:r>
      <w:r>
        <w:rPr>
          <w:sz w:val="22"/>
        </w:rPr>
        <w:t>of</w:t>
      </w:r>
      <w:r>
        <w:rPr>
          <w:spacing w:val="20"/>
          <w:sz w:val="22"/>
        </w:rPr>
        <w:t> </w:t>
      </w:r>
      <w:r>
        <w:rPr>
          <w:sz w:val="22"/>
        </w:rPr>
        <w:t>Minister</w:t>
      </w:r>
      <w:r>
        <w:rPr>
          <w:spacing w:val="21"/>
          <w:sz w:val="22"/>
        </w:rPr>
        <w:t> </w:t>
      </w:r>
      <w:r>
        <w:rPr>
          <w:sz w:val="22"/>
        </w:rPr>
        <w:t>at its next session.</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9.799988pt;margin-top:34.068241pt;width:89.85pt;height:14.5pt;mso-position-horizontal-relative:page;mso-position-vertical-relative:page;z-index:-15761408" type="#_x0000_t202" id="docshape1" filled="false" stroked="false">
          <v:textbox inset="0,0,0,0">
            <w:txbxContent>
              <w:p>
                <w:pPr>
                  <w:pStyle w:val="BodyText"/>
                  <w:spacing w:before="15"/>
                  <w:ind w:left="20"/>
                </w:pPr>
                <w:r>
                  <w:rPr/>
                  <w:t>AHG/Res.</w:t>
                </w:r>
                <w:r>
                  <w:rPr>
                    <w:spacing w:val="13"/>
                  </w:rPr>
                  <w:t> </w:t>
                </w:r>
                <w:r>
                  <w:rPr>
                    <w:spacing w:val="-2"/>
                  </w:rPr>
                  <w:t>92(VIII)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1"/>
      <w:numFmt w:val="lowerLetter"/>
      <w:lvlText w:val="%2."/>
      <w:lvlJc w:val="left"/>
      <w:pPr>
        <w:ind w:left="1524" w:hanging="341"/>
        <w:jc w:val="left"/>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2328" w:hanging="341"/>
      </w:pPr>
      <w:rPr>
        <w:rFonts w:hint="default"/>
        <w:lang w:val="en-US" w:eastAsia="en-US" w:bidi="ar-SA"/>
      </w:rPr>
    </w:lvl>
    <w:lvl w:ilvl="3">
      <w:start w:val="0"/>
      <w:numFmt w:val="bullet"/>
      <w:lvlText w:val="•"/>
      <w:lvlJc w:val="left"/>
      <w:pPr>
        <w:ind w:left="3137" w:hanging="341"/>
      </w:pPr>
      <w:rPr>
        <w:rFonts w:hint="default"/>
        <w:lang w:val="en-US" w:eastAsia="en-US" w:bidi="ar-SA"/>
      </w:rPr>
    </w:lvl>
    <w:lvl w:ilvl="4">
      <w:start w:val="0"/>
      <w:numFmt w:val="bullet"/>
      <w:lvlText w:val="•"/>
      <w:lvlJc w:val="left"/>
      <w:pPr>
        <w:ind w:left="3946" w:hanging="341"/>
      </w:pPr>
      <w:rPr>
        <w:rFonts w:hint="default"/>
        <w:lang w:val="en-US" w:eastAsia="en-US" w:bidi="ar-SA"/>
      </w:rPr>
    </w:lvl>
    <w:lvl w:ilvl="5">
      <w:start w:val="0"/>
      <w:numFmt w:val="bullet"/>
      <w:lvlText w:val="•"/>
      <w:lvlJc w:val="left"/>
      <w:pPr>
        <w:ind w:left="4755" w:hanging="341"/>
      </w:pPr>
      <w:rPr>
        <w:rFonts w:hint="default"/>
        <w:lang w:val="en-US" w:eastAsia="en-US" w:bidi="ar-SA"/>
      </w:rPr>
    </w:lvl>
    <w:lvl w:ilvl="6">
      <w:start w:val="0"/>
      <w:numFmt w:val="bullet"/>
      <w:lvlText w:val="•"/>
      <w:lvlJc w:val="left"/>
      <w:pPr>
        <w:ind w:left="5564" w:hanging="341"/>
      </w:pPr>
      <w:rPr>
        <w:rFonts w:hint="default"/>
        <w:lang w:val="en-US" w:eastAsia="en-US" w:bidi="ar-SA"/>
      </w:rPr>
    </w:lvl>
    <w:lvl w:ilvl="7">
      <w:start w:val="0"/>
      <w:numFmt w:val="bullet"/>
      <w:lvlText w:val="•"/>
      <w:lvlJc w:val="left"/>
      <w:pPr>
        <w:ind w:left="6373" w:hanging="341"/>
      </w:pPr>
      <w:rPr>
        <w:rFonts w:hint="default"/>
        <w:lang w:val="en-US" w:eastAsia="en-US" w:bidi="ar-SA"/>
      </w:rPr>
    </w:lvl>
    <w:lvl w:ilvl="8">
      <w:start w:val="0"/>
      <w:numFmt w:val="bullet"/>
      <w:lvlText w:val="•"/>
      <w:lvlJc w:val="left"/>
      <w:pPr>
        <w:ind w:left="7182"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848" w:right="1572"/>
      <w:jc w:val="center"/>
      <w:outlineLvl w:val="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60"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EIGHTH ORDINARY SESSION OF THE COUNCIL OF MINISTERS HELD IN ADDIS ABABA, ETHIOPIA FROM 27 FEBRUARY TO 4 MARCH 1967</dc:title>
  <dcterms:created xsi:type="dcterms:W3CDTF">2023-06-06T12:55:53Z</dcterms:created>
  <dcterms:modified xsi:type="dcterms:W3CDTF">2023-06-06T12:55:53Z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