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b w:val="0"/>
          <w:sz w:val="28"/>
        </w:rPr>
      </w:pPr>
    </w:p>
    <w:p>
      <w:pPr>
        <w:pStyle w:val="BodyText"/>
        <w:spacing w:before="90"/>
        <w:ind w:left="1165" w:right="1152"/>
        <w:jc w:val="center"/>
      </w:pPr>
      <w:r>
        <w:rPr>
          <w:u w:val="single"/>
        </w:rPr>
        <w:t>RESOLUTION</w:t>
      </w:r>
      <w:r>
        <w:rPr>
          <w:spacing w:val="-6"/>
          <w:u w:val="single"/>
        </w:rPr>
        <w:t> </w:t>
      </w:r>
      <w:r>
        <w:rPr>
          <w:u w:val="single"/>
        </w:rPr>
        <w:t>ON</w:t>
      </w:r>
      <w:r>
        <w:rPr>
          <w:spacing w:val="-5"/>
          <w:u w:val="single"/>
        </w:rPr>
        <w:t> </w:t>
      </w:r>
      <w:r>
        <w:rPr>
          <w:u w:val="single"/>
        </w:rPr>
        <w:t>SOUTH</w:t>
      </w:r>
      <w:r>
        <w:rPr>
          <w:spacing w:val="-5"/>
          <w:u w:val="single"/>
        </w:rPr>
        <w:t> </w:t>
      </w:r>
      <w:r>
        <w:rPr>
          <w:u w:val="single"/>
        </w:rPr>
        <w:t>WEST</w:t>
      </w:r>
      <w:r>
        <w:rPr>
          <w:spacing w:val="-6"/>
          <w:u w:val="single"/>
        </w:rPr>
        <w:t> </w:t>
      </w:r>
      <w:r>
        <w:rPr>
          <w:spacing w:val="-2"/>
          <w:u w:val="single"/>
        </w:rPr>
        <w:t>AFRICA</w:t>
      </w:r>
    </w:p>
    <w:p>
      <w:pPr>
        <w:pStyle w:val="BodyText"/>
        <w:rPr>
          <w:sz w:val="20"/>
        </w:rPr>
      </w:pPr>
    </w:p>
    <w:p>
      <w:pPr>
        <w:pStyle w:val="BodyText"/>
        <w:rPr>
          <w:sz w:val="20"/>
        </w:rPr>
      </w:pPr>
    </w:p>
    <w:p>
      <w:pPr>
        <w:pStyle w:val="BodyText"/>
        <w:spacing w:line="360" w:lineRule="auto" w:before="90"/>
        <w:ind w:left="120" w:right="107" w:firstLine="719"/>
        <w:jc w:val="both"/>
      </w:pPr>
      <w:r>
        <w:rPr/>
        <w:t>The Council of Ministers of the Organization of African Unity, meeting in its Tenth Ordinary Session in Addis Ababa, Ethiopia, from 20 to 24 February 1968,</w:t>
      </w:r>
    </w:p>
    <w:p>
      <w:pPr>
        <w:pStyle w:val="BodyText"/>
        <w:spacing w:before="1"/>
        <w:rPr>
          <w:sz w:val="36"/>
        </w:rPr>
      </w:pPr>
    </w:p>
    <w:p>
      <w:pPr>
        <w:pStyle w:val="BodyText"/>
        <w:spacing w:line="360" w:lineRule="auto"/>
        <w:ind w:left="119" w:right="111" w:firstLine="720"/>
        <w:jc w:val="both"/>
      </w:pPr>
      <w:r>
        <w:rPr>
          <w:u w:val="single"/>
        </w:rPr>
        <w:t>Recalling</w:t>
      </w:r>
      <w:r>
        <w:rPr/>
        <w:t> its resolutions CM/Res. 87 (VII) of November 1966, CM/Res. 97 (VIII) of March 1967 and CM/Res. 109 (IX) of September 1967 on the question of South West Africa, as well as General Assembly resolutions 1514 (XV) 2145 (XXI) of 27 October 1966, 2248 (S-V) of 19 May 1967 and 2324 (XXII) and 2335 (XXII) of 21 December 1967 and the resolutions of the Security Council;</w:t>
      </w:r>
    </w:p>
    <w:p>
      <w:pPr>
        <w:pStyle w:val="BodyText"/>
        <w:spacing w:before="9"/>
        <w:rPr>
          <w:sz w:val="35"/>
        </w:rPr>
      </w:pPr>
    </w:p>
    <w:p>
      <w:pPr>
        <w:pStyle w:val="ListParagraph"/>
        <w:numPr>
          <w:ilvl w:val="0"/>
          <w:numId w:val="1"/>
        </w:numPr>
        <w:tabs>
          <w:tab w:pos="1201" w:val="left" w:leader="none"/>
        </w:tabs>
        <w:spacing w:line="360" w:lineRule="auto" w:before="0" w:after="0"/>
        <w:ind w:left="1200" w:right="100" w:hanging="360"/>
        <w:jc w:val="both"/>
        <w:rPr>
          <w:b/>
          <w:sz w:val="24"/>
        </w:rPr>
      </w:pPr>
      <w:r>
        <w:rPr>
          <w:b/>
          <w:sz w:val="24"/>
        </w:rPr>
        <w:t>STRONGLY REAFFIRMS the inalienable right of the people of the International Territory of South West Africa to freedom and independence in conformity with the Charter of the OAU, the United Nations Charter and the relevant resolutions of the OAU and of the United Nations, particularly the General Assembly resolution 1514 (XV) on the granting of independence to colonial countries and peoples;</w:t>
      </w:r>
    </w:p>
    <w:p>
      <w:pPr>
        <w:pStyle w:val="BodyText"/>
        <w:spacing w:before="1"/>
        <w:rPr>
          <w:sz w:val="36"/>
        </w:rPr>
      </w:pPr>
    </w:p>
    <w:p>
      <w:pPr>
        <w:pStyle w:val="ListParagraph"/>
        <w:numPr>
          <w:ilvl w:val="0"/>
          <w:numId w:val="1"/>
        </w:numPr>
        <w:tabs>
          <w:tab w:pos="1200" w:val="left" w:leader="none"/>
        </w:tabs>
        <w:spacing w:line="360" w:lineRule="auto" w:before="1" w:after="0"/>
        <w:ind w:left="1200" w:right="112" w:hanging="360"/>
        <w:jc w:val="both"/>
        <w:rPr>
          <w:b/>
          <w:sz w:val="24"/>
        </w:rPr>
      </w:pPr>
      <w:r>
        <w:rPr>
          <w:b/>
          <w:sz w:val="24"/>
        </w:rPr>
        <w:t>CONDEMNS again in the strongest possible terms the South African regime for its persistent defiance of world public opinion and for its violation of the United Nations resolution terminating its mandate in South West Africa;</w:t>
      </w:r>
    </w:p>
    <w:p>
      <w:pPr>
        <w:pStyle w:val="BodyText"/>
        <w:rPr>
          <w:sz w:val="36"/>
        </w:rPr>
      </w:pPr>
    </w:p>
    <w:p>
      <w:pPr>
        <w:pStyle w:val="ListParagraph"/>
        <w:numPr>
          <w:ilvl w:val="0"/>
          <w:numId w:val="1"/>
        </w:numPr>
        <w:tabs>
          <w:tab w:pos="1200" w:val="left" w:leader="none"/>
        </w:tabs>
        <w:spacing w:line="360" w:lineRule="auto" w:before="0" w:after="0"/>
        <w:ind w:left="1200" w:right="101" w:hanging="360"/>
        <w:jc w:val="both"/>
        <w:rPr>
          <w:b/>
          <w:sz w:val="24"/>
        </w:rPr>
      </w:pPr>
      <w:r>
        <w:rPr>
          <w:b/>
          <w:sz w:val="24"/>
        </w:rPr>
        <w:t>AGAIN CALLS UPON the Security Council to give effective assistance to the</w:t>
      </w:r>
      <w:r>
        <w:rPr>
          <w:b/>
          <w:spacing w:val="40"/>
          <w:sz w:val="24"/>
        </w:rPr>
        <w:t> </w:t>
      </w:r>
      <w:r>
        <w:rPr>
          <w:b/>
          <w:sz w:val="24"/>
        </w:rPr>
        <w:t>UN Council for South West Africa in carrying out its mandate and bring about the</w:t>
      </w:r>
      <w:r>
        <w:rPr>
          <w:b/>
          <w:spacing w:val="40"/>
          <w:sz w:val="24"/>
        </w:rPr>
        <w:t> </w:t>
      </w:r>
      <w:r>
        <w:rPr>
          <w:b/>
          <w:sz w:val="24"/>
        </w:rPr>
        <w:t>effective</w:t>
      </w:r>
      <w:r>
        <w:rPr>
          <w:b/>
          <w:spacing w:val="40"/>
          <w:sz w:val="24"/>
        </w:rPr>
        <w:t> </w:t>
      </w:r>
      <w:r>
        <w:rPr>
          <w:b/>
          <w:sz w:val="24"/>
        </w:rPr>
        <w:t>presence</w:t>
      </w:r>
      <w:r>
        <w:rPr>
          <w:b/>
          <w:spacing w:val="40"/>
          <w:sz w:val="24"/>
        </w:rPr>
        <w:t> </w:t>
      </w:r>
      <w:r>
        <w:rPr>
          <w:b/>
          <w:sz w:val="24"/>
        </w:rPr>
        <w:t>of</w:t>
      </w:r>
      <w:r>
        <w:rPr>
          <w:b/>
          <w:spacing w:val="40"/>
          <w:sz w:val="24"/>
        </w:rPr>
        <w:t> </w:t>
      </w:r>
      <w:r>
        <w:rPr>
          <w:b/>
          <w:sz w:val="24"/>
        </w:rPr>
        <w:t>the</w:t>
      </w:r>
      <w:r>
        <w:rPr>
          <w:b/>
          <w:spacing w:val="40"/>
          <w:sz w:val="24"/>
        </w:rPr>
        <w:t> </w:t>
      </w:r>
      <w:r>
        <w:rPr>
          <w:b/>
          <w:sz w:val="24"/>
        </w:rPr>
        <w:t>United</w:t>
      </w:r>
      <w:r>
        <w:rPr>
          <w:b/>
          <w:spacing w:val="40"/>
          <w:sz w:val="24"/>
        </w:rPr>
        <w:t> </w:t>
      </w:r>
      <w:r>
        <w:rPr>
          <w:b/>
          <w:sz w:val="24"/>
        </w:rPr>
        <w:t>Nations</w:t>
      </w:r>
      <w:r>
        <w:rPr>
          <w:b/>
          <w:spacing w:val="59"/>
          <w:sz w:val="24"/>
        </w:rPr>
        <w:t> </w:t>
      </w:r>
      <w:r>
        <w:rPr>
          <w:b/>
          <w:sz w:val="24"/>
        </w:rPr>
        <w:t>as</w:t>
      </w:r>
      <w:r>
        <w:rPr>
          <w:b/>
          <w:spacing w:val="40"/>
          <w:sz w:val="24"/>
        </w:rPr>
        <w:t> </w:t>
      </w:r>
      <w:r>
        <w:rPr>
          <w:b/>
          <w:sz w:val="24"/>
        </w:rPr>
        <w:t>envisaged</w:t>
      </w:r>
      <w:r>
        <w:rPr>
          <w:b/>
          <w:spacing w:val="40"/>
          <w:sz w:val="24"/>
        </w:rPr>
        <w:t> </w:t>
      </w:r>
      <w:r>
        <w:rPr>
          <w:b/>
          <w:sz w:val="24"/>
        </w:rPr>
        <w:t>in</w:t>
      </w:r>
      <w:r>
        <w:rPr>
          <w:b/>
          <w:spacing w:val="40"/>
          <w:sz w:val="24"/>
        </w:rPr>
        <w:t> </w:t>
      </w:r>
      <w:r>
        <w:rPr>
          <w:b/>
          <w:sz w:val="24"/>
        </w:rPr>
        <w:t>resolution</w:t>
      </w:r>
      <w:r>
        <w:rPr>
          <w:b/>
          <w:spacing w:val="40"/>
          <w:sz w:val="24"/>
        </w:rPr>
        <w:t> </w:t>
      </w:r>
      <w:r>
        <w:rPr>
          <w:b/>
          <w:sz w:val="24"/>
        </w:rPr>
        <w:t>2145</w:t>
      </w:r>
    </w:p>
    <w:p>
      <w:pPr>
        <w:pStyle w:val="BodyText"/>
        <w:spacing w:line="360" w:lineRule="auto" w:before="1"/>
        <w:ind w:left="1200" w:right="108"/>
        <w:jc w:val="both"/>
      </w:pPr>
      <w:r>
        <w:rPr/>
        <w:t>(XXI) of the General Assembly and also to facilitate the granting of travel documents to citizens of South West Africa who wish to move out;</w:t>
      </w:r>
    </w:p>
    <w:p>
      <w:pPr>
        <w:pStyle w:val="BodyText"/>
        <w:spacing w:before="1"/>
        <w:rPr>
          <w:sz w:val="36"/>
        </w:rPr>
      </w:pPr>
    </w:p>
    <w:p>
      <w:pPr>
        <w:pStyle w:val="ListParagraph"/>
        <w:numPr>
          <w:ilvl w:val="0"/>
          <w:numId w:val="1"/>
        </w:numPr>
        <w:tabs>
          <w:tab w:pos="1200" w:val="left" w:leader="none"/>
        </w:tabs>
        <w:spacing w:line="360" w:lineRule="auto" w:before="0" w:after="0"/>
        <w:ind w:left="1200" w:right="109" w:hanging="360"/>
        <w:jc w:val="both"/>
        <w:rPr>
          <w:b/>
          <w:sz w:val="24"/>
        </w:rPr>
      </w:pPr>
      <w:r>
        <w:rPr>
          <w:b/>
          <w:sz w:val="24"/>
        </w:rPr>
        <w:t>CALLS UPON the UN to apply the provisions of Charter VII of the Charter of the United Nations against South Africa because of its refusal to hand over the administration of South West Africa;</w:t>
      </w:r>
    </w:p>
    <w:p>
      <w:pPr>
        <w:spacing w:after="0" w:line="360" w:lineRule="auto"/>
        <w:jc w:val="both"/>
        <w:rPr>
          <w:sz w:val="24"/>
        </w:rPr>
        <w:sectPr>
          <w:headerReference w:type="default" r:id="rId5"/>
          <w:type w:val="continuous"/>
          <w:pgSz w:w="12240" w:h="15840"/>
          <w:pgMar w:header="727" w:footer="0" w:top="980" w:bottom="280" w:left="1320" w:right="1340"/>
          <w:pgNumType w:start="1"/>
        </w:sectPr>
      </w:pPr>
    </w:p>
    <w:p>
      <w:pPr>
        <w:pStyle w:val="ListParagraph"/>
        <w:numPr>
          <w:ilvl w:val="0"/>
          <w:numId w:val="1"/>
        </w:numPr>
        <w:tabs>
          <w:tab w:pos="1200" w:val="left" w:leader="none"/>
        </w:tabs>
        <w:spacing w:line="362" w:lineRule="auto" w:before="0" w:after="0"/>
        <w:ind w:left="1200" w:right="111" w:hanging="361"/>
        <w:jc w:val="both"/>
        <w:rPr>
          <w:b/>
          <w:sz w:val="24"/>
        </w:rPr>
      </w:pPr>
      <w:r>
        <w:rPr>
          <w:b/>
          <w:sz w:val="24"/>
        </w:rPr>
        <w:t>CALLS UPON all States to co-operate fully with the United Nations Council for South West Africa in the accomplishment of its mission;</w:t>
      </w:r>
    </w:p>
    <w:p>
      <w:pPr>
        <w:pStyle w:val="BodyText"/>
        <w:spacing w:before="4"/>
        <w:rPr>
          <w:sz w:val="35"/>
        </w:rPr>
      </w:pPr>
    </w:p>
    <w:p>
      <w:pPr>
        <w:pStyle w:val="ListParagraph"/>
        <w:numPr>
          <w:ilvl w:val="0"/>
          <w:numId w:val="1"/>
        </w:numPr>
        <w:tabs>
          <w:tab w:pos="1200" w:val="left" w:leader="none"/>
        </w:tabs>
        <w:spacing w:line="360" w:lineRule="auto" w:before="1" w:after="0"/>
        <w:ind w:left="1199" w:right="111" w:hanging="360"/>
        <w:jc w:val="both"/>
        <w:rPr>
          <w:b/>
          <w:sz w:val="24"/>
        </w:rPr>
      </w:pPr>
      <w:r>
        <w:rPr>
          <w:b/>
          <w:sz w:val="24"/>
        </w:rPr>
        <w:t>REAFFIRMS its total and unflinching support to the people of South West Africa in their legitimate struggle;</w:t>
      </w:r>
    </w:p>
    <w:p>
      <w:pPr>
        <w:pStyle w:val="BodyText"/>
        <w:spacing w:before="1"/>
        <w:rPr>
          <w:sz w:val="36"/>
        </w:rPr>
      </w:pPr>
    </w:p>
    <w:p>
      <w:pPr>
        <w:pStyle w:val="ListParagraph"/>
        <w:numPr>
          <w:ilvl w:val="0"/>
          <w:numId w:val="1"/>
        </w:numPr>
        <w:tabs>
          <w:tab w:pos="1200" w:val="left" w:leader="none"/>
        </w:tabs>
        <w:spacing w:line="360" w:lineRule="auto" w:before="0" w:after="0"/>
        <w:ind w:left="1199" w:right="109" w:hanging="360"/>
        <w:jc w:val="both"/>
        <w:rPr>
          <w:b/>
          <w:sz w:val="24"/>
        </w:rPr>
      </w:pPr>
      <w:r>
        <w:rPr>
          <w:b/>
          <w:sz w:val="24"/>
        </w:rPr>
        <w:t>RECOMMENDS to the Assembly of Heads of State and Government to propose an African candidate for the post of the High Commissioner for South West </w:t>
      </w:r>
      <w:r>
        <w:rPr>
          <w:b/>
          <w:spacing w:val="-2"/>
          <w:sz w:val="24"/>
        </w:rPr>
        <w:t>Africa;</w:t>
      </w:r>
    </w:p>
    <w:p>
      <w:pPr>
        <w:pStyle w:val="BodyText"/>
        <w:rPr>
          <w:sz w:val="36"/>
        </w:rPr>
      </w:pPr>
    </w:p>
    <w:p>
      <w:pPr>
        <w:pStyle w:val="ListParagraph"/>
        <w:numPr>
          <w:ilvl w:val="0"/>
          <w:numId w:val="1"/>
        </w:numPr>
        <w:tabs>
          <w:tab w:pos="1200" w:val="left" w:leader="none"/>
        </w:tabs>
        <w:spacing w:line="240" w:lineRule="auto" w:before="0" w:after="0"/>
        <w:ind w:left="1200" w:right="0" w:hanging="361"/>
        <w:jc w:val="left"/>
        <w:rPr>
          <w:b/>
          <w:sz w:val="24"/>
        </w:rPr>
      </w:pPr>
      <w:r>
        <w:rPr>
          <w:b/>
          <w:sz w:val="24"/>
        </w:rPr>
        <w:t>DECIDES</w:t>
      </w:r>
      <w:r>
        <w:rPr>
          <w:b/>
          <w:spacing w:val="-3"/>
          <w:sz w:val="24"/>
        </w:rPr>
        <w:t> </w:t>
      </w:r>
      <w:r>
        <w:rPr>
          <w:b/>
          <w:sz w:val="24"/>
        </w:rPr>
        <w:t>to</w:t>
      </w:r>
      <w:r>
        <w:rPr>
          <w:b/>
          <w:spacing w:val="-5"/>
          <w:sz w:val="24"/>
        </w:rPr>
        <w:t> </w:t>
      </w:r>
      <w:r>
        <w:rPr>
          <w:b/>
          <w:sz w:val="24"/>
        </w:rPr>
        <w:t>retain</w:t>
      </w:r>
      <w:r>
        <w:rPr>
          <w:b/>
          <w:spacing w:val="-4"/>
          <w:sz w:val="24"/>
        </w:rPr>
        <w:t> </w:t>
      </w:r>
      <w:r>
        <w:rPr>
          <w:b/>
          <w:sz w:val="24"/>
        </w:rPr>
        <w:t>the</w:t>
      </w:r>
      <w:r>
        <w:rPr>
          <w:b/>
          <w:spacing w:val="-4"/>
          <w:sz w:val="24"/>
        </w:rPr>
        <w:t> </w:t>
      </w:r>
      <w:r>
        <w:rPr>
          <w:b/>
          <w:sz w:val="24"/>
        </w:rPr>
        <w:t>question</w:t>
      </w:r>
      <w:r>
        <w:rPr>
          <w:b/>
          <w:spacing w:val="-3"/>
          <w:sz w:val="24"/>
        </w:rPr>
        <w:t> </w:t>
      </w:r>
      <w:r>
        <w:rPr>
          <w:b/>
          <w:sz w:val="24"/>
        </w:rPr>
        <w:t>of</w:t>
      </w:r>
      <w:r>
        <w:rPr>
          <w:b/>
          <w:spacing w:val="-4"/>
          <w:sz w:val="24"/>
        </w:rPr>
        <w:t> </w:t>
      </w:r>
      <w:r>
        <w:rPr>
          <w:b/>
          <w:sz w:val="24"/>
        </w:rPr>
        <w:t>South</w:t>
      </w:r>
      <w:r>
        <w:rPr>
          <w:b/>
          <w:spacing w:val="-4"/>
          <w:sz w:val="24"/>
        </w:rPr>
        <w:t> </w:t>
      </w:r>
      <w:r>
        <w:rPr>
          <w:b/>
          <w:sz w:val="24"/>
        </w:rPr>
        <w:t>West</w:t>
      </w:r>
      <w:r>
        <w:rPr>
          <w:b/>
          <w:spacing w:val="-4"/>
          <w:sz w:val="24"/>
        </w:rPr>
        <w:t> </w:t>
      </w:r>
      <w:r>
        <w:rPr>
          <w:b/>
          <w:sz w:val="24"/>
        </w:rPr>
        <w:t>Africa</w:t>
      </w:r>
      <w:r>
        <w:rPr>
          <w:b/>
          <w:spacing w:val="-4"/>
          <w:sz w:val="24"/>
        </w:rPr>
        <w:t> </w:t>
      </w:r>
      <w:r>
        <w:rPr>
          <w:b/>
          <w:sz w:val="24"/>
        </w:rPr>
        <w:t>on</w:t>
      </w:r>
      <w:r>
        <w:rPr>
          <w:b/>
          <w:spacing w:val="-4"/>
          <w:sz w:val="24"/>
        </w:rPr>
        <w:t> </w:t>
      </w:r>
      <w:r>
        <w:rPr>
          <w:b/>
          <w:sz w:val="24"/>
        </w:rPr>
        <w:t>its</w:t>
      </w:r>
      <w:r>
        <w:rPr>
          <w:b/>
          <w:spacing w:val="-5"/>
          <w:sz w:val="24"/>
        </w:rPr>
        <w:t> </w:t>
      </w:r>
      <w:r>
        <w:rPr>
          <w:b/>
          <w:spacing w:val="-2"/>
          <w:sz w:val="24"/>
        </w:rPr>
        <w:t>agenda.</w:t>
      </w:r>
    </w:p>
    <w:p>
      <w:pPr>
        <w:pStyle w:val="BodyText"/>
        <w:rPr>
          <w:sz w:val="26"/>
        </w:rPr>
      </w:pPr>
    </w:p>
    <w:p>
      <w:pPr>
        <w:pStyle w:val="BodyText"/>
        <w:rPr>
          <w:sz w:val="26"/>
        </w:rPr>
      </w:pPr>
    </w:p>
    <w:p>
      <w:pPr>
        <w:pStyle w:val="BodyText"/>
        <w:spacing w:before="1"/>
        <w:rPr>
          <w:sz w:val="32"/>
        </w:rPr>
      </w:pPr>
    </w:p>
    <w:p>
      <w:pPr>
        <w:pStyle w:val="BodyText"/>
        <w:ind w:left="1165" w:right="1154"/>
        <w:jc w:val="center"/>
      </w:pPr>
      <w:r>
        <w:rPr>
          <w:u w:val="single"/>
        </w:rPr>
        <w:t>RESOLUTION</w:t>
      </w:r>
      <w:r>
        <w:rPr>
          <w:spacing w:val="-8"/>
          <w:u w:val="single"/>
        </w:rPr>
        <w:t> </w:t>
      </w:r>
      <w:r>
        <w:rPr>
          <w:u w:val="single"/>
        </w:rPr>
        <w:t>ON</w:t>
      </w:r>
      <w:r>
        <w:rPr>
          <w:spacing w:val="-8"/>
          <w:u w:val="single"/>
        </w:rPr>
        <w:t> </w:t>
      </w:r>
      <w:r>
        <w:rPr>
          <w:u w:val="single"/>
        </w:rPr>
        <w:t>APARTHEID</w:t>
      </w:r>
      <w:r>
        <w:rPr>
          <w:spacing w:val="-8"/>
          <w:u w:val="single"/>
        </w:rPr>
        <w:t> </w:t>
      </w:r>
      <w:r>
        <w:rPr>
          <w:u w:val="single"/>
        </w:rPr>
        <w:t>AND</w:t>
      </w:r>
      <w:r>
        <w:rPr>
          <w:spacing w:val="-8"/>
          <w:u w:val="single"/>
        </w:rPr>
        <w:t> </w:t>
      </w:r>
      <w:r>
        <w:rPr>
          <w:u w:val="single"/>
        </w:rPr>
        <w:t>RACIAL</w:t>
      </w:r>
      <w:r>
        <w:rPr>
          <w:spacing w:val="-8"/>
          <w:u w:val="single"/>
        </w:rPr>
        <w:t> </w:t>
      </w:r>
      <w:r>
        <w:rPr>
          <w:spacing w:val="-2"/>
          <w:u w:val="single"/>
        </w:rPr>
        <w:t>DISCRIMINATION</w:t>
      </w:r>
    </w:p>
    <w:p>
      <w:pPr>
        <w:pStyle w:val="BodyText"/>
        <w:rPr>
          <w:sz w:val="20"/>
        </w:rPr>
      </w:pPr>
    </w:p>
    <w:p>
      <w:pPr>
        <w:pStyle w:val="BodyText"/>
        <w:spacing w:before="3"/>
        <w:rPr>
          <w:sz w:val="16"/>
        </w:rPr>
      </w:pPr>
    </w:p>
    <w:p>
      <w:pPr>
        <w:pStyle w:val="BodyText"/>
        <w:spacing w:line="360" w:lineRule="auto" w:before="90"/>
        <w:ind w:left="120" w:right="121" w:firstLine="719"/>
        <w:jc w:val="both"/>
      </w:pPr>
      <w:r>
        <w:rPr/>
        <w:t>The Council of Ministers of the Organization of African Unity, meeting in its Tenth Ordinary Session in Addis Ababa, Ethiopia, from 20 to 24 February 1968,</w:t>
      </w:r>
    </w:p>
    <w:p>
      <w:pPr>
        <w:pStyle w:val="BodyText"/>
        <w:spacing w:before="8"/>
        <w:rPr>
          <w:sz w:val="35"/>
        </w:rPr>
      </w:pPr>
    </w:p>
    <w:p>
      <w:pPr>
        <w:pStyle w:val="BodyText"/>
        <w:spacing w:line="360" w:lineRule="auto"/>
        <w:ind w:left="119" w:right="100" w:firstLine="720"/>
        <w:jc w:val="both"/>
      </w:pPr>
      <w:r>
        <w:rPr>
          <w:u w:val="single"/>
        </w:rPr>
        <w:t>Recalling</w:t>
      </w:r>
      <w:r>
        <w:rPr/>
        <w:t> all the previous resolutions of the Assembly of heads of State and Government, namely CIAS/Plen.2/Rev.2B, AHG/Res. 6 (I), AHG/Res. 34 (II) and</w:t>
      </w:r>
      <w:r>
        <w:rPr>
          <w:spacing w:val="40"/>
        </w:rPr>
        <w:t> </w:t>
      </w:r>
      <w:r>
        <w:rPr/>
        <w:t>resolution CM/Res. 71 (VI), CM/Res. 86 (VII), CM/Res. 102 (IX) as well as Resolutions 1971 (XVII) of 6 November, 1962, 2054 of 15 December 1965 and 2307 of 15 December</w:t>
      </w:r>
      <w:r>
        <w:rPr>
          <w:spacing w:val="40"/>
        </w:rPr>
        <w:t> </w:t>
      </w:r>
      <w:r>
        <w:rPr/>
        <w:t>1967 of the United Nations General Assembly, resolutions S/5386, S/5471, S/5773, of the United Nations Security Council, dated 7 August 1963, 4 December 1964 and 16 June 1964 </w:t>
      </w:r>
      <w:r>
        <w:rPr>
          <w:spacing w:val="-2"/>
        </w:rPr>
        <w:t>respectively,</w:t>
      </w:r>
    </w:p>
    <w:p>
      <w:pPr>
        <w:pStyle w:val="BodyText"/>
        <w:rPr>
          <w:sz w:val="36"/>
        </w:rPr>
      </w:pPr>
    </w:p>
    <w:p>
      <w:pPr>
        <w:pStyle w:val="BodyText"/>
        <w:ind w:left="839"/>
      </w:pPr>
      <w:r>
        <w:rPr>
          <w:u w:val="single"/>
        </w:rPr>
        <w:t>Taking</w:t>
      </w:r>
      <w:r>
        <w:rPr>
          <w:spacing w:val="-5"/>
          <w:u w:val="single"/>
        </w:rPr>
        <w:t> </w:t>
      </w:r>
      <w:r>
        <w:rPr>
          <w:u w:val="single"/>
        </w:rPr>
        <w:t>note</w:t>
      </w:r>
      <w:r>
        <w:rPr>
          <w:spacing w:val="-3"/>
        </w:rPr>
        <w:t> </w:t>
      </w:r>
      <w:r>
        <w:rPr/>
        <w:t>of</w:t>
      </w:r>
      <w:r>
        <w:rPr>
          <w:spacing w:val="-4"/>
        </w:rPr>
        <w:t> </w:t>
      </w:r>
      <w:r>
        <w:rPr/>
        <w:t>the</w:t>
      </w:r>
      <w:r>
        <w:rPr>
          <w:spacing w:val="-5"/>
        </w:rPr>
        <w:t> </w:t>
      </w:r>
      <w:r>
        <w:rPr/>
        <w:t>Report</w:t>
      </w:r>
      <w:r>
        <w:rPr>
          <w:spacing w:val="-3"/>
        </w:rPr>
        <w:t> </w:t>
      </w:r>
      <w:r>
        <w:rPr/>
        <w:t>of</w:t>
      </w:r>
      <w:r>
        <w:rPr>
          <w:spacing w:val="-5"/>
        </w:rPr>
        <w:t> </w:t>
      </w:r>
      <w:r>
        <w:rPr/>
        <w:t>the</w:t>
      </w:r>
      <w:r>
        <w:rPr>
          <w:spacing w:val="-4"/>
        </w:rPr>
        <w:t> </w:t>
      </w:r>
      <w:r>
        <w:rPr/>
        <w:t>Administrative</w:t>
      </w:r>
      <w:r>
        <w:rPr>
          <w:spacing w:val="-5"/>
        </w:rPr>
        <w:t> </w:t>
      </w:r>
      <w:r>
        <w:rPr/>
        <w:t>Secretary-</w:t>
      </w:r>
      <w:r>
        <w:rPr>
          <w:spacing w:val="-2"/>
        </w:rPr>
        <w:t>General,</w:t>
      </w:r>
    </w:p>
    <w:p>
      <w:pPr>
        <w:pStyle w:val="BodyText"/>
        <w:rPr>
          <w:sz w:val="26"/>
        </w:rPr>
      </w:pPr>
    </w:p>
    <w:p>
      <w:pPr>
        <w:pStyle w:val="BodyText"/>
        <w:spacing w:before="2"/>
        <w:rPr>
          <w:sz w:val="22"/>
        </w:rPr>
      </w:pPr>
    </w:p>
    <w:p>
      <w:pPr>
        <w:pStyle w:val="BodyText"/>
        <w:spacing w:line="360" w:lineRule="auto" w:before="1"/>
        <w:ind w:left="120" w:right="110" w:firstLine="720"/>
        <w:jc w:val="both"/>
      </w:pPr>
      <w:r>
        <w:rPr>
          <w:u w:val="single"/>
        </w:rPr>
        <w:t>Gravely concerned</w:t>
      </w:r>
      <w:r>
        <w:rPr/>
        <w:t> by the fact that the racial policies and activities of the South African regime have led to violent conflict and an extremely explosive situation,</w:t>
      </w:r>
    </w:p>
    <w:p>
      <w:pPr>
        <w:pStyle w:val="BodyText"/>
        <w:spacing w:before="7"/>
        <w:rPr>
          <w:sz w:val="35"/>
        </w:rPr>
      </w:pPr>
    </w:p>
    <w:p>
      <w:pPr>
        <w:pStyle w:val="BodyText"/>
        <w:spacing w:line="362" w:lineRule="auto" w:before="1"/>
        <w:ind w:left="120" w:right="119" w:firstLine="719"/>
        <w:jc w:val="both"/>
      </w:pPr>
      <w:r>
        <w:rPr>
          <w:u w:val="single"/>
        </w:rPr>
        <w:t>Convinced</w:t>
      </w:r>
      <w:r>
        <w:rPr/>
        <w:t> that the failure of the main trading partners of South Africa, including three</w:t>
      </w:r>
      <w:r>
        <w:rPr>
          <w:spacing w:val="5"/>
        </w:rPr>
        <w:t> </w:t>
      </w:r>
      <w:r>
        <w:rPr/>
        <w:t>permanent</w:t>
      </w:r>
      <w:r>
        <w:rPr>
          <w:spacing w:val="6"/>
        </w:rPr>
        <w:t> </w:t>
      </w:r>
      <w:r>
        <w:rPr/>
        <w:t>members</w:t>
      </w:r>
      <w:r>
        <w:rPr>
          <w:spacing w:val="5"/>
        </w:rPr>
        <w:t> </w:t>
      </w:r>
      <w:r>
        <w:rPr/>
        <w:t>of</w:t>
      </w:r>
      <w:r>
        <w:rPr>
          <w:spacing w:val="5"/>
        </w:rPr>
        <w:t> </w:t>
      </w:r>
      <w:r>
        <w:rPr/>
        <w:t>the</w:t>
      </w:r>
      <w:r>
        <w:rPr>
          <w:spacing w:val="5"/>
        </w:rPr>
        <w:t> </w:t>
      </w:r>
      <w:r>
        <w:rPr/>
        <w:t>Security</w:t>
      </w:r>
      <w:r>
        <w:rPr>
          <w:spacing w:val="5"/>
        </w:rPr>
        <w:t> </w:t>
      </w:r>
      <w:r>
        <w:rPr/>
        <w:t>Council,</w:t>
      </w:r>
      <w:r>
        <w:rPr>
          <w:spacing w:val="7"/>
        </w:rPr>
        <w:t> </w:t>
      </w:r>
      <w:r>
        <w:rPr/>
        <w:t>to</w:t>
      </w:r>
      <w:r>
        <w:rPr>
          <w:spacing w:val="6"/>
        </w:rPr>
        <w:t> </w:t>
      </w:r>
      <w:r>
        <w:rPr/>
        <w:t>abide</w:t>
      </w:r>
      <w:r>
        <w:rPr>
          <w:spacing w:val="5"/>
        </w:rPr>
        <w:t> </w:t>
      </w:r>
      <w:r>
        <w:rPr/>
        <w:t>by</w:t>
      </w:r>
      <w:r>
        <w:rPr>
          <w:spacing w:val="5"/>
        </w:rPr>
        <w:t> </w:t>
      </w:r>
      <w:r>
        <w:rPr/>
        <w:t>the</w:t>
      </w:r>
      <w:r>
        <w:rPr>
          <w:spacing w:val="5"/>
        </w:rPr>
        <w:t> </w:t>
      </w:r>
      <w:r>
        <w:rPr/>
        <w:t>appeals</w:t>
      </w:r>
      <w:r>
        <w:rPr>
          <w:spacing w:val="5"/>
        </w:rPr>
        <w:t> </w:t>
      </w:r>
      <w:r>
        <w:rPr/>
        <w:t>and</w:t>
      </w:r>
      <w:r>
        <w:rPr>
          <w:spacing w:val="5"/>
        </w:rPr>
        <w:t> </w:t>
      </w:r>
      <w:r>
        <w:rPr/>
        <w:t>requests</w:t>
      </w:r>
      <w:r>
        <w:rPr>
          <w:spacing w:val="5"/>
        </w:rPr>
        <w:t> </w:t>
      </w:r>
      <w:r>
        <w:rPr>
          <w:spacing w:val="-5"/>
        </w:rPr>
        <w:t>of</w:t>
      </w:r>
    </w:p>
    <w:p>
      <w:pPr>
        <w:spacing w:after="0" w:line="362" w:lineRule="auto"/>
        <w:jc w:val="both"/>
        <w:sectPr>
          <w:pgSz w:w="12240" w:h="15840"/>
          <w:pgMar w:header="727" w:footer="0" w:top="980" w:bottom="280" w:left="1320" w:right="1340"/>
        </w:sectPr>
      </w:pPr>
    </w:p>
    <w:p>
      <w:pPr>
        <w:pStyle w:val="BodyText"/>
        <w:spacing w:line="362" w:lineRule="auto"/>
        <w:ind w:left="120"/>
      </w:pPr>
      <w:r>
        <w:rPr/>
        <w:t>the</w:t>
      </w:r>
      <w:r>
        <w:rPr>
          <w:spacing w:val="80"/>
          <w:w w:val="150"/>
        </w:rPr>
        <w:t> </w:t>
      </w:r>
      <w:r>
        <w:rPr/>
        <w:t>United</w:t>
      </w:r>
      <w:r>
        <w:rPr>
          <w:spacing w:val="80"/>
          <w:w w:val="150"/>
        </w:rPr>
        <w:t> </w:t>
      </w:r>
      <w:r>
        <w:rPr/>
        <w:t>Nations</w:t>
      </w:r>
      <w:r>
        <w:rPr>
          <w:spacing w:val="80"/>
          <w:w w:val="150"/>
        </w:rPr>
        <w:t> </w:t>
      </w:r>
      <w:r>
        <w:rPr/>
        <w:t>General</w:t>
      </w:r>
      <w:r>
        <w:rPr>
          <w:spacing w:val="80"/>
          <w:w w:val="150"/>
        </w:rPr>
        <w:t> </w:t>
      </w:r>
      <w:r>
        <w:rPr/>
        <w:t>Assembly,</w:t>
      </w:r>
      <w:r>
        <w:rPr>
          <w:spacing w:val="80"/>
          <w:w w:val="150"/>
        </w:rPr>
        <w:t> </w:t>
      </w:r>
      <w:r>
        <w:rPr/>
        <w:t>has</w:t>
      </w:r>
      <w:r>
        <w:rPr>
          <w:spacing w:val="80"/>
          <w:w w:val="150"/>
        </w:rPr>
        <w:t> </w:t>
      </w:r>
      <w:r>
        <w:rPr/>
        <w:t>effectively</w:t>
      </w:r>
      <w:r>
        <w:rPr>
          <w:spacing w:val="80"/>
          <w:w w:val="150"/>
        </w:rPr>
        <w:t> </w:t>
      </w:r>
      <w:r>
        <w:rPr/>
        <w:t>contributed</w:t>
      </w:r>
      <w:r>
        <w:rPr>
          <w:spacing w:val="80"/>
          <w:w w:val="150"/>
        </w:rPr>
        <w:t> </w:t>
      </w:r>
      <w:r>
        <w:rPr/>
        <w:t>to</w:t>
      </w:r>
      <w:r>
        <w:rPr>
          <w:spacing w:val="80"/>
          <w:w w:val="150"/>
        </w:rPr>
        <w:t> </w:t>
      </w:r>
      <w:r>
        <w:rPr/>
        <w:t>the</w:t>
      </w:r>
      <w:r>
        <w:rPr>
          <w:spacing w:val="80"/>
          <w:w w:val="150"/>
        </w:rPr>
        <w:t> </w:t>
      </w:r>
      <w:r>
        <w:rPr/>
        <w:t>further aggravation of the situation in South Africa,</w:t>
      </w:r>
    </w:p>
    <w:p>
      <w:pPr>
        <w:pStyle w:val="BodyText"/>
        <w:spacing w:before="4"/>
        <w:rPr>
          <w:sz w:val="35"/>
        </w:rPr>
      </w:pPr>
    </w:p>
    <w:p>
      <w:pPr>
        <w:pStyle w:val="BodyText"/>
        <w:spacing w:line="360" w:lineRule="auto" w:before="1"/>
        <w:ind w:left="119" w:right="107" w:firstLine="720"/>
        <w:jc w:val="both"/>
      </w:pPr>
      <w:r>
        <w:rPr>
          <w:u w:val="single"/>
        </w:rPr>
        <w:t>Gravely concerned</w:t>
      </w:r>
      <w:r>
        <w:rPr/>
        <w:t> at the rapid speed with which the South African regime</w:t>
      </w:r>
      <w:r>
        <w:rPr>
          <w:spacing w:val="40"/>
        </w:rPr>
        <w:t> </w:t>
      </w:r>
      <w:r>
        <w:rPr/>
        <w:t>imposing </w:t>
      </w:r>
      <w:r>
        <w:rPr>
          <w:u w:val="single"/>
        </w:rPr>
        <w:t>apartheid</w:t>
      </w:r>
      <w:r>
        <w:rPr/>
        <w:t> in the international Territory of South West Africa and encouraging racial discrimination and </w:t>
      </w:r>
      <w:r>
        <w:rPr>
          <w:u w:val="single"/>
        </w:rPr>
        <w:t>apartheid</w:t>
      </w:r>
      <w:r>
        <w:rPr/>
        <w:t> in the British Colony of Rhodesia,</w:t>
      </w:r>
    </w:p>
    <w:p>
      <w:pPr>
        <w:pStyle w:val="BodyText"/>
        <w:rPr>
          <w:sz w:val="36"/>
        </w:rPr>
      </w:pPr>
    </w:p>
    <w:p>
      <w:pPr>
        <w:pStyle w:val="BodyText"/>
        <w:spacing w:line="360" w:lineRule="auto"/>
        <w:ind w:left="120" w:right="107" w:firstLine="720"/>
        <w:jc w:val="both"/>
      </w:pPr>
      <w:r>
        <w:rPr>
          <w:u w:val="single"/>
        </w:rPr>
        <w:t>Deeply disturbed</w:t>
      </w:r>
      <w:r>
        <w:rPr/>
        <w:t> at the aggressive posture adopted by the South African regime towards neighbouring independent African States such as the Republic of Zambia and </w:t>
      </w:r>
      <w:r>
        <w:rPr>
          <w:spacing w:val="-2"/>
        </w:rPr>
        <w:t>Tanzania,</w:t>
      </w:r>
    </w:p>
    <w:p>
      <w:pPr>
        <w:pStyle w:val="BodyText"/>
        <w:rPr>
          <w:sz w:val="36"/>
        </w:rPr>
      </w:pPr>
    </w:p>
    <w:p>
      <w:pPr>
        <w:pStyle w:val="BodyText"/>
        <w:spacing w:line="360" w:lineRule="auto"/>
        <w:ind w:left="120" w:right="98" w:firstLine="720"/>
        <w:jc w:val="both"/>
      </w:pPr>
      <w:r>
        <w:rPr>
          <w:u w:val="single"/>
        </w:rPr>
        <w:t>Emphasizing</w:t>
      </w:r>
      <w:r>
        <w:rPr/>
        <w:t> the urgency of solving the problems of </w:t>
      </w:r>
      <w:r>
        <w:rPr>
          <w:u w:val="single"/>
        </w:rPr>
        <w:t>apartheid</w:t>
      </w:r>
      <w:r>
        <w:rPr/>
        <w:t> and racial discrimination in view of the increasingly explosive situation in Southern Africa in general and in South Africa in particular:</w:t>
      </w:r>
    </w:p>
    <w:p>
      <w:pPr>
        <w:pStyle w:val="BodyText"/>
        <w:rPr>
          <w:sz w:val="26"/>
        </w:rPr>
      </w:pPr>
    </w:p>
    <w:p>
      <w:pPr>
        <w:pStyle w:val="BodyText"/>
        <w:rPr>
          <w:sz w:val="26"/>
        </w:rPr>
      </w:pPr>
    </w:p>
    <w:p>
      <w:pPr>
        <w:pStyle w:val="BodyText"/>
        <w:rPr>
          <w:sz w:val="26"/>
        </w:rPr>
      </w:pPr>
    </w:p>
    <w:p>
      <w:pPr>
        <w:pStyle w:val="BodyText"/>
        <w:spacing w:before="2"/>
        <w:rPr>
          <w:sz w:val="30"/>
        </w:rPr>
      </w:pPr>
    </w:p>
    <w:p>
      <w:pPr>
        <w:pStyle w:val="ListParagraph"/>
        <w:numPr>
          <w:ilvl w:val="0"/>
          <w:numId w:val="2"/>
        </w:numPr>
        <w:tabs>
          <w:tab w:pos="1200" w:val="left" w:leader="none"/>
        </w:tabs>
        <w:spacing w:line="360" w:lineRule="auto" w:before="1" w:after="0"/>
        <w:ind w:left="1200" w:right="107" w:hanging="360"/>
        <w:jc w:val="both"/>
        <w:rPr>
          <w:b/>
          <w:sz w:val="24"/>
        </w:rPr>
      </w:pPr>
      <w:r>
        <w:rPr>
          <w:b/>
          <w:sz w:val="24"/>
        </w:rPr>
        <w:t>REAFFIRMS the decision taken by the Organization of African Unity concerning </w:t>
      </w:r>
      <w:r>
        <w:rPr>
          <w:b/>
          <w:sz w:val="24"/>
          <w:u w:val="single"/>
        </w:rPr>
        <w:t>apartheid</w:t>
      </w:r>
      <w:r>
        <w:rPr>
          <w:b/>
          <w:sz w:val="24"/>
        </w:rPr>
        <w:t> and racial discrimination;</w:t>
      </w:r>
    </w:p>
    <w:p>
      <w:pPr>
        <w:pStyle w:val="BodyText"/>
        <w:spacing w:before="7"/>
        <w:rPr>
          <w:sz w:val="35"/>
        </w:rPr>
      </w:pPr>
    </w:p>
    <w:p>
      <w:pPr>
        <w:pStyle w:val="ListParagraph"/>
        <w:numPr>
          <w:ilvl w:val="0"/>
          <w:numId w:val="2"/>
        </w:numPr>
        <w:tabs>
          <w:tab w:pos="1200" w:val="left" w:leader="none"/>
        </w:tabs>
        <w:spacing w:line="360" w:lineRule="auto" w:before="1" w:after="0"/>
        <w:ind w:left="1199" w:right="108" w:hanging="360"/>
        <w:jc w:val="both"/>
        <w:rPr>
          <w:b/>
          <w:sz w:val="24"/>
        </w:rPr>
      </w:pPr>
      <w:r>
        <w:rPr>
          <w:b/>
          <w:sz w:val="24"/>
        </w:rPr>
        <w:t>CONDEMNS unreservedly the actions of those states, in particular, the United kingdom, the United States, France, and Federal Republic of Germany and Japan, which through their continued political, economic and military collaboration</w:t>
      </w:r>
      <w:r>
        <w:rPr>
          <w:b/>
          <w:spacing w:val="-2"/>
          <w:sz w:val="24"/>
        </w:rPr>
        <w:t> </w:t>
      </w:r>
      <w:r>
        <w:rPr>
          <w:b/>
          <w:sz w:val="24"/>
        </w:rPr>
        <w:t>with</w:t>
      </w:r>
      <w:r>
        <w:rPr>
          <w:b/>
          <w:spacing w:val="-2"/>
          <w:sz w:val="24"/>
        </w:rPr>
        <w:t> </w:t>
      </w:r>
      <w:r>
        <w:rPr>
          <w:b/>
          <w:sz w:val="24"/>
        </w:rPr>
        <w:t>the</w:t>
      </w:r>
      <w:r>
        <w:rPr>
          <w:b/>
          <w:spacing w:val="-2"/>
          <w:sz w:val="24"/>
        </w:rPr>
        <w:t> </w:t>
      </w:r>
      <w:r>
        <w:rPr>
          <w:b/>
          <w:sz w:val="24"/>
        </w:rPr>
        <w:t>South</w:t>
      </w:r>
      <w:r>
        <w:rPr>
          <w:b/>
          <w:spacing w:val="-2"/>
          <w:sz w:val="24"/>
        </w:rPr>
        <w:t> </w:t>
      </w:r>
      <w:r>
        <w:rPr>
          <w:b/>
          <w:sz w:val="24"/>
        </w:rPr>
        <w:t>Africa regime are encouraging and strengthening it to persist in its racial policies;</w:t>
      </w:r>
    </w:p>
    <w:p>
      <w:pPr>
        <w:pStyle w:val="BodyText"/>
        <w:spacing w:before="2"/>
        <w:rPr>
          <w:sz w:val="36"/>
        </w:rPr>
      </w:pPr>
    </w:p>
    <w:p>
      <w:pPr>
        <w:pStyle w:val="ListParagraph"/>
        <w:numPr>
          <w:ilvl w:val="0"/>
          <w:numId w:val="2"/>
        </w:numPr>
        <w:tabs>
          <w:tab w:pos="1200" w:val="left" w:leader="none"/>
        </w:tabs>
        <w:spacing w:line="360" w:lineRule="auto" w:before="0" w:after="0"/>
        <w:ind w:left="1199" w:right="107" w:hanging="360"/>
        <w:jc w:val="both"/>
        <w:rPr>
          <w:b/>
          <w:sz w:val="24"/>
        </w:rPr>
      </w:pPr>
      <w:r>
        <w:rPr>
          <w:b/>
          <w:sz w:val="24"/>
        </w:rPr>
        <w:t>DEPLORES the actions of the main trading partners of South Africa who, in defiance of appeals made by the OAU and in violating of United Nations resolutions, have increased their trade with, and their investments in South </w:t>
      </w:r>
      <w:r>
        <w:rPr>
          <w:b/>
          <w:spacing w:val="-2"/>
          <w:sz w:val="24"/>
        </w:rPr>
        <w:t>Africa;</w:t>
      </w:r>
    </w:p>
    <w:p>
      <w:pPr>
        <w:pStyle w:val="BodyText"/>
        <w:spacing w:before="10"/>
        <w:rPr>
          <w:sz w:val="35"/>
        </w:rPr>
      </w:pPr>
    </w:p>
    <w:p>
      <w:pPr>
        <w:pStyle w:val="ListParagraph"/>
        <w:numPr>
          <w:ilvl w:val="0"/>
          <w:numId w:val="2"/>
        </w:numPr>
        <w:tabs>
          <w:tab w:pos="1201" w:val="left" w:leader="none"/>
        </w:tabs>
        <w:spacing w:line="360" w:lineRule="auto" w:before="1" w:after="0"/>
        <w:ind w:left="1199" w:right="103" w:hanging="360"/>
        <w:jc w:val="both"/>
        <w:rPr>
          <w:b/>
          <w:sz w:val="24"/>
        </w:rPr>
      </w:pPr>
      <w:r>
        <w:rPr>
          <w:b/>
          <w:sz w:val="24"/>
        </w:rPr>
        <w:t>STRONGLY CONDEMNS some members of NTO, in particular, the Federal Republic of Germany, Italy and France, which continue to sell military equipment to South Africa or to assist it in the production of arms, ammunition,</w:t>
      </w:r>
    </w:p>
    <w:p>
      <w:pPr>
        <w:spacing w:after="0" w:line="360" w:lineRule="auto"/>
        <w:jc w:val="both"/>
        <w:rPr>
          <w:sz w:val="24"/>
        </w:rPr>
        <w:sectPr>
          <w:pgSz w:w="12240" w:h="15840"/>
          <w:pgMar w:header="727" w:footer="0" w:top="980" w:bottom="280" w:left="1320" w:right="1340"/>
        </w:sectPr>
      </w:pPr>
    </w:p>
    <w:p>
      <w:pPr>
        <w:pStyle w:val="BodyText"/>
        <w:spacing w:line="362" w:lineRule="auto"/>
        <w:ind w:left="1200"/>
      </w:pPr>
      <w:r>
        <w:rPr/>
        <w:t>and</w:t>
      </w:r>
      <w:r>
        <w:rPr>
          <w:spacing w:val="40"/>
        </w:rPr>
        <w:t> </w:t>
      </w:r>
      <w:r>
        <w:rPr/>
        <w:t>poison</w:t>
      </w:r>
      <w:r>
        <w:rPr>
          <w:spacing w:val="40"/>
        </w:rPr>
        <w:t> </w:t>
      </w:r>
      <w:r>
        <w:rPr/>
        <w:t>gas,</w:t>
      </w:r>
      <w:r>
        <w:rPr>
          <w:spacing w:val="40"/>
        </w:rPr>
        <w:t> </w:t>
      </w:r>
      <w:r>
        <w:rPr/>
        <w:t>in</w:t>
      </w:r>
      <w:r>
        <w:rPr>
          <w:spacing w:val="40"/>
        </w:rPr>
        <w:t> </w:t>
      </w:r>
      <w:r>
        <w:rPr/>
        <w:t>violation</w:t>
      </w:r>
      <w:r>
        <w:rPr>
          <w:spacing w:val="40"/>
        </w:rPr>
        <w:t> </w:t>
      </w:r>
      <w:r>
        <w:rPr/>
        <w:t>of</w:t>
      </w:r>
      <w:r>
        <w:rPr>
          <w:spacing w:val="40"/>
        </w:rPr>
        <w:t> </w:t>
      </w:r>
      <w:r>
        <w:rPr/>
        <w:t>the</w:t>
      </w:r>
      <w:r>
        <w:rPr>
          <w:spacing w:val="40"/>
        </w:rPr>
        <w:t> </w:t>
      </w:r>
      <w:r>
        <w:rPr/>
        <w:t>resolutions</w:t>
      </w:r>
      <w:r>
        <w:rPr>
          <w:spacing w:val="40"/>
        </w:rPr>
        <w:t> </w:t>
      </w:r>
      <w:r>
        <w:rPr/>
        <w:t>of</w:t>
      </w:r>
      <w:r>
        <w:rPr>
          <w:spacing w:val="40"/>
        </w:rPr>
        <w:t> </w:t>
      </w:r>
      <w:r>
        <w:rPr/>
        <w:t>the</w:t>
      </w:r>
      <w:r>
        <w:rPr>
          <w:spacing w:val="40"/>
        </w:rPr>
        <w:t> </w:t>
      </w:r>
      <w:r>
        <w:rPr/>
        <w:t>United</w:t>
      </w:r>
      <w:r>
        <w:rPr>
          <w:spacing w:val="40"/>
        </w:rPr>
        <w:t> </w:t>
      </w:r>
      <w:r>
        <w:rPr/>
        <w:t>Nations</w:t>
      </w:r>
      <w:r>
        <w:rPr>
          <w:spacing w:val="40"/>
        </w:rPr>
        <w:t> </w:t>
      </w:r>
      <w:r>
        <w:rPr/>
        <w:t>General Assembly and the Security Council;</w:t>
      </w:r>
    </w:p>
    <w:p>
      <w:pPr>
        <w:pStyle w:val="BodyText"/>
        <w:spacing w:before="4"/>
        <w:rPr>
          <w:sz w:val="35"/>
        </w:rPr>
      </w:pPr>
    </w:p>
    <w:p>
      <w:pPr>
        <w:pStyle w:val="ListParagraph"/>
        <w:numPr>
          <w:ilvl w:val="0"/>
          <w:numId w:val="2"/>
        </w:numPr>
        <w:tabs>
          <w:tab w:pos="1201" w:val="left" w:leader="none"/>
        </w:tabs>
        <w:spacing w:line="360" w:lineRule="auto" w:before="1" w:after="0"/>
        <w:ind w:left="1200" w:right="108" w:hanging="360"/>
        <w:jc w:val="both"/>
        <w:rPr>
          <w:b/>
          <w:sz w:val="24"/>
        </w:rPr>
      </w:pPr>
      <w:r>
        <w:rPr>
          <w:b/>
          <w:sz w:val="24"/>
        </w:rPr>
        <w:t>STRONGLY CONDEMNS the direct and indirect help given to the racist minority regime of Ian Smith by the South African regime;</w:t>
      </w:r>
    </w:p>
    <w:p>
      <w:pPr>
        <w:pStyle w:val="BodyText"/>
        <w:spacing w:before="1"/>
        <w:rPr>
          <w:sz w:val="36"/>
        </w:rPr>
      </w:pPr>
    </w:p>
    <w:p>
      <w:pPr>
        <w:pStyle w:val="ListParagraph"/>
        <w:numPr>
          <w:ilvl w:val="0"/>
          <w:numId w:val="2"/>
        </w:numPr>
        <w:tabs>
          <w:tab w:pos="1200" w:val="left" w:leader="none"/>
        </w:tabs>
        <w:spacing w:line="360" w:lineRule="auto" w:before="0" w:after="0"/>
        <w:ind w:left="1200" w:right="106" w:hanging="360"/>
        <w:jc w:val="both"/>
        <w:rPr>
          <w:b/>
          <w:sz w:val="24"/>
        </w:rPr>
      </w:pPr>
      <w:r>
        <w:rPr>
          <w:b/>
          <w:sz w:val="24"/>
        </w:rPr>
        <w:t>DENOUNCES the maneuvers of the South African regime whereby it seeks to weaken the energetic opposition to </w:t>
      </w:r>
      <w:r>
        <w:rPr>
          <w:b/>
          <w:sz w:val="24"/>
          <w:u w:val="single"/>
        </w:rPr>
        <w:t>apartheid</w:t>
      </w:r>
      <w:r>
        <w:rPr>
          <w:b/>
          <w:sz w:val="24"/>
        </w:rPr>
        <w:t> of the independent African States through offers of economic and financial aid, and strongly condemns African States which maintain political and economic relations with the racialist regime of Pretoria;</w:t>
      </w:r>
    </w:p>
    <w:p>
      <w:pPr>
        <w:pStyle w:val="BodyText"/>
        <w:spacing w:before="9"/>
        <w:rPr>
          <w:sz w:val="35"/>
        </w:rPr>
      </w:pPr>
    </w:p>
    <w:p>
      <w:pPr>
        <w:pStyle w:val="ListParagraph"/>
        <w:numPr>
          <w:ilvl w:val="0"/>
          <w:numId w:val="2"/>
        </w:numPr>
        <w:tabs>
          <w:tab w:pos="1200" w:val="left" w:leader="none"/>
        </w:tabs>
        <w:spacing w:line="362" w:lineRule="auto" w:before="0" w:after="0"/>
        <w:ind w:left="1200" w:right="109" w:hanging="361"/>
        <w:jc w:val="both"/>
        <w:rPr>
          <w:b/>
          <w:sz w:val="24"/>
        </w:rPr>
      </w:pPr>
      <w:r>
        <w:rPr>
          <w:b/>
          <w:sz w:val="24"/>
        </w:rPr>
        <w:t>AGAIN</w:t>
      </w:r>
      <w:r>
        <w:rPr>
          <w:b/>
          <w:spacing w:val="-3"/>
          <w:sz w:val="24"/>
        </w:rPr>
        <w:t> </w:t>
      </w:r>
      <w:r>
        <w:rPr>
          <w:b/>
          <w:sz w:val="24"/>
        </w:rPr>
        <w:t>CALLS</w:t>
      </w:r>
      <w:r>
        <w:rPr>
          <w:b/>
          <w:spacing w:val="-1"/>
          <w:sz w:val="24"/>
        </w:rPr>
        <w:t> </w:t>
      </w:r>
      <w:r>
        <w:rPr>
          <w:b/>
          <w:sz w:val="24"/>
        </w:rPr>
        <w:t>on</w:t>
      </w:r>
      <w:r>
        <w:rPr>
          <w:b/>
          <w:spacing w:val="-1"/>
          <w:sz w:val="24"/>
        </w:rPr>
        <w:t> </w:t>
      </w:r>
      <w:r>
        <w:rPr>
          <w:b/>
          <w:sz w:val="24"/>
        </w:rPr>
        <w:t>all</w:t>
      </w:r>
      <w:r>
        <w:rPr>
          <w:b/>
          <w:spacing w:val="-1"/>
          <w:sz w:val="24"/>
        </w:rPr>
        <w:t> </w:t>
      </w:r>
      <w:r>
        <w:rPr>
          <w:b/>
          <w:sz w:val="24"/>
        </w:rPr>
        <w:t>states</w:t>
      </w:r>
      <w:r>
        <w:rPr>
          <w:b/>
          <w:spacing w:val="-1"/>
          <w:sz w:val="24"/>
        </w:rPr>
        <w:t> </w:t>
      </w:r>
      <w:r>
        <w:rPr>
          <w:b/>
          <w:sz w:val="24"/>
        </w:rPr>
        <w:t>which</w:t>
      </w:r>
      <w:r>
        <w:rPr>
          <w:b/>
          <w:spacing w:val="-1"/>
          <w:sz w:val="24"/>
        </w:rPr>
        <w:t> </w:t>
      </w:r>
      <w:r>
        <w:rPr>
          <w:b/>
          <w:sz w:val="24"/>
        </w:rPr>
        <w:t>still</w:t>
      </w:r>
      <w:r>
        <w:rPr>
          <w:b/>
          <w:spacing w:val="-1"/>
          <w:sz w:val="24"/>
        </w:rPr>
        <w:t> </w:t>
      </w:r>
      <w:r>
        <w:rPr>
          <w:b/>
          <w:sz w:val="24"/>
        </w:rPr>
        <w:t>maintain</w:t>
      </w:r>
      <w:r>
        <w:rPr>
          <w:b/>
          <w:spacing w:val="-1"/>
          <w:sz w:val="24"/>
        </w:rPr>
        <w:t> </w:t>
      </w:r>
      <w:r>
        <w:rPr>
          <w:b/>
          <w:sz w:val="24"/>
        </w:rPr>
        <w:t>commercial</w:t>
      </w:r>
      <w:r>
        <w:rPr>
          <w:b/>
          <w:spacing w:val="-1"/>
          <w:sz w:val="24"/>
        </w:rPr>
        <w:t> </w:t>
      </w:r>
      <w:r>
        <w:rPr>
          <w:b/>
          <w:sz w:val="24"/>
        </w:rPr>
        <w:t>and</w:t>
      </w:r>
      <w:r>
        <w:rPr>
          <w:b/>
          <w:spacing w:val="-1"/>
          <w:sz w:val="24"/>
        </w:rPr>
        <w:t> </w:t>
      </w:r>
      <w:r>
        <w:rPr>
          <w:b/>
          <w:sz w:val="24"/>
        </w:rPr>
        <w:t>other</w:t>
      </w:r>
      <w:r>
        <w:rPr>
          <w:b/>
          <w:spacing w:val="-1"/>
          <w:sz w:val="24"/>
        </w:rPr>
        <w:t> </w:t>
      </w:r>
      <w:r>
        <w:rPr>
          <w:b/>
          <w:sz w:val="24"/>
        </w:rPr>
        <w:t>ties</w:t>
      </w:r>
      <w:r>
        <w:rPr>
          <w:b/>
          <w:spacing w:val="-1"/>
          <w:sz w:val="24"/>
        </w:rPr>
        <w:t> </w:t>
      </w:r>
      <w:r>
        <w:rPr>
          <w:b/>
          <w:sz w:val="24"/>
        </w:rPr>
        <w:t>with South Africa to sever them without delay;</w:t>
      </w:r>
    </w:p>
    <w:p>
      <w:pPr>
        <w:pStyle w:val="BodyText"/>
        <w:spacing w:before="7"/>
        <w:rPr>
          <w:sz w:val="35"/>
        </w:rPr>
      </w:pPr>
    </w:p>
    <w:p>
      <w:pPr>
        <w:pStyle w:val="ListParagraph"/>
        <w:numPr>
          <w:ilvl w:val="0"/>
          <w:numId w:val="2"/>
        </w:numPr>
        <w:tabs>
          <w:tab w:pos="1200" w:val="left" w:leader="none"/>
        </w:tabs>
        <w:spacing w:line="360" w:lineRule="auto" w:before="1" w:after="0"/>
        <w:ind w:left="1200" w:right="107" w:hanging="360"/>
        <w:jc w:val="both"/>
        <w:rPr>
          <w:b/>
          <w:sz w:val="24"/>
        </w:rPr>
      </w:pPr>
      <w:r>
        <w:rPr>
          <w:b/>
          <w:sz w:val="24"/>
        </w:rPr>
        <w:t>AGAIN DRAWS the attention of the main trading partners of South</w:t>
      </w:r>
      <w:r>
        <w:rPr>
          <w:b/>
          <w:spacing w:val="40"/>
          <w:sz w:val="24"/>
        </w:rPr>
        <w:t> </w:t>
      </w:r>
      <w:r>
        <w:rPr>
          <w:b/>
          <w:sz w:val="24"/>
        </w:rPr>
        <w:t>Africa, in particular the three</w:t>
      </w:r>
      <w:r>
        <w:rPr>
          <w:b/>
          <w:spacing w:val="-1"/>
          <w:sz w:val="24"/>
        </w:rPr>
        <w:t> </w:t>
      </w:r>
      <w:r>
        <w:rPr>
          <w:b/>
          <w:sz w:val="24"/>
        </w:rPr>
        <w:t>permanent members</w:t>
      </w:r>
      <w:r>
        <w:rPr>
          <w:b/>
          <w:spacing w:val="-1"/>
          <w:sz w:val="24"/>
        </w:rPr>
        <w:t> </w:t>
      </w:r>
      <w:r>
        <w:rPr>
          <w:b/>
          <w:sz w:val="24"/>
        </w:rPr>
        <w:t>of the</w:t>
      </w:r>
      <w:r>
        <w:rPr>
          <w:b/>
          <w:spacing w:val="-1"/>
          <w:sz w:val="24"/>
        </w:rPr>
        <w:t> </w:t>
      </w:r>
      <w:r>
        <w:rPr>
          <w:b/>
          <w:sz w:val="24"/>
        </w:rPr>
        <w:t>Security</w:t>
      </w:r>
      <w:r>
        <w:rPr>
          <w:b/>
          <w:spacing w:val="-1"/>
          <w:sz w:val="24"/>
        </w:rPr>
        <w:t> </w:t>
      </w:r>
      <w:r>
        <w:rPr>
          <w:b/>
          <w:sz w:val="24"/>
        </w:rPr>
        <w:t>Council, to the</w:t>
      </w:r>
      <w:r>
        <w:rPr>
          <w:b/>
          <w:spacing w:val="-1"/>
          <w:sz w:val="24"/>
        </w:rPr>
        <w:t> </w:t>
      </w:r>
      <w:r>
        <w:rPr>
          <w:b/>
          <w:sz w:val="24"/>
        </w:rPr>
        <w:t>fact that their</w:t>
      </w:r>
      <w:r>
        <w:rPr>
          <w:b/>
          <w:spacing w:val="-3"/>
          <w:sz w:val="24"/>
        </w:rPr>
        <w:t> </w:t>
      </w:r>
      <w:r>
        <w:rPr>
          <w:b/>
          <w:sz w:val="24"/>
        </w:rPr>
        <w:t>continued</w:t>
      </w:r>
      <w:r>
        <w:rPr>
          <w:b/>
          <w:spacing w:val="-2"/>
          <w:sz w:val="24"/>
        </w:rPr>
        <w:t> </w:t>
      </w:r>
      <w:r>
        <w:rPr>
          <w:b/>
          <w:sz w:val="24"/>
        </w:rPr>
        <w:t>refusals</w:t>
      </w:r>
      <w:r>
        <w:rPr>
          <w:b/>
          <w:spacing w:val="-2"/>
          <w:sz w:val="24"/>
        </w:rPr>
        <w:t> </w:t>
      </w:r>
      <w:r>
        <w:rPr>
          <w:b/>
          <w:sz w:val="24"/>
        </w:rPr>
        <w:t>to</w:t>
      </w:r>
      <w:r>
        <w:rPr>
          <w:b/>
          <w:spacing w:val="-3"/>
          <w:sz w:val="24"/>
        </w:rPr>
        <w:t> </w:t>
      </w:r>
      <w:r>
        <w:rPr>
          <w:b/>
          <w:sz w:val="24"/>
        </w:rPr>
        <w:t>apply</w:t>
      </w:r>
      <w:r>
        <w:rPr>
          <w:b/>
          <w:spacing w:val="-3"/>
          <w:sz w:val="24"/>
        </w:rPr>
        <w:t> </w:t>
      </w:r>
      <w:r>
        <w:rPr>
          <w:b/>
          <w:sz w:val="24"/>
        </w:rPr>
        <w:t>economic</w:t>
      </w:r>
      <w:r>
        <w:rPr>
          <w:b/>
          <w:spacing w:val="-3"/>
          <w:sz w:val="24"/>
        </w:rPr>
        <w:t> </w:t>
      </w:r>
      <w:r>
        <w:rPr>
          <w:b/>
          <w:sz w:val="24"/>
        </w:rPr>
        <w:t>sanctions</w:t>
      </w:r>
      <w:r>
        <w:rPr>
          <w:b/>
          <w:spacing w:val="-2"/>
          <w:sz w:val="24"/>
        </w:rPr>
        <w:t> </w:t>
      </w:r>
      <w:r>
        <w:rPr>
          <w:b/>
          <w:sz w:val="24"/>
        </w:rPr>
        <w:t>in</w:t>
      </w:r>
      <w:r>
        <w:rPr>
          <w:b/>
          <w:spacing w:val="-2"/>
          <w:sz w:val="24"/>
        </w:rPr>
        <w:t> </w:t>
      </w:r>
      <w:r>
        <w:rPr>
          <w:b/>
          <w:sz w:val="24"/>
        </w:rPr>
        <w:t>accordance</w:t>
      </w:r>
      <w:r>
        <w:rPr>
          <w:b/>
          <w:spacing w:val="-3"/>
          <w:sz w:val="24"/>
        </w:rPr>
        <w:t> </w:t>
      </w:r>
      <w:r>
        <w:rPr>
          <w:b/>
          <w:sz w:val="24"/>
        </w:rPr>
        <w:t>with</w:t>
      </w:r>
      <w:r>
        <w:rPr>
          <w:b/>
          <w:spacing w:val="-2"/>
          <w:sz w:val="24"/>
        </w:rPr>
        <w:t> </w:t>
      </w:r>
      <w:r>
        <w:rPr>
          <w:b/>
          <w:sz w:val="24"/>
        </w:rPr>
        <w:t>Chapter VII of the United Nations Charter would only increase the threat of a violent conflict in South Africa and accordingly calls upon them once again to take urgent and concrete steps to sever all ties with South Africa;</w:t>
      </w:r>
    </w:p>
    <w:p>
      <w:pPr>
        <w:pStyle w:val="BodyText"/>
        <w:spacing w:before="1"/>
        <w:rPr>
          <w:sz w:val="36"/>
        </w:rPr>
      </w:pPr>
    </w:p>
    <w:p>
      <w:pPr>
        <w:pStyle w:val="ListParagraph"/>
        <w:numPr>
          <w:ilvl w:val="0"/>
          <w:numId w:val="2"/>
        </w:numPr>
        <w:tabs>
          <w:tab w:pos="1200" w:val="left" w:leader="none"/>
        </w:tabs>
        <w:spacing w:line="360" w:lineRule="auto" w:before="0" w:after="0"/>
        <w:ind w:left="1199" w:right="116" w:hanging="360"/>
        <w:jc w:val="both"/>
        <w:rPr>
          <w:b/>
          <w:sz w:val="24"/>
        </w:rPr>
      </w:pPr>
      <w:r>
        <w:rPr>
          <w:b/>
          <w:sz w:val="24"/>
        </w:rPr>
        <w:t>DEEPLY REGRETS that the Security Council of the United Nations has failed to bring about an end to </w:t>
      </w:r>
      <w:r>
        <w:rPr>
          <w:b/>
          <w:sz w:val="24"/>
          <w:u w:val="single"/>
        </w:rPr>
        <w:t>apartheid</w:t>
      </w:r>
      <w:r>
        <w:rPr>
          <w:b/>
          <w:sz w:val="24"/>
        </w:rPr>
        <w:t> in South Africa because of the resistance of the main trading partners of South Africa, including three permanent members of the Security Council;</w:t>
      </w:r>
    </w:p>
    <w:p>
      <w:pPr>
        <w:pStyle w:val="BodyText"/>
        <w:spacing w:before="10"/>
        <w:rPr>
          <w:sz w:val="35"/>
        </w:rPr>
      </w:pPr>
    </w:p>
    <w:p>
      <w:pPr>
        <w:pStyle w:val="ListParagraph"/>
        <w:numPr>
          <w:ilvl w:val="0"/>
          <w:numId w:val="2"/>
        </w:numPr>
        <w:tabs>
          <w:tab w:pos="1200" w:val="left" w:leader="none"/>
        </w:tabs>
        <w:spacing w:line="360" w:lineRule="auto" w:before="0" w:after="0"/>
        <w:ind w:left="1199" w:right="101" w:hanging="360"/>
        <w:jc w:val="both"/>
        <w:rPr>
          <w:b/>
          <w:sz w:val="24"/>
        </w:rPr>
      </w:pPr>
      <w:r>
        <w:rPr>
          <w:b/>
          <w:sz w:val="24"/>
        </w:rPr>
        <w:t>AGAIN STRONGLY SUPPORTS the idea of organizing an international campaign to explain and disseminate the necessary documentation on the inhuman nature and terrible effects of the policy of </w:t>
      </w:r>
      <w:r>
        <w:rPr>
          <w:b/>
          <w:sz w:val="24"/>
          <w:u w:val="single"/>
        </w:rPr>
        <w:t>apartheid</w:t>
      </w:r>
      <w:r>
        <w:rPr>
          <w:b/>
          <w:sz w:val="24"/>
        </w:rPr>
        <w:t>;</w:t>
      </w:r>
    </w:p>
    <w:p>
      <w:pPr>
        <w:pStyle w:val="BodyText"/>
        <w:rPr>
          <w:sz w:val="36"/>
        </w:rPr>
      </w:pPr>
    </w:p>
    <w:p>
      <w:pPr>
        <w:pStyle w:val="ListParagraph"/>
        <w:numPr>
          <w:ilvl w:val="0"/>
          <w:numId w:val="2"/>
        </w:numPr>
        <w:tabs>
          <w:tab w:pos="1200" w:val="left" w:leader="none"/>
        </w:tabs>
        <w:spacing w:line="360" w:lineRule="auto" w:before="1" w:after="0"/>
        <w:ind w:left="1200" w:right="100" w:hanging="360"/>
        <w:jc w:val="both"/>
        <w:rPr>
          <w:b/>
          <w:sz w:val="24"/>
        </w:rPr>
      </w:pPr>
      <w:r>
        <w:rPr>
          <w:b/>
          <w:sz w:val="24"/>
        </w:rPr>
        <w:t>EXPRESSES it high esteem for all the sons and daughters of Southern Africa who are struggling tirelessly and bravely against </w:t>
      </w:r>
      <w:r>
        <w:rPr>
          <w:b/>
          <w:sz w:val="24"/>
          <w:u w:val="single"/>
        </w:rPr>
        <w:t>apartheid</w:t>
      </w:r>
      <w:r>
        <w:rPr>
          <w:b/>
          <w:sz w:val="24"/>
        </w:rPr>
        <w:t>, and calls urgently upon all States to give them moral and material support in their struggle;</w:t>
      </w:r>
    </w:p>
    <w:p>
      <w:pPr>
        <w:spacing w:after="0" w:line="360" w:lineRule="auto"/>
        <w:jc w:val="both"/>
        <w:rPr>
          <w:sz w:val="24"/>
        </w:rPr>
        <w:sectPr>
          <w:pgSz w:w="12240" w:h="15840"/>
          <w:pgMar w:header="727" w:footer="0" w:top="980" w:bottom="280" w:left="1320" w:right="1340"/>
        </w:sectPr>
      </w:pPr>
    </w:p>
    <w:p>
      <w:pPr>
        <w:pStyle w:val="BodyText"/>
        <w:spacing w:before="3"/>
        <w:rPr>
          <w:sz w:val="28"/>
        </w:rPr>
      </w:pPr>
    </w:p>
    <w:p>
      <w:pPr>
        <w:pStyle w:val="ListParagraph"/>
        <w:numPr>
          <w:ilvl w:val="0"/>
          <w:numId w:val="2"/>
        </w:numPr>
        <w:tabs>
          <w:tab w:pos="1200" w:val="left" w:leader="none"/>
        </w:tabs>
        <w:spacing w:line="360" w:lineRule="auto" w:before="90" w:after="0"/>
        <w:ind w:left="1199" w:right="102" w:hanging="360"/>
        <w:jc w:val="both"/>
        <w:rPr>
          <w:b/>
          <w:sz w:val="24"/>
        </w:rPr>
      </w:pPr>
      <w:r>
        <w:rPr>
          <w:b/>
          <w:sz w:val="24"/>
        </w:rPr>
        <w:t>AGAIN APPEALS to all States to observe the twenty-first of March, the anniversary of the Sharpeville Massacre, as an international day for the</w:t>
      </w:r>
      <w:r>
        <w:rPr>
          <w:b/>
          <w:spacing w:val="40"/>
          <w:sz w:val="24"/>
        </w:rPr>
        <w:t> </w:t>
      </w:r>
      <w:r>
        <w:rPr>
          <w:b/>
          <w:sz w:val="24"/>
        </w:rPr>
        <w:t>abolition of racial discrimination;</w:t>
      </w:r>
    </w:p>
    <w:p>
      <w:pPr>
        <w:pStyle w:val="BodyText"/>
        <w:rPr>
          <w:sz w:val="36"/>
        </w:rPr>
      </w:pPr>
    </w:p>
    <w:p>
      <w:pPr>
        <w:pStyle w:val="ListParagraph"/>
        <w:numPr>
          <w:ilvl w:val="0"/>
          <w:numId w:val="2"/>
        </w:numPr>
        <w:tabs>
          <w:tab w:pos="1200" w:val="left" w:leader="none"/>
        </w:tabs>
        <w:spacing w:line="360" w:lineRule="auto" w:before="0" w:after="0"/>
        <w:ind w:left="1199" w:right="101" w:hanging="360"/>
        <w:jc w:val="both"/>
        <w:rPr>
          <w:b/>
          <w:sz w:val="24"/>
        </w:rPr>
      </w:pPr>
      <w:r>
        <w:rPr>
          <w:b/>
          <w:sz w:val="24"/>
        </w:rPr>
        <w:t>REQUESTS the Administrative Secretary-General to take the necessary measures to ensure the participation of the OAU in the international conference on Human Rights to be held at Teheran in May 1968 and to submit a report to the Council.</w:t>
      </w:r>
    </w:p>
    <w:sectPr>
      <w:pgSz w:w="12240" w:h="15840"/>
      <w:pgMar w:header="727" w:footer="0" w:top="9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53.079987pt;margin-top:35.346642pt;width:87.75pt;height:15.3pt;mso-position-horizontal-relative:page;mso-position-vertical-relative:page;z-index:-15789056" type="#_x0000_t202" id="docshape1" filled="false" stroked="false">
          <v:textbox inset="0,0,0,0">
            <w:txbxContent>
              <w:p>
                <w:pPr>
                  <w:pStyle w:val="BodyText"/>
                  <w:spacing w:before="10"/>
                  <w:ind w:left="20"/>
                </w:pPr>
                <w:r>
                  <w:rPr/>
                  <w:t>CM/Res.</w:t>
                </w:r>
                <w:r>
                  <w:rPr>
                    <w:spacing w:val="-2"/>
                  </w:rPr>
                  <w:t> </w:t>
                </w:r>
                <w:r>
                  <w:rPr/>
                  <w:t>142</w:t>
                </w:r>
                <w:r>
                  <w:rPr>
                    <w:spacing w:val="-4"/>
                  </w:rPr>
                  <w:t> </w:t>
                </w:r>
                <w:r>
                  <w:rPr>
                    <w:spacing w:val="-5"/>
                  </w:rPr>
                  <w:t>(X)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0" w:hanging="36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203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71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39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0">
    <w:multiLevelType w:val="hybridMultilevel"/>
    <w:lvl w:ilvl="0">
      <w:start w:val="1"/>
      <w:numFmt w:val="decimal"/>
      <w:lvlText w:val="%1."/>
      <w:lvlJc w:val="left"/>
      <w:pPr>
        <w:ind w:left="1200" w:hanging="361"/>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2038" w:hanging="361"/>
      </w:pPr>
      <w:rPr>
        <w:rFonts w:hint="default"/>
        <w:lang w:val="en-US" w:eastAsia="en-US" w:bidi="ar-SA"/>
      </w:rPr>
    </w:lvl>
    <w:lvl w:ilvl="2">
      <w:start w:val="0"/>
      <w:numFmt w:val="bullet"/>
      <w:lvlText w:val="•"/>
      <w:lvlJc w:val="left"/>
      <w:pPr>
        <w:ind w:left="2876" w:hanging="361"/>
      </w:pPr>
      <w:rPr>
        <w:rFonts w:hint="default"/>
        <w:lang w:val="en-US" w:eastAsia="en-US" w:bidi="ar-SA"/>
      </w:rPr>
    </w:lvl>
    <w:lvl w:ilvl="3">
      <w:start w:val="0"/>
      <w:numFmt w:val="bullet"/>
      <w:lvlText w:val="•"/>
      <w:lvlJc w:val="left"/>
      <w:pPr>
        <w:ind w:left="3714" w:hanging="361"/>
      </w:pPr>
      <w:rPr>
        <w:rFonts w:hint="default"/>
        <w:lang w:val="en-US" w:eastAsia="en-US" w:bidi="ar-SA"/>
      </w:rPr>
    </w:lvl>
    <w:lvl w:ilvl="4">
      <w:start w:val="0"/>
      <w:numFmt w:val="bullet"/>
      <w:lvlText w:val="•"/>
      <w:lvlJc w:val="left"/>
      <w:pPr>
        <w:ind w:left="4552" w:hanging="361"/>
      </w:pPr>
      <w:rPr>
        <w:rFonts w:hint="default"/>
        <w:lang w:val="en-US" w:eastAsia="en-US" w:bidi="ar-SA"/>
      </w:rPr>
    </w:lvl>
    <w:lvl w:ilvl="5">
      <w:start w:val="0"/>
      <w:numFmt w:val="bullet"/>
      <w:lvlText w:val="•"/>
      <w:lvlJc w:val="left"/>
      <w:pPr>
        <w:ind w:left="5390" w:hanging="361"/>
      </w:pPr>
      <w:rPr>
        <w:rFonts w:hint="default"/>
        <w:lang w:val="en-US" w:eastAsia="en-US" w:bidi="ar-SA"/>
      </w:rPr>
    </w:lvl>
    <w:lvl w:ilvl="6">
      <w:start w:val="0"/>
      <w:numFmt w:val="bullet"/>
      <w:lvlText w:val="•"/>
      <w:lvlJc w:val="left"/>
      <w:pPr>
        <w:ind w:left="6228" w:hanging="361"/>
      </w:pPr>
      <w:rPr>
        <w:rFonts w:hint="default"/>
        <w:lang w:val="en-US" w:eastAsia="en-US" w:bidi="ar-SA"/>
      </w:rPr>
    </w:lvl>
    <w:lvl w:ilvl="7">
      <w:start w:val="0"/>
      <w:numFmt w:val="bullet"/>
      <w:lvlText w:val="•"/>
      <w:lvlJc w:val="left"/>
      <w:pPr>
        <w:ind w:left="7066" w:hanging="361"/>
      </w:pPr>
      <w:rPr>
        <w:rFonts w:hint="default"/>
        <w:lang w:val="en-US" w:eastAsia="en-US" w:bidi="ar-SA"/>
      </w:rPr>
    </w:lvl>
    <w:lvl w:ilvl="8">
      <w:start w:val="0"/>
      <w:numFmt w:val="bullet"/>
      <w:lvlText w:val="•"/>
      <w:lvlJc w:val="left"/>
      <w:pPr>
        <w:ind w:left="7904"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200" w:right="101"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TENTH ORDINARY SESSION OF THE COUNCIL OF MINISTERS HELD IN ADDIS ABABA, ETHIOPIA, FROM 20 TO 24 FEBRUARY 1968</dc:title>
  <dcterms:created xsi:type="dcterms:W3CDTF">2023-06-06T12:57:51Z</dcterms:created>
  <dcterms:modified xsi:type="dcterms:W3CDTF">2023-06-06T12:57:51Z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