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17" w:lineRule="auto" w:before="76"/>
        <w:ind w:left="1367" w:right="77" w:firstLine="6177"/>
      </w:pPr>
      <w:r>
        <w:rPr/>
        <w:t>CM/Res.</w:t>
      </w:r>
      <w:r>
        <w:rPr>
          <w:spacing w:val="-15"/>
        </w:rPr>
        <w:t> </w:t>
      </w:r>
      <w:r>
        <w:rPr/>
        <w:t>191</w:t>
      </w:r>
      <w:r>
        <w:rPr>
          <w:spacing w:val="-15"/>
        </w:rPr>
        <w:t> </w:t>
      </w:r>
      <w:r>
        <w:rPr/>
        <w:t>(XIII) RESOLUTION ON THE ECONOMIC COMMISSION FOR AFRICA</w:t>
      </w:r>
    </w:p>
    <w:p>
      <w:pPr>
        <w:pStyle w:val="BodyText"/>
        <w:spacing w:line="360" w:lineRule="auto" w:before="6"/>
        <w:ind w:left="104" w:right="333"/>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Thirteenth Ordinary Session in Addis Ababa, Ethiopia, from 27 August to 6 September 1969,</w:t>
      </w:r>
    </w:p>
    <w:p>
      <w:pPr>
        <w:pStyle w:val="BodyText"/>
        <w:spacing w:before="1"/>
        <w:rPr>
          <w:sz w:val="36"/>
        </w:rPr>
      </w:pPr>
    </w:p>
    <w:p>
      <w:pPr>
        <w:pStyle w:val="BodyText"/>
        <w:spacing w:line="360" w:lineRule="auto"/>
        <w:ind w:left="104" w:right="77"/>
      </w:pPr>
      <w:r>
        <w:rPr>
          <w:u w:val="single"/>
        </w:rPr>
        <w:t>Having</w:t>
      </w:r>
      <w:r>
        <w:rPr>
          <w:spacing w:val="-14"/>
          <w:u w:val="single"/>
        </w:rPr>
        <w:t> </w:t>
      </w:r>
      <w:r>
        <w:rPr>
          <w:u w:val="single"/>
        </w:rPr>
        <w:t>studied</w:t>
      </w:r>
      <w:r>
        <w:rPr>
          <w:spacing w:val="-12"/>
        </w:rPr>
        <w:t> </w:t>
      </w:r>
      <w:r>
        <w:rPr/>
        <w:t>the</w:t>
      </w:r>
      <w:r>
        <w:rPr>
          <w:spacing w:val="-14"/>
        </w:rPr>
        <w:t> </w:t>
      </w:r>
      <w:r>
        <w:rPr/>
        <w:t>report</w:t>
      </w:r>
      <w:r>
        <w:rPr>
          <w:spacing w:val="-12"/>
        </w:rPr>
        <w:t> </w:t>
      </w:r>
      <w:r>
        <w:rPr/>
        <w:t>of</w:t>
      </w:r>
      <w:r>
        <w:rPr>
          <w:spacing w:val="-14"/>
        </w:rPr>
        <w:t> </w:t>
      </w:r>
      <w:r>
        <w:rPr/>
        <w:t>the</w:t>
      </w:r>
      <w:r>
        <w:rPr>
          <w:spacing w:val="-14"/>
        </w:rPr>
        <w:t> </w:t>
      </w:r>
      <w:r>
        <w:rPr/>
        <w:t>Administrative</w:t>
      </w:r>
      <w:r>
        <w:rPr>
          <w:spacing w:val="-14"/>
        </w:rPr>
        <w:t> </w:t>
      </w:r>
      <w:r>
        <w:rPr/>
        <w:t>Secretary</w:t>
      </w:r>
      <w:r>
        <w:rPr>
          <w:spacing w:val="-14"/>
        </w:rPr>
        <w:t> </w:t>
      </w:r>
      <w:r>
        <w:rPr/>
        <w:t>General</w:t>
      </w:r>
      <w:r>
        <w:rPr>
          <w:spacing w:val="-14"/>
        </w:rPr>
        <w:t> </w:t>
      </w:r>
      <w:r>
        <w:rPr/>
        <w:t>of</w:t>
      </w:r>
      <w:r>
        <w:rPr>
          <w:spacing w:val="-14"/>
        </w:rPr>
        <w:t> </w:t>
      </w:r>
      <w:r>
        <w:rPr/>
        <w:t>the</w:t>
      </w:r>
      <w:r>
        <w:rPr>
          <w:spacing w:val="-14"/>
        </w:rPr>
        <w:t> </w:t>
      </w:r>
      <w:r>
        <w:rPr/>
        <w:t>Organization</w:t>
      </w:r>
      <w:r>
        <w:rPr>
          <w:spacing w:val="-14"/>
        </w:rPr>
        <w:t> </w:t>
      </w:r>
      <w:r>
        <w:rPr/>
        <w:t>of</w:t>
      </w:r>
      <w:r>
        <w:rPr>
          <w:spacing w:val="-14"/>
        </w:rPr>
        <w:t> </w:t>
      </w:r>
      <w:r>
        <w:rPr/>
        <w:t>African Unity on the ECA Ninth Session and the first meeting of the ECA Executive Committee,</w:t>
      </w:r>
    </w:p>
    <w:p>
      <w:pPr>
        <w:pStyle w:val="BodyText"/>
        <w:spacing w:before="8"/>
        <w:rPr>
          <w:sz w:val="35"/>
        </w:rPr>
      </w:pPr>
    </w:p>
    <w:p>
      <w:pPr>
        <w:pStyle w:val="BodyText"/>
        <w:spacing w:line="362" w:lineRule="auto"/>
        <w:ind w:left="104" w:right="333"/>
      </w:pPr>
      <w:r>
        <w:rPr>
          <w:u w:val="single"/>
        </w:rPr>
        <w:t>Convinced</w:t>
      </w:r>
      <w:r>
        <w:rPr>
          <w:spacing w:val="-13"/>
        </w:rPr>
        <w:t> </w:t>
      </w:r>
      <w:r>
        <w:rPr/>
        <w:t>that</w:t>
      </w:r>
      <w:r>
        <w:rPr>
          <w:spacing w:val="-13"/>
        </w:rPr>
        <w:t> </w:t>
      </w:r>
      <w:r>
        <w:rPr/>
        <w:t>regional</w:t>
      </w:r>
      <w:r>
        <w:rPr>
          <w:spacing w:val="-15"/>
        </w:rPr>
        <w:t> </w:t>
      </w:r>
      <w:r>
        <w:rPr/>
        <w:t>economic</w:t>
      </w:r>
      <w:r>
        <w:rPr>
          <w:spacing w:val="-15"/>
        </w:rPr>
        <w:t> </w:t>
      </w:r>
      <w:r>
        <w:rPr/>
        <w:t>commissions</w:t>
      </w:r>
      <w:r>
        <w:rPr>
          <w:spacing w:val="-15"/>
        </w:rPr>
        <w:t> </w:t>
      </w:r>
      <w:r>
        <w:rPr/>
        <w:t>have</w:t>
      </w:r>
      <w:r>
        <w:rPr>
          <w:spacing w:val="-15"/>
        </w:rPr>
        <w:t> </w:t>
      </w:r>
      <w:r>
        <w:rPr/>
        <w:t>an</w:t>
      </w:r>
      <w:r>
        <w:rPr>
          <w:spacing w:val="-15"/>
        </w:rPr>
        <w:t> </w:t>
      </w:r>
      <w:r>
        <w:rPr/>
        <w:t>important</w:t>
      </w:r>
      <w:r>
        <w:rPr>
          <w:spacing w:val="-13"/>
        </w:rPr>
        <w:t> </w:t>
      </w:r>
      <w:r>
        <w:rPr/>
        <w:t>part</w:t>
      </w:r>
      <w:r>
        <w:rPr>
          <w:spacing w:val="-13"/>
        </w:rPr>
        <w:t> </w:t>
      </w:r>
      <w:r>
        <w:rPr/>
        <w:t>to</w:t>
      </w:r>
      <w:r>
        <w:rPr>
          <w:spacing w:val="-13"/>
        </w:rPr>
        <w:t> </w:t>
      </w:r>
      <w:r>
        <w:rPr/>
        <w:t>play</w:t>
      </w:r>
      <w:r>
        <w:rPr>
          <w:spacing w:val="-15"/>
        </w:rPr>
        <w:t> </w:t>
      </w:r>
      <w:r>
        <w:rPr/>
        <w:t>in</w:t>
      </w:r>
      <w:r>
        <w:rPr>
          <w:spacing w:val="-15"/>
        </w:rPr>
        <w:t> </w:t>
      </w:r>
      <w:r>
        <w:rPr/>
        <w:t>the</w:t>
      </w:r>
      <w:r>
        <w:rPr>
          <w:spacing w:val="-15"/>
        </w:rPr>
        <w:t> </w:t>
      </w:r>
      <w:r>
        <w:rPr/>
        <w:t>second United Nations Development Decade,</w:t>
      </w:r>
    </w:p>
    <w:p>
      <w:pPr>
        <w:pStyle w:val="BodyText"/>
        <w:spacing w:before="8"/>
        <w:rPr>
          <w:sz w:val="35"/>
        </w:rPr>
      </w:pPr>
    </w:p>
    <w:p>
      <w:pPr>
        <w:pStyle w:val="BodyText"/>
        <w:spacing w:line="360" w:lineRule="auto"/>
        <w:ind w:left="104" w:right="18"/>
      </w:pPr>
      <w:r>
        <w:rPr>
          <w:u w:val="single"/>
        </w:rPr>
        <w:t>Recalling</w:t>
      </w:r>
      <w:r>
        <w:rPr/>
        <w:t> resolutions 1709 (XVI) and 1823 (XVII) of the General Assembly of the United Nations,</w:t>
      </w:r>
      <w:r>
        <w:rPr>
          <w:spacing w:val="-6"/>
        </w:rPr>
        <w:t> </w:t>
      </w:r>
      <w:r>
        <w:rPr/>
        <w:t>and</w:t>
      </w:r>
      <w:r>
        <w:rPr>
          <w:spacing w:val="-7"/>
        </w:rPr>
        <w:t> </w:t>
      </w:r>
      <w:r>
        <w:rPr/>
        <w:t>resolutions</w:t>
      </w:r>
      <w:r>
        <w:rPr>
          <w:spacing w:val="-7"/>
        </w:rPr>
        <w:t> </w:t>
      </w:r>
      <w:r>
        <w:rPr/>
        <w:t>793</w:t>
      </w:r>
      <w:r>
        <w:rPr>
          <w:spacing w:val="-7"/>
        </w:rPr>
        <w:t> </w:t>
      </w:r>
      <w:r>
        <w:rPr/>
        <w:t>(XXX),</w:t>
      </w:r>
      <w:r>
        <w:rPr>
          <w:spacing w:val="-6"/>
        </w:rPr>
        <w:t> </w:t>
      </w:r>
      <w:r>
        <w:rPr/>
        <w:t>823</w:t>
      </w:r>
      <w:r>
        <w:rPr>
          <w:spacing w:val="-7"/>
        </w:rPr>
        <w:t> </w:t>
      </w:r>
      <w:r>
        <w:rPr/>
        <w:t>(XXXII)</w:t>
      </w:r>
      <w:r>
        <w:rPr>
          <w:spacing w:val="-7"/>
        </w:rPr>
        <w:t> </w:t>
      </w:r>
      <w:r>
        <w:rPr/>
        <w:t>and</w:t>
      </w:r>
      <w:r>
        <w:rPr>
          <w:spacing w:val="-7"/>
        </w:rPr>
        <w:t> </w:t>
      </w:r>
      <w:r>
        <w:rPr/>
        <w:t>879</w:t>
      </w:r>
      <w:r>
        <w:rPr>
          <w:spacing w:val="-7"/>
        </w:rPr>
        <w:t> </w:t>
      </w:r>
      <w:r>
        <w:rPr/>
        <w:t>(XXXIV)</w:t>
      </w:r>
      <w:r>
        <w:rPr>
          <w:spacing w:val="-7"/>
        </w:rPr>
        <w:t> </w:t>
      </w:r>
      <w:r>
        <w:rPr/>
        <w:t>of</w:t>
      </w:r>
      <w:r>
        <w:rPr>
          <w:spacing w:val="-7"/>
        </w:rPr>
        <w:t> </w:t>
      </w:r>
      <w:r>
        <w:rPr/>
        <w:t>the</w:t>
      </w:r>
      <w:r>
        <w:rPr>
          <w:spacing w:val="-7"/>
        </w:rPr>
        <w:t> </w:t>
      </w:r>
      <w:r>
        <w:rPr/>
        <w:t>economic</w:t>
      </w:r>
      <w:r>
        <w:rPr>
          <w:spacing w:val="-7"/>
        </w:rPr>
        <w:t> </w:t>
      </w:r>
      <w:r>
        <w:rPr/>
        <w:t>and</w:t>
      </w:r>
      <w:r>
        <w:rPr>
          <w:spacing w:val="-7"/>
        </w:rPr>
        <w:t> </w:t>
      </w:r>
      <w:r>
        <w:rPr/>
        <w:t>social Council</w:t>
      </w:r>
      <w:r>
        <w:rPr>
          <w:spacing w:val="-1"/>
        </w:rPr>
        <w:t> </w:t>
      </w:r>
      <w:r>
        <w:rPr/>
        <w:t>on</w:t>
      </w:r>
      <w:r>
        <w:rPr>
          <w:spacing w:val="-1"/>
        </w:rPr>
        <w:t> </w:t>
      </w:r>
      <w:r>
        <w:rPr/>
        <w:t>decentralization</w:t>
      </w:r>
      <w:r>
        <w:rPr>
          <w:spacing w:val="-1"/>
        </w:rPr>
        <w:t> </w:t>
      </w:r>
      <w:r>
        <w:rPr/>
        <w:t>of</w:t>
      </w:r>
      <w:r>
        <w:rPr>
          <w:spacing w:val="-1"/>
        </w:rPr>
        <w:t> </w:t>
      </w:r>
      <w:r>
        <w:rPr/>
        <w:t>the</w:t>
      </w:r>
      <w:r>
        <w:rPr>
          <w:spacing w:val="-1"/>
        </w:rPr>
        <w:t> </w:t>
      </w:r>
      <w:r>
        <w:rPr/>
        <w:t>economic</w:t>
      </w:r>
      <w:r>
        <w:rPr>
          <w:spacing w:val="-1"/>
        </w:rPr>
        <w:t> </w:t>
      </w:r>
      <w:r>
        <w:rPr/>
        <w:t>and</w:t>
      </w:r>
      <w:r>
        <w:rPr>
          <w:spacing w:val="-1"/>
        </w:rPr>
        <w:t> </w:t>
      </w:r>
      <w:r>
        <w:rPr/>
        <w:t>social</w:t>
      </w:r>
      <w:r>
        <w:rPr>
          <w:spacing w:val="-1"/>
        </w:rPr>
        <w:t> </w:t>
      </w:r>
      <w:r>
        <w:rPr/>
        <w:t>activities</w:t>
      </w:r>
      <w:r>
        <w:rPr>
          <w:spacing w:val="-1"/>
        </w:rPr>
        <w:t> </w:t>
      </w:r>
      <w:r>
        <w:rPr/>
        <w:t>of</w:t>
      </w:r>
      <w:r>
        <w:rPr>
          <w:spacing w:val="-1"/>
        </w:rPr>
        <w:t> </w:t>
      </w:r>
      <w:r>
        <w:rPr/>
        <w:t>the</w:t>
      </w:r>
      <w:r>
        <w:rPr>
          <w:spacing w:val="-1"/>
        </w:rPr>
        <w:t> </w:t>
      </w:r>
      <w:r>
        <w:rPr/>
        <w:t>United</w:t>
      </w:r>
      <w:r>
        <w:rPr>
          <w:spacing w:val="-1"/>
        </w:rPr>
        <w:t> </w:t>
      </w:r>
      <w:r>
        <w:rPr/>
        <w:t>Nations</w:t>
      </w:r>
      <w:r>
        <w:rPr>
          <w:spacing w:val="-1"/>
        </w:rPr>
        <w:t> </w:t>
      </w:r>
      <w:r>
        <w:rPr/>
        <w:t>and strengthening of the regional economic commissions,</w:t>
      </w:r>
    </w:p>
    <w:p>
      <w:pPr>
        <w:pStyle w:val="BodyText"/>
        <w:spacing w:before="10"/>
        <w:rPr>
          <w:sz w:val="35"/>
        </w:rPr>
      </w:pPr>
    </w:p>
    <w:p>
      <w:pPr>
        <w:pStyle w:val="BodyText"/>
        <w:spacing w:line="362" w:lineRule="auto"/>
        <w:ind w:left="104" w:right="77"/>
      </w:pPr>
      <w:r>
        <w:rPr>
          <w:u w:val="single"/>
        </w:rPr>
        <w:t>Considering</w:t>
      </w:r>
      <w:r>
        <w:rPr>
          <w:spacing w:val="-14"/>
        </w:rPr>
        <w:t> </w:t>
      </w:r>
      <w:r>
        <w:rPr/>
        <w:t>memoranda</w:t>
      </w:r>
      <w:r>
        <w:rPr>
          <w:spacing w:val="-14"/>
        </w:rPr>
        <w:t> </w:t>
      </w:r>
      <w:r>
        <w:rPr/>
        <w:t>Nos.</w:t>
      </w:r>
      <w:r>
        <w:rPr>
          <w:spacing w:val="-12"/>
        </w:rPr>
        <w:t> </w:t>
      </w:r>
      <w:r>
        <w:rPr/>
        <w:t>1</w:t>
      </w:r>
      <w:r>
        <w:rPr>
          <w:spacing w:val="-14"/>
        </w:rPr>
        <w:t> </w:t>
      </w:r>
      <w:r>
        <w:rPr/>
        <w:t>and</w:t>
      </w:r>
      <w:r>
        <w:rPr>
          <w:spacing w:val="-14"/>
        </w:rPr>
        <w:t> </w:t>
      </w:r>
      <w:r>
        <w:rPr/>
        <w:t>2</w:t>
      </w:r>
      <w:r>
        <w:rPr>
          <w:spacing w:val="-14"/>
        </w:rPr>
        <w:t> </w:t>
      </w:r>
      <w:r>
        <w:rPr/>
        <w:t>of</w:t>
      </w:r>
      <w:r>
        <w:rPr>
          <w:spacing w:val="-14"/>
        </w:rPr>
        <w:t> </w:t>
      </w:r>
      <w:r>
        <w:rPr/>
        <w:t>the</w:t>
      </w:r>
      <w:r>
        <w:rPr>
          <w:spacing w:val="-14"/>
        </w:rPr>
        <w:t> </w:t>
      </w:r>
      <w:r>
        <w:rPr/>
        <w:t>Executive</w:t>
      </w:r>
      <w:r>
        <w:rPr>
          <w:spacing w:val="-14"/>
        </w:rPr>
        <w:t> </w:t>
      </w:r>
      <w:r>
        <w:rPr/>
        <w:t>Committee</w:t>
      </w:r>
      <w:r>
        <w:rPr>
          <w:spacing w:val="-14"/>
        </w:rPr>
        <w:t> </w:t>
      </w:r>
      <w:r>
        <w:rPr/>
        <w:t>of</w:t>
      </w:r>
      <w:r>
        <w:rPr>
          <w:spacing w:val="-14"/>
        </w:rPr>
        <w:t> </w:t>
      </w:r>
      <w:r>
        <w:rPr/>
        <w:t>the</w:t>
      </w:r>
      <w:r>
        <w:rPr>
          <w:spacing w:val="-14"/>
        </w:rPr>
        <w:t> </w:t>
      </w:r>
      <w:r>
        <w:rPr/>
        <w:t>Economic</w:t>
      </w:r>
      <w:r>
        <w:rPr>
          <w:spacing w:val="-14"/>
        </w:rPr>
        <w:t> </w:t>
      </w:r>
      <w:r>
        <w:rPr/>
        <w:t>Commission for Africa and the resolutions adopted at the Ninth Session of the Commission,</w:t>
      </w:r>
    </w:p>
    <w:p>
      <w:pPr>
        <w:pStyle w:val="BodyText"/>
        <w:spacing w:before="7"/>
        <w:rPr>
          <w:sz w:val="35"/>
        </w:rPr>
      </w:pPr>
    </w:p>
    <w:p>
      <w:pPr>
        <w:pStyle w:val="ListParagraph"/>
        <w:numPr>
          <w:ilvl w:val="0"/>
          <w:numId w:val="1"/>
        </w:numPr>
        <w:tabs>
          <w:tab w:pos="1184" w:val="left" w:leader="none"/>
          <w:tab w:pos="1185" w:val="left" w:leader="none"/>
        </w:tabs>
        <w:spacing w:line="360" w:lineRule="auto" w:before="0" w:after="0"/>
        <w:ind w:left="1184" w:right="364" w:hanging="720"/>
        <w:jc w:val="left"/>
        <w:rPr>
          <w:sz w:val="24"/>
        </w:rPr>
      </w:pPr>
      <w:r>
        <w:rPr>
          <w:sz w:val="24"/>
        </w:rPr>
        <w:t>INVITES</w:t>
      </w:r>
      <w:r>
        <w:rPr>
          <w:spacing w:val="-15"/>
          <w:sz w:val="24"/>
        </w:rPr>
        <w:t> </w:t>
      </w:r>
      <w:r>
        <w:rPr>
          <w:sz w:val="24"/>
        </w:rPr>
        <w:t>Member</w:t>
      </w:r>
      <w:r>
        <w:rPr>
          <w:spacing w:val="-9"/>
          <w:sz w:val="24"/>
        </w:rPr>
        <w:t> </w:t>
      </w:r>
      <w:r>
        <w:rPr>
          <w:sz w:val="24"/>
        </w:rPr>
        <w:t>States</w:t>
      </w:r>
      <w:r>
        <w:rPr>
          <w:spacing w:val="-9"/>
          <w:sz w:val="24"/>
        </w:rPr>
        <w:t> </w:t>
      </w:r>
      <w:r>
        <w:rPr>
          <w:sz w:val="24"/>
        </w:rPr>
        <w:t>to</w:t>
      </w:r>
      <w:r>
        <w:rPr>
          <w:spacing w:val="-6"/>
          <w:sz w:val="24"/>
        </w:rPr>
        <w:t> </w:t>
      </w:r>
      <w:r>
        <w:rPr>
          <w:sz w:val="24"/>
        </w:rPr>
        <w:t>take</w:t>
      </w:r>
      <w:r>
        <w:rPr>
          <w:spacing w:val="-9"/>
          <w:sz w:val="24"/>
        </w:rPr>
        <w:t> </w:t>
      </w:r>
      <w:r>
        <w:rPr>
          <w:sz w:val="24"/>
        </w:rPr>
        <w:t>the</w:t>
      </w:r>
      <w:r>
        <w:rPr>
          <w:spacing w:val="-9"/>
          <w:sz w:val="24"/>
        </w:rPr>
        <w:t> </w:t>
      </w:r>
      <w:r>
        <w:rPr>
          <w:sz w:val="24"/>
        </w:rPr>
        <w:t>necessary</w:t>
      </w:r>
      <w:r>
        <w:rPr>
          <w:spacing w:val="-9"/>
          <w:sz w:val="24"/>
        </w:rPr>
        <w:t> </w:t>
      </w:r>
      <w:r>
        <w:rPr>
          <w:sz w:val="24"/>
        </w:rPr>
        <w:t>steps</w:t>
      </w:r>
      <w:r>
        <w:rPr>
          <w:spacing w:val="-9"/>
          <w:sz w:val="24"/>
        </w:rPr>
        <w:t> </w:t>
      </w:r>
      <w:r>
        <w:rPr>
          <w:sz w:val="24"/>
        </w:rPr>
        <w:t>to</w:t>
      </w:r>
      <w:r>
        <w:rPr>
          <w:spacing w:val="-7"/>
          <w:sz w:val="24"/>
        </w:rPr>
        <w:t> </w:t>
      </w:r>
      <w:r>
        <w:rPr>
          <w:sz w:val="24"/>
        </w:rPr>
        <w:t>strengthen</w:t>
      </w:r>
      <w:r>
        <w:rPr>
          <w:spacing w:val="-9"/>
          <w:sz w:val="24"/>
        </w:rPr>
        <w:t> </w:t>
      </w:r>
      <w:r>
        <w:rPr>
          <w:sz w:val="24"/>
        </w:rPr>
        <w:t>multinational</w:t>
      </w:r>
      <w:r>
        <w:rPr>
          <w:spacing w:val="-9"/>
          <w:sz w:val="24"/>
        </w:rPr>
        <w:t> </w:t>
      </w:r>
      <w:r>
        <w:rPr>
          <w:sz w:val="24"/>
        </w:rPr>
        <w:t>co</w:t>
      </w:r>
      <w:r>
        <w:rPr>
          <w:spacing w:val="-17"/>
          <w:sz w:val="24"/>
        </w:rPr>
        <w:t> </w:t>
      </w:r>
      <w:r>
        <w:rPr>
          <w:sz w:val="24"/>
        </w:rPr>
        <w:t>- operation, and so pave the way for the implementation of multinational and sub- regional programmes;</w:t>
      </w:r>
    </w:p>
    <w:p>
      <w:pPr>
        <w:pStyle w:val="BodyText"/>
        <w:rPr>
          <w:sz w:val="36"/>
        </w:rPr>
      </w:pPr>
    </w:p>
    <w:p>
      <w:pPr>
        <w:pStyle w:val="ListParagraph"/>
        <w:numPr>
          <w:ilvl w:val="0"/>
          <w:numId w:val="1"/>
        </w:numPr>
        <w:tabs>
          <w:tab w:pos="1184" w:val="left" w:leader="none"/>
          <w:tab w:pos="1185" w:val="left" w:leader="none"/>
        </w:tabs>
        <w:spacing w:line="360" w:lineRule="auto" w:before="1" w:after="0"/>
        <w:ind w:left="1184" w:right="311" w:hanging="720"/>
        <w:jc w:val="left"/>
        <w:rPr>
          <w:sz w:val="24"/>
        </w:rPr>
      </w:pPr>
      <w:r>
        <w:rPr>
          <w:sz w:val="24"/>
        </w:rPr>
        <w:t>ENDORSES</w:t>
      </w:r>
      <w:r>
        <w:rPr>
          <w:spacing w:val="-3"/>
          <w:sz w:val="24"/>
        </w:rPr>
        <w:t> </w:t>
      </w:r>
      <w:r>
        <w:rPr>
          <w:sz w:val="24"/>
        </w:rPr>
        <w:t>all</w:t>
      </w:r>
      <w:r>
        <w:rPr>
          <w:spacing w:val="-3"/>
          <w:sz w:val="24"/>
        </w:rPr>
        <w:t> </w:t>
      </w:r>
      <w:r>
        <w:rPr>
          <w:sz w:val="24"/>
        </w:rPr>
        <w:t>the</w:t>
      </w:r>
      <w:r>
        <w:rPr>
          <w:spacing w:val="-3"/>
          <w:sz w:val="24"/>
        </w:rPr>
        <w:t> </w:t>
      </w:r>
      <w:r>
        <w:rPr>
          <w:sz w:val="24"/>
        </w:rPr>
        <w:t>resolutions</w:t>
      </w:r>
      <w:r>
        <w:rPr>
          <w:spacing w:val="-3"/>
          <w:sz w:val="24"/>
        </w:rPr>
        <w:t> </w:t>
      </w:r>
      <w:r>
        <w:rPr>
          <w:sz w:val="24"/>
        </w:rPr>
        <w:t>adopted</w:t>
      </w:r>
      <w:r>
        <w:rPr>
          <w:spacing w:val="-3"/>
          <w:sz w:val="24"/>
        </w:rPr>
        <w:t> </w:t>
      </w:r>
      <w:r>
        <w:rPr>
          <w:sz w:val="24"/>
        </w:rPr>
        <w:t>during</w:t>
      </w:r>
      <w:r>
        <w:rPr>
          <w:spacing w:val="-3"/>
          <w:sz w:val="24"/>
        </w:rPr>
        <w:t> </w:t>
      </w:r>
      <w:r>
        <w:rPr>
          <w:sz w:val="24"/>
        </w:rPr>
        <w:t>the</w:t>
      </w:r>
      <w:r>
        <w:rPr>
          <w:spacing w:val="-3"/>
          <w:sz w:val="24"/>
        </w:rPr>
        <w:t> </w:t>
      </w:r>
      <w:r>
        <w:rPr>
          <w:sz w:val="24"/>
        </w:rPr>
        <w:t>Ninth</w:t>
      </w:r>
      <w:r>
        <w:rPr>
          <w:spacing w:val="-3"/>
          <w:sz w:val="24"/>
        </w:rPr>
        <w:t> </w:t>
      </w:r>
      <w:r>
        <w:rPr>
          <w:sz w:val="24"/>
        </w:rPr>
        <w:t>Session</w:t>
      </w:r>
      <w:r>
        <w:rPr>
          <w:spacing w:val="-3"/>
          <w:sz w:val="24"/>
        </w:rPr>
        <w:t> </w:t>
      </w:r>
      <w:r>
        <w:rPr>
          <w:sz w:val="24"/>
        </w:rPr>
        <w:t>of</w:t>
      </w:r>
      <w:r>
        <w:rPr>
          <w:spacing w:val="-3"/>
          <w:sz w:val="24"/>
        </w:rPr>
        <w:t> </w:t>
      </w:r>
      <w:r>
        <w:rPr>
          <w:sz w:val="24"/>
        </w:rPr>
        <w:t>the</w:t>
      </w:r>
      <w:r>
        <w:rPr>
          <w:spacing w:val="-3"/>
          <w:sz w:val="24"/>
        </w:rPr>
        <w:t> </w:t>
      </w:r>
      <w:r>
        <w:rPr>
          <w:sz w:val="24"/>
        </w:rPr>
        <w:t>ECA</w:t>
      </w:r>
      <w:r>
        <w:rPr>
          <w:spacing w:val="-3"/>
          <w:sz w:val="24"/>
        </w:rPr>
        <w:t> </w:t>
      </w:r>
      <w:r>
        <w:rPr>
          <w:sz w:val="24"/>
        </w:rPr>
        <w:t>and</w:t>
      </w:r>
      <w:r>
        <w:rPr>
          <w:spacing w:val="-3"/>
          <w:sz w:val="24"/>
        </w:rPr>
        <w:t> </w:t>
      </w:r>
      <w:r>
        <w:rPr>
          <w:sz w:val="24"/>
        </w:rPr>
        <w:t>in particular the changes in the institutional machinery, organization, structure and functions of theca as proposed by resolutions 188 (IX), 189 (IX) of the commission and</w:t>
      </w:r>
      <w:r>
        <w:rPr>
          <w:spacing w:val="-9"/>
          <w:sz w:val="24"/>
        </w:rPr>
        <w:t> </w:t>
      </w:r>
      <w:r>
        <w:rPr>
          <w:sz w:val="24"/>
        </w:rPr>
        <w:t>the</w:t>
      </w:r>
      <w:r>
        <w:rPr>
          <w:spacing w:val="-9"/>
          <w:sz w:val="24"/>
        </w:rPr>
        <w:t> </w:t>
      </w:r>
      <w:r>
        <w:rPr>
          <w:sz w:val="24"/>
        </w:rPr>
        <w:t>strengthening</w:t>
      </w:r>
      <w:r>
        <w:rPr>
          <w:spacing w:val="-9"/>
          <w:sz w:val="24"/>
        </w:rPr>
        <w:t> </w:t>
      </w:r>
      <w:r>
        <w:rPr>
          <w:sz w:val="24"/>
        </w:rPr>
        <w:t>of</w:t>
      </w:r>
      <w:r>
        <w:rPr>
          <w:spacing w:val="-9"/>
          <w:sz w:val="24"/>
        </w:rPr>
        <w:t> </w:t>
      </w:r>
      <w:r>
        <w:rPr>
          <w:sz w:val="24"/>
        </w:rPr>
        <w:t>the</w:t>
      </w:r>
      <w:r>
        <w:rPr>
          <w:spacing w:val="-9"/>
          <w:sz w:val="24"/>
        </w:rPr>
        <w:t> </w:t>
      </w:r>
      <w:r>
        <w:rPr>
          <w:sz w:val="24"/>
        </w:rPr>
        <w:t>relations</w:t>
      </w:r>
      <w:r>
        <w:rPr>
          <w:spacing w:val="-9"/>
          <w:sz w:val="24"/>
        </w:rPr>
        <w:t> </w:t>
      </w:r>
      <w:r>
        <w:rPr>
          <w:sz w:val="24"/>
        </w:rPr>
        <w:t>between</w:t>
      </w:r>
      <w:r>
        <w:rPr>
          <w:spacing w:val="-9"/>
          <w:sz w:val="24"/>
        </w:rPr>
        <w:t> </w:t>
      </w:r>
      <w:r>
        <w:rPr>
          <w:sz w:val="24"/>
        </w:rPr>
        <w:t>the</w:t>
      </w:r>
      <w:r>
        <w:rPr>
          <w:spacing w:val="-9"/>
          <w:sz w:val="24"/>
        </w:rPr>
        <w:t> </w:t>
      </w:r>
      <w:r>
        <w:rPr>
          <w:sz w:val="24"/>
        </w:rPr>
        <w:t>OAU</w:t>
      </w:r>
      <w:r>
        <w:rPr>
          <w:spacing w:val="-9"/>
          <w:sz w:val="24"/>
        </w:rPr>
        <w:t> </w:t>
      </w:r>
      <w:r>
        <w:rPr>
          <w:sz w:val="24"/>
        </w:rPr>
        <w:t>and</w:t>
      </w:r>
      <w:r>
        <w:rPr>
          <w:spacing w:val="-9"/>
          <w:sz w:val="24"/>
        </w:rPr>
        <w:t> </w:t>
      </w:r>
      <w:r>
        <w:rPr>
          <w:sz w:val="24"/>
        </w:rPr>
        <w:t>the</w:t>
      </w:r>
      <w:r>
        <w:rPr>
          <w:spacing w:val="-9"/>
          <w:sz w:val="24"/>
        </w:rPr>
        <w:t> </w:t>
      </w:r>
      <w:r>
        <w:rPr>
          <w:sz w:val="24"/>
        </w:rPr>
        <w:t>ECA</w:t>
      </w:r>
      <w:r>
        <w:rPr>
          <w:spacing w:val="-9"/>
          <w:sz w:val="24"/>
        </w:rPr>
        <w:t> </w:t>
      </w:r>
      <w:r>
        <w:rPr>
          <w:sz w:val="24"/>
        </w:rPr>
        <w:t>as</w:t>
      </w:r>
      <w:r>
        <w:rPr>
          <w:spacing w:val="-9"/>
          <w:sz w:val="24"/>
        </w:rPr>
        <w:t> </w:t>
      </w:r>
      <w:r>
        <w:rPr>
          <w:sz w:val="24"/>
        </w:rPr>
        <w:t>proposed</w:t>
      </w:r>
      <w:r>
        <w:rPr>
          <w:spacing w:val="-9"/>
          <w:sz w:val="24"/>
        </w:rPr>
        <w:t> </w:t>
      </w:r>
      <w:r>
        <w:rPr>
          <w:sz w:val="24"/>
        </w:rPr>
        <w:t>by resolution 190 (IX) of the Commission;</w:t>
      </w:r>
    </w:p>
    <w:p>
      <w:pPr>
        <w:spacing w:after="0" w:line="360" w:lineRule="auto"/>
        <w:jc w:val="left"/>
        <w:rPr>
          <w:sz w:val="24"/>
        </w:rPr>
        <w:sectPr>
          <w:type w:val="continuous"/>
          <w:pgSz w:w="12240" w:h="15840"/>
          <w:pgMar w:top="1360" w:bottom="280" w:left="1340" w:right="1320"/>
        </w:sectPr>
      </w:pPr>
    </w:p>
    <w:p>
      <w:pPr>
        <w:pStyle w:val="ListParagraph"/>
        <w:numPr>
          <w:ilvl w:val="0"/>
          <w:numId w:val="1"/>
        </w:numPr>
        <w:tabs>
          <w:tab w:pos="1184" w:val="left" w:leader="none"/>
          <w:tab w:pos="1185" w:val="left" w:leader="none"/>
        </w:tabs>
        <w:spacing w:line="360" w:lineRule="auto" w:before="76" w:after="0"/>
        <w:ind w:left="1184" w:right="301" w:hanging="720"/>
        <w:jc w:val="left"/>
        <w:rPr>
          <w:sz w:val="24"/>
        </w:rPr>
      </w:pPr>
      <w:r>
        <w:rPr>
          <w:sz w:val="24"/>
        </w:rPr>
        <w:t>URGES ALSO member States of the Organization of African Unity as well as their representatives at the United Nations General Assembly and its other organs to harmonize Nations General Assembly and its other organs to harmonize their positions to give active support to the resolutions and work programmes of the Economic Commission for Africa in order that the necessary resources can be provided</w:t>
      </w:r>
      <w:r>
        <w:rPr>
          <w:spacing w:val="-15"/>
          <w:sz w:val="24"/>
        </w:rPr>
        <w:t> </w:t>
      </w:r>
      <w:r>
        <w:rPr>
          <w:sz w:val="24"/>
        </w:rPr>
        <w:t>to</w:t>
      </w:r>
      <w:r>
        <w:rPr>
          <w:spacing w:val="-15"/>
          <w:sz w:val="24"/>
        </w:rPr>
        <w:t> </w:t>
      </w:r>
      <w:r>
        <w:rPr>
          <w:sz w:val="24"/>
        </w:rPr>
        <w:t>the</w:t>
      </w:r>
      <w:r>
        <w:rPr>
          <w:spacing w:val="-15"/>
          <w:sz w:val="24"/>
        </w:rPr>
        <w:t> </w:t>
      </w:r>
      <w:r>
        <w:rPr>
          <w:sz w:val="24"/>
        </w:rPr>
        <w:t>strengthen</w:t>
      </w:r>
      <w:r>
        <w:rPr>
          <w:spacing w:val="-15"/>
          <w:sz w:val="24"/>
        </w:rPr>
        <w:t> </w:t>
      </w:r>
      <w:r>
        <w:rPr>
          <w:sz w:val="24"/>
        </w:rPr>
        <w:t>the</w:t>
      </w:r>
      <w:r>
        <w:rPr>
          <w:spacing w:val="-15"/>
          <w:sz w:val="24"/>
        </w:rPr>
        <w:t> </w:t>
      </w:r>
      <w:r>
        <w:rPr>
          <w:sz w:val="24"/>
        </w:rPr>
        <w:t>activities</w:t>
      </w:r>
      <w:r>
        <w:rPr>
          <w:spacing w:val="-15"/>
          <w:sz w:val="24"/>
        </w:rPr>
        <w:t> </w:t>
      </w:r>
      <w:r>
        <w:rPr>
          <w:sz w:val="24"/>
        </w:rPr>
        <w:t>of</w:t>
      </w:r>
      <w:r>
        <w:rPr>
          <w:spacing w:val="-15"/>
          <w:sz w:val="24"/>
        </w:rPr>
        <w:t> </w:t>
      </w:r>
      <w:r>
        <w:rPr>
          <w:sz w:val="24"/>
        </w:rPr>
        <w:t>the</w:t>
      </w:r>
      <w:r>
        <w:rPr>
          <w:spacing w:val="-15"/>
          <w:sz w:val="24"/>
        </w:rPr>
        <w:t> </w:t>
      </w:r>
      <w:r>
        <w:rPr>
          <w:sz w:val="24"/>
        </w:rPr>
        <w:t>Commission</w:t>
      </w:r>
      <w:r>
        <w:rPr>
          <w:spacing w:val="-15"/>
          <w:sz w:val="24"/>
        </w:rPr>
        <w:t> </w:t>
      </w:r>
      <w:r>
        <w:rPr>
          <w:sz w:val="24"/>
        </w:rPr>
        <w:t>within</w:t>
      </w:r>
      <w:r>
        <w:rPr>
          <w:spacing w:val="-15"/>
          <w:sz w:val="24"/>
        </w:rPr>
        <w:t> </w:t>
      </w:r>
      <w:r>
        <w:rPr>
          <w:sz w:val="24"/>
        </w:rPr>
        <w:t>the</w:t>
      </w:r>
      <w:r>
        <w:rPr>
          <w:spacing w:val="-15"/>
          <w:sz w:val="24"/>
        </w:rPr>
        <w:t> </w:t>
      </w:r>
      <w:r>
        <w:rPr>
          <w:sz w:val="24"/>
        </w:rPr>
        <w:t>African</w:t>
      </w:r>
      <w:r>
        <w:rPr>
          <w:spacing w:val="-15"/>
          <w:sz w:val="24"/>
        </w:rPr>
        <w:t> </w:t>
      </w:r>
      <w:r>
        <w:rPr>
          <w:sz w:val="24"/>
        </w:rPr>
        <w:t>region;</w:t>
      </w:r>
    </w:p>
    <w:p>
      <w:pPr>
        <w:pStyle w:val="BodyText"/>
        <w:spacing w:before="2"/>
        <w:rPr>
          <w:sz w:val="36"/>
        </w:rPr>
      </w:pPr>
    </w:p>
    <w:p>
      <w:pPr>
        <w:pStyle w:val="ListParagraph"/>
        <w:numPr>
          <w:ilvl w:val="0"/>
          <w:numId w:val="1"/>
        </w:numPr>
        <w:tabs>
          <w:tab w:pos="1184" w:val="left" w:leader="none"/>
          <w:tab w:pos="1185" w:val="left" w:leader="none"/>
        </w:tabs>
        <w:spacing w:line="360" w:lineRule="auto" w:before="0" w:after="0"/>
        <w:ind w:left="1184" w:right="299" w:hanging="720"/>
        <w:jc w:val="left"/>
        <w:rPr>
          <w:sz w:val="24"/>
        </w:rPr>
      </w:pPr>
      <w:r>
        <w:rPr>
          <w:sz w:val="24"/>
        </w:rPr>
        <w:t>RECOMMENDS</w:t>
      </w:r>
      <w:r>
        <w:rPr>
          <w:spacing w:val="-10"/>
          <w:sz w:val="24"/>
        </w:rPr>
        <w:t> </w:t>
      </w:r>
      <w:r>
        <w:rPr>
          <w:sz w:val="24"/>
        </w:rPr>
        <w:t>that</w:t>
      </w:r>
      <w:r>
        <w:rPr>
          <w:spacing w:val="-9"/>
          <w:sz w:val="24"/>
        </w:rPr>
        <w:t> </w:t>
      </w:r>
      <w:r>
        <w:rPr>
          <w:sz w:val="24"/>
        </w:rPr>
        <w:t>the</w:t>
      </w:r>
      <w:r>
        <w:rPr>
          <w:spacing w:val="-11"/>
          <w:sz w:val="24"/>
        </w:rPr>
        <w:t> </w:t>
      </w:r>
      <w:r>
        <w:rPr>
          <w:sz w:val="24"/>
        </w:rPr>
        <w:t>United</w:t>
      </w:r>
      <w:r>
        <w:rPr>
          <w:spacing w:val="-11"/>
          <w:sz w:val="24"/>
        </w:rPr>
        <w:t> </w:t>
      </w:r>
      <w:r>
        <w:rPr>
          <w:sz w:val="24"/>
        </w:rPr>
        <w:t>Nations</w:t>
      </w:r>
      <w:r>
        <w:rPr>
          <w:spacing w:val="-11"/>
          <w:sz w:val="24"/>
        </w:rPr>
        <w:t> </w:t>
      </w:r>
      <w:r>
        <w:rPr>
          <w:sz w:val="24"/>
        </w:rPr>
        <w:t>make</w:t>
      </w:r>
      <w:r>
        <w:rPr>
          <w:spacing w:val="-11"/>
          <w:sz w:val="24"/>
        </w:rPr>
        <w:t> </w:t>
      </w:r>
      <w:r>
        <w:rPr>
          <w:sz w:val="24"/>
        </w:rPr>
        <w:t>available</w:t>
      </w:r>
      <w:r>
        <w:rPr>
          <w:spacing w:val="-11"/>
          <w:sz w:val="24"/>
        </w:rPr>
        <w:t> </w:t>
      </w:r>
      <w:r>
        <w:rPr>
          <w:sz w:val="24"/>
        </w:rPr>
        <w:t>to</w:t>
      </w:r>
      <w:r>
        <w:rPr>
          <w:spacing w:val="-9"/>
          <w:sz w:val="24"/>
        </w:rPr>
        <w:t> </w:t>
      </w:r>
      <w:r>
        <w:rPr>
          <w:sz w:val="24"/>
        </w:rPr>
        <w:t>ECA</w:t>
      </w:r>
      <w:r>
        <w:rPr>
          <w:spacing w:val="-11"/>
          <w:sz w:val="24"/>
        </w:rPr>
        <w:t> </w:t>
      </w:r>
      <w:r>
        <w:rPr>
          <w:sz w:val="24"/>
        </w:rPr>
        <w:t>adequate</w:t>
      </w:r>
      <w:r>
        <w:rPr>
          <w:spacing w:val="-11"/>
          <w:sz w:val="24"/>
        </w:rPr>
        <w:t> </w:t>
      </w:r>
      <w:r>
        <w:rPr>
          <w:sz w:val="24"/>
        </w:rPr>
        <w:t>resources in order to strengthen the Secretariat of the Commission as well as its sub-regional offices, so as to enable African States to obtain the services required during the Second United Nations Development Decade;</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168" w:hanging="720"/>
        <w:jc w:val="left"/>
        <w:rPr>
          <w:sz w:val="24"/>
        </w:rPr>
      </w:pPr>
      <w:r>
        <w:rPr>
          <w:sz w:val="24"/>
        </w:rPr>
        <w:t>REQUESTS the Administrative Secretary General of the OAU in close co-operation with the Executive Committee of the ECA, the Executive Secretary of the ECA and the</w:t>
      </w:r>
      <w:r>
        <w:rPr>
          <w:spacing w:val="-7"/>
          <w:sz w:val="24"/>
        </w:rPr>
        <w:t> </w:t>
      </w:r>
      <w:r>
        <w:rPr>
          <w:sz w:val="24"/>
        </w:rPr>
        <w:t>Secretary</w:t>
      </w:r>
      <w:r>
        <w:rPr>
          <w:spacing w:val="-7"/>
          <w:sz w:val="24"/>
        </w:rPr>
        <w:t> </w:t>
      </w:r>
      <w:r>
        <w:rPr>
          <w:sz w:val="24"/>
        </w:rPr>
        <w:t>General</w:t>
      </w:r>
      <w:r>
        <w:rPr>
          <w:spacing w:val="-7"/>
          <w:sz w:val="24"/>
        </w:rPr>
        <w:t> </w:t>
      </w:r>
      <w:r>
        <w:rPr>
          <w:sz w:val="24"/>
        </w:rPr>
        <w:t>of</w:t>
      </w:r>
      <w:r>
        <w:rPr>
          <w:spacing w:val="-7"/>
          <w:sz w:val="24"/>
        </w:rPr>
        <w:t> </w:t>
      </w:r>
      <w:r>
        <w:rPr>
          <w:sz w:val="24"/>
        </w:rPr>
        <w:t>the</w:t>
      </w:r>
      <w:r>
        <w:rPr>
          <w:spacing w:val="-7"/>
          <w:sz w:val="24"/>
        </w:rPr>
        <w:t> </w:t>
      </w:r>
      <w:r>
        <w:rPr>
          <w:sz w:val="24"/>
        </w:rPr>
        <w:t>UN</w:t>
      </w:r>
      <w:r>
        <w:rPr>
          <w:spacing w:val="-7"/>
          <w:sz w:val="24"/>
        </w:rPr>
        <w:t> </w:t>
      </w:r>
      <w:r>
        <w:rPr>
          <w:sz w:val="24"/>
        </w:rPr>
        <w:t>to</w:t>
      </w:r>
      <w:r>
        <w:rPr>
          <w:spacing w:val="-6"/>
          <w:sz w:val="24"/>
        </w:rPr>
        <w:t> </w:t>
      </w:r>
      <w:r>
        <w:rPr>
          <w:sz w:val="24"/>
        </w:rPr>
        <w:t>give</w:t>
      </w:r>
      <w:r>
        <w:rPr>
          <w:spacing w:val="-7"/>
          <w:sz w:val="24"/>
        </w:rPr>
        <w:t> </w:t>
      </w:r>
      <w:r>
        <w:rPr>
          <w:sz w:val="24"/>
        </w:rPr>
        <w:t>their</w:t>
      </w:r>
      <w:r>
        <w:rPr>
          <w:spacing w:val="-7"/>
          <w:sz w:val="24"/>
        </w:rPr>
        <w:t> </w:t>
      </w:r>
      <w:r>
        <w:rPr>
          <w:sz w:val="24"/>
        </w:rPr>
        <w:t>fullest</w:t>
      </w:r>
      <w:r>
        <w:rPr>
          <w:spacing w:val="-5"/>
          <w:sz w:val="24"/>
        </w:rPr>
        <w:t> </w:t>
      </w:r>
      <w:r>
        <w:rPr>
          <w:sz w:val="24"/>
        </w:rPr>
        <w:t>co-operation</w:t>
      </w:r>
      <w:r>
        <w:rPr>
          <w:spacing w:val="-7"/>
          <w:sz w:val="24"/>
        </w:rPr>
        <w:t> </w:t>
      </w:r>
      <w:r>
        <w:rPr>
          <w:sz w:val="24"/>
        </w:rPr>
        <w:t>and</w:t>
      </w:r>
      <w:r>
        <w:rPr>
          <w:spacing w:val="-7"/>
          <w:sz w:val="24"/>
        </w:rPr>
        <w:t> </w:t>
      </w:r>
      <w:r>
        <w:rPr>
          <w:sz w:val="24"/>
        </w:rPr>
        <w:t>assistance</w:t>
      </w:r>
      <w:r>
        <w:rPr>
          <w:spacing w:val="-7"/>
          <w:sz w:val="24"/>
        </w:rPr>
        <w:t> </w:t>
      </w:r>
      <w:r>
        <w:rPr>
          <w:sz w:val="24"/>
        </w:rPr>
        <w:t>to</w:t>
      </w:r>
      <w:r>
        <w:rPr>
          <w:spacing w:val="-5"/>
          <w:sz w:val="24"/>
        </w:rPr>
        <w:t> </w:t>
      </w:r>
      <w:r>
        <w:rPr>
          <w:sz w:val="24"/>
        </w:rPr>
        <w:t>the African representatives at the UN for the implementation of the resolu</w:t>
      </w:r>
      <w:r>
        <w:rPr>
          <w:spacing w:val="-29"/>
          <w:sz w:val="24"/>
        </w:rPr>
        <w:t> </w:t>
      </w:r>
      <w:r>
        <w:rPr>
          <w:sz w:val="24"/>
        </w:rPr>
        <w:t>tions of the Ninth Session of the Economic Commission for Africa;</w:t>
      </w:r>
    </w:p>
    <w:p>
      <w:pPr>
        <w:pStyle w:val="BodyText"/>
        <w:spacing w:before="9"/>
        <w:rPr>
          <w:sz w:val="35"/>
        </w:rPr>
      </w:pPr>
    </w:p>
    <w:p>
      <w:pPr>
        <w:pStyle w:val="ListParagraph"/>
        <w:numPr>
          <w:ilvl w:val="0"/>
          <w:numId w:val="1"/>
        </w:numPr>
        <w:tabs>
          <w:tab w:pos="1184" w:val="left" w:leader="none"/>
          <w:tab w:pos="1185" w:val="left" w:leader="none"/>
        </w:tabs>
        <w:spacing w:line="360" w:lineRule="auto" w:before="1" w:after="0"/>
        <w:ind w:left="1184" w:right="430" w:hanging="720"/>
        <w:jc w:val="left"/>
        <w:rPr>
          <w:sz w:val="24"/>
        </w:rPr>
      </w:pPr>
      <w:r>
        <w:rPr>
          <w:sz w:val="24"/>
        </w:rPr>
        <w:t>REQUESTS</w:t>
      </w:r>
      <w:r>
        <w:rPr>
          <w:spacing w:val="-13"/>
          <w:sz w:val="24"/>
        </w:rPr>
        <w:t> </w:t>
      </w:r>
      <w:r>
        <w:rPr>
          <w:sz w:val="24"/>
        </w:rPr>
        <w:t>the</w:t>
      </w:r>
      <w:r>
        <w:rPr>
          <w:spacing w:val="-14"/>
          <w:sz w:val="24"/>
        </w:rPr>
        <w:t> </w:t>
      </w:r>
      <w:r>
        <w:rPr>
          <w:sz w:val="24"/>
        </w:rPr>
        <w:t>Administrative</w:t>
      </w:r>
      <w:r>
        <w:rPr>
          <w:spacing w:val="-14"/>
          <w:sz w:val="24"/>
        </w:rPr>
        <w:t> </w:t>
      </w:r>
      <w:r>
        <w:rPr>
          <w:sz w:val="24"/>
        </w:rPr>
        <w:t>Secretary</w:t>
      </w:r>
      <w:r>
        <w:rPr>
          <w:spacing w:val="-14"/>
          <w:sz w:val="24"/>
        </w:rPr>
        <w:t> </w:t>
      </w:r>
      <w:r>
        <w:rPr>
          <w:sz w:val="24"/>
        </w:rPr>
        <w:t>General</w:t>
      </w:r>
      <w:r>
        <w:rPr>
          <w:spacing w:val="-14"/>
          <w:sz w:val="24"/>
        </w:rPr>
        <w:t> </w:t>
      </w:r>
      <w:r>
        <w:rPr>
          <w:sz w:val="24"/>
        </w:rPr>
        <w:t>of</w:t>
      </w:r>
      <w:r>
        <w:rPr>
          <w:spacing w:val="-14"/>
          <w:sz w:val="24"/>
        </w:rPr>
        <w:t> </w:t>
      </w:r>
      <w:r>
        <w:rPr>
          <w:sz w:val="24"/>
        </w:rPr>
        <w:t>the</w:t>
      </w:r>
      <w:r>
        <w:rPr>
          <w:spacing w:val="-14"/>
          <w:sz w:val="24"/>
        </w:rPr>
        <w:t> </w:t>
      </w:r>
      <w:r>
        <w:rPr>
          <w:sz w:val="24"/>
        </w:rPr>
        <w:t>OAU</w:t>
      </w:r>
      <w:r>
        <w:rPr>
          <w:spacing w:val="-14"/>
          <w:sz w:val="24"/>
        </w:rPr>
        <w:t> </w:t>
      </w:r>
      <w:r>
        <w:rPr>
          <w:sz w:val="24"/>
        </w:rPr>
        <w:t>to</w:t>
      </w:r>
      <w:r>
        <w:rPr>
          <w:spacing w:val="-12"/>
          <w:sz w:val="24"/>
        </w:rPr>
        <w:t> </w:t>
      </w:r>
      <w:r>
        <w:rPr>
          <w:sz w:val="24"/>
        </w:rPr>
        <w:t>follow</w:t>
      </w:r>
      <w:r>
        <w:rPr>
          <w:spacing w:val="-14"/>
          <w:sz w:val="24"/>
        </w:rPr>
        <w:t> </w:t>
      </w:r>
      <w:r>
        <w:rPr>
          <w:sz w:val="24"/>
        </w:rPr>
        <w:t>closely</w:t>
      </w:r>
      <w:r>
        <w:rPr>
          <w:spacing w:val="-14"/>
          <w:sz w:val="24"/>
        </w:rPr>
        <w:t> </w:t>
      </w:r>
      <w:r>
        <w:rPr>
          <w:sz w:val="24"/>
        </w:rPr>
        <w:t>the implementation</w:t>
      </w:r>
      <w:r>
        <w:rPr>
          <w:spacing w:val="-1"/>
          <w:sz w:val="24"/>
        </w:rPr>
        <w:t> </w:t>
      </w:r>
      <w:r>
        <w:rPr>
          <w:sz w:val="24"/>
        </w:rPr>
        <w:t>of</w:t>
      </w:r>
      <w:r>
        <w:rPr>
          <w:spacing w:val="-1"/>
          <w:sz w:val="24"/>
        </w:rPr>
        <w:t> </w:t>
      </w:r>
      <w:r>
        <w:rPr>
          <w:sz w:val="24"/>
        </w:rPr>
        <w:t>this</w:t>
      </w:r>
      <w:r>
        <w:rPr>
          <w:spacing w:val="-1"/>
          <w:sz w:val="24"/>
        </w:rPr>
        <w:t> </w:t>
      </w:r>
      <w:r>
        <w:rPr>
          <w:sz w:val="24"/>
        </w:rPr>
        <w:t>resolution</w:t>
      </w:r>
      <w:r>
        <w:rPr>
          <w:spacing w:val="-1"/>
          <w:sz w:val="24"/>
        </w:rPr>
        <w:t> </w:t>
      </w:r>
      <w:r>
        <w:rPr>
          <w:sz w:val="24"/>
        </w:rPr>
        <w:t>and</w:t>
      </w:r>
      <w:r>
        <w:rPr>
          <w:spacing w:val="-1"/>
          <w:sz w:val="24"/>
        </w:rPr>
        <w:t> </w:t>
      </w:r>
      <w:r>
        <w:rPr>
          <w:sz w:val="24"/>
        </w:rPr>
        <w:t>to report on</w:t>
      </w:r>
      <w:r>
        <w:rPr>
          <w:spacing w:val="-1"/>
          <w:sz w:val="24"/>
        </w:rPr>
        <w:t> </w:t>
      </w:r>
      <w:r>
        <w:rPr>
          <w:sz w:val="24"/>
        </w:rPr>
        <w:t>this</w:t>
      </w:r>
      <w:r>
        <w:rPr>
          <w:spacing w:val="-1"/>
          <w:sz w:val="24"/>
        </w:rPr>
        <w:t> </w:t>
      </w:r>
      <w:r>
        <w:rPr>
          <w:sz w:val="24"/>
        </w:rPr>
        <w:t>to the</w:t>
      </w:r>
      <w:r>
        <w:rPr>
          <w:spacing w:val="-1"/>
          <w:sz w:val="24"/>
        </w:rPr>
        <w:t> </w:t>
      </w:r>
      <w:r>
        <w:rPr>
          <w:sz w:val="24"/>
        </w:rPr>
        <w:t>political</w:t>
      </w:r>
      <w:r>
        <w:rPr>
          <w:spacing w:val="-1"/>
          <w:sz w:val="24"/>
        </w:rPr>
        <w:t> </w:t>
      </w:r>
      <w:r>
        <w:rPr>
          <w:sz w:val="24"/>
        </w:rPr>
        <w:t>bodies</w:t>
      </w:r>
      <w:r>
        <w:rPr>
          <w:spacing w:val="-1"/>
          <w:sz w:val="24"/>
        </w:rPr>
        <w:t> </w:t>
      </w:r>
      <w:r>
        <w:rPr>
          <w:sz w:val="24"/>
        </w:rPr>
        <w:t>of</w:t>
      </w:r>
      <w:r>
        <w:rPr>
          <w:spacing w:val="-1"/>
          <w:sz w:val="24"/>
        </w:rPr>
        <w:t> </w:t>
      </w:r>
      <w:r>
        <w:rPr>
          <w:sz w:val="24"/>
        </w:rPr>
        <w:t>the </w:t>
      </w:r>
      <w:r>
        <w:rPr>
          <w:spacing w:val="-4"/>
          <w:sz w:val="24"/>
        </w:rPr>
        <w:t>OAU.</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720"/>
      </w:pPr>
      <w:rPr>
        <w:rFonts w:hint="default"/>
        <w:lang w:val="en-US" w:eastAsia="en-US" w:bidi="ar-SA"/>
      </w:rPr>
    </w:lvl>
    <w:lvl w:ilvl="2">
      <w:start w:val="0"/>
      <w:numFmt w:val="bullet"/>
      <w:lvlText w:val="•"/>
      <w:lvlJc w:val="left"/>
      <w:pPr>
        <w:ind w:left="2860" w:hanging="720"/>
      </w:pPr>
      <w:rPr>
        <w:rFonts w:hint="default"/>
        <w:lang w:val="en-US" w:eastAsia="en-US" w:bidi="ar-SA"/>
      </w:rPr>
    </w:lvl>
    <w:lvl w:ilvl="3">
      <w:start w:val="0"/>
      <w:numFmt w:val="bullet"/>
      <w:lvlText w:val="•"/>
      <w:lvlJc w:val="left"/>
      <w:pPr>
        <w:ind w:left="3700" w:hanging="720"/>
      </w:pPr>
      <w:rPr>
        <w:rFonts w:hint="default"/>
        <w:lang w:val="en-US" w:eastAsia="en-US" w:bidi="ar-SA"/>
      </w:rPr>
    </w:lvl>
    <w:lvl w:ilvl="4">
      <w:start w:val="0"/>
      <w:numFmt w:val="bullet"/>
      <w:lvlText w:val="•"/>
      <w:lvlJc w:val="left"/>
      <w:pPr>
        <w:ind w:left="4540"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20" w:hanging="720"/>
      </w:pPr>
      <w:rPr>
        <w:rFonts w:hint="default"/>
        <w:lang w:val="en-US" w:eastAsia="en-US" w:bidi="ar-SA"/>
      </w:rPr>
    </w:lvl>
    <w:lvl w:ilvl="7">
      <w:start w:val="0"/>
      <w:numFmt w:val="bullet"/>
      <w:lvlText w:val="•"/>
      <w:lvlJc w:val="left"/>
      <w:pPr>
        <w:ind w:left="7060" w:hanging="720"/>
      </w:pPr>
      <w:rPr>
        <w:rFonts w:hint="default"/>
        <w:lang w:val="en-US" w:eastAsia="en-US" w:bidi="ar-SA"/>
      </w:rPr>
    </w:lvl>
    <w:lvl w:ilvl="8">
      <w:start w:val="0"/>
      <w:numFmt w:val="bullet"/>
      <w:lvlText w:val="•"/>
      <w:lvlJc w:val="left"/>
      <w:pPr>
        <w:ind w:left="7900"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right="16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THIRTEENTH ORDINARY SESSION OF THE COUNCIL OF MINISTERS HELD IN ADDIS ABABA, ETHIOPIA FROM 27 AUGUST TO 6 SEPTEMBER 1969</dc:title>
  <dcterms:created xsi:type="dcterms:W3CDTF">2023-06-06T13:00:14Z</dcterms:created>
  <dcterms:modified xsi:type="dcterms:W3CDTF">2023-06-06T13:00:14Z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