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221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659" w:right="2671"/>
        <w:jc w:val="center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AFRICA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UNIDO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5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</w:t>
      </w:r>
      <w:r>
        <w:rPr>
          <w:spacing w:val="-33"/>
        </w:rPr>
        <w:t> </w:t>
      </w:r>
      <w:r>
        <w:rPr/>
        <w:t>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studied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ECOSOC/7</w:t>
      </w:r>
      <w:r>
        <w:rPr>
          <w:spacing w:val="-9"/>
        </w:rPr>
        <w:t> </w:t>
      </w:r>
      <w:r>
        <w:rPr/>
        <w:t>(I)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Africa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UNIDO,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88"/>
      </w:pPr>
      <w:r>
        <w:rPr>
          <w:u w:val="single"/>
        </w:rPr>
        <w:t>Convinced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UNIDO</w:t>
      </w:r>
      <w:r>
        <w:rPr>
          <w:spacing w:val="-13"/>
        </w:rPr>
        <w:t> </w:t>
      </w:r>
      <w:r>
        <w:rPr/>
        <w:t>can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play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significant</w:t>
      </w:r>
      <w:r>
        <w:rPr>
          <w:spacing w:val="-11"/>
        </w:rPr>
        <w:t> </w:t>
      </w:r>
      <w:r>
        <w:rPr/>
        <w:t>role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accelerated industrialization of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spacing w:val="-2"/>
          <w:u w:val="single"/>
        </w:rPr>
        <w:t>Having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noted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UNIDO’s</w:t>
      </w:r>
      <w:r>
        <w:rPr>
          <w:spacing w:val="-8"/>
        </w:rPr>
        <w:t> </w:t>
      </w:r>
      <w:r>
        <w:rPr>
          <w:spacing w:val="-2"/>
        </w:rPr>
        <w:t>field</w:t>
      </w:r>
      <w:r>
        <w:rPr>
          <w:spacing w:val="-8"/>
        </w:rPr>
        <w:t> </w:t>
      </w:r>
      <w:r>
        <w:rPr>
          <w:spacing w:val="-2"/>
        </w:rPr>
        <w:t>operations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multinational</w:t>
      </w:r>
      <w:r>
        <w:rPr>
          <w:spacing w:val="-8"/>
        </w:rPr>
        <w:t> </w:t>
      </w:r>
      <w:r>
        <w:rPr>
          <w:spacing w:val="-2"/>
        </w:rPr>
        <w:t>projects</w:t>
      </w:r>
      <w:r>
        <w:rPr>
          <w:spacing w:val="-8"/>
        </w:rPr>
        <w:t> </w:t>
      </w:r>
      <w:r>
        <w:rPr>
          <w:spacing w:val="-2"/>
        </w:rPr>
        <w:t>could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significantly expanded,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188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CM/Res.188</w:t>
      </w:r>
      <w:r>
        <w:rPr>
          <w:spacing w:val="-15"/>
        </w:rPr>
        <w:t> </w:t>
      </w:r>
      <w:r>
        <w:rPr/>
        <w:t>(XIII)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representation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Vienna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 Organization of an African Group in UNIDO,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REAFFIRMS</w:t>
      </w:r>
      <w:r>
        <w:rPr>
          <w:sz w:val="24"/>
        </w:rPr>
        <w:t> </w:t>
      </w:r>
      <w:r>
        <w:rPr>
          <w:spacing w:val="-2"/>
          <w:sz w:val="24"/>
        </w:rPr>
        <w:t>Resolution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CM/Res.188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(XIII),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08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give</w:t>
      </w:r>
      <w:r>
        <w:rPr>
          <w:spacing w:val="-9"/>
          <w:sz w:val="24"/>
        </w:rPr>
        <w:t> </w:t>
      </w:r>
      <w:r>
        <w:rPr>
          <w:sz w:val="24"/>
        </w:rPr>
        <w:t>special</w:t>
      </w:r>
      <w:r>
        <w:rPr>
          <w:spacing w:val="-9"/>
          <w:sz w:val="24"/>
        </w:rPr>
        <w:t> </w:t>
      </w:r>
      <w:r>
        <w:rPr>
          <w:sz w:val="24"/>
        </w:rPr>
        <w:t>attention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projects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regional</w:t>
      </w:r>
      <w:r>
        <w:rPr>
          <w:spacing w:val="-9"/>
          <w:sz w:val="24"/>
        </w:rPr>
        <w:t> </w:t>
      </w:r>
      <w:r>
        <w:rPr>
          <w:sz w:val="24"/>
        </w:rPr>
        <w:t>and sub-regional character,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0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UNIDO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expand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operations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respect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multi-national</w:t>
      </w:r>
      <w:r>
        <w:rPr>
          <w:spacing w:val="-12"/>
          <w:sz w:val="24"/>
        </w:rPr>
        <w:t> </w:t>
      </w:r>
      <w:r>
        <w:rPr>
          <w:sz w:val="24"/>
        </w:rPr>
        <w:t>industrial </w:t>
      </w:r>
      <w:r>
        <w:rPr>
          <w:spacing w:val="-2"/>
          <w:sz w:val="24"/>
        </w:rPr>
        <w:t>projects.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2023-06-06T13:01:40Z</dcterms:created>
  <dcterms:modified xsi:type="dcterms:W3CDTF">2023-06-06T13:01:40Z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