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8"/>
        <w:jc w:val="right"/>
      </w:pPr>
      <w:r>
        <w:rPr/>
        <w:t>CM/Res.</w:t>
      </w:r>
      <w:r>
        <w:rPr>
          <w:spacing w:val="3"/>
        </w:rPr>
        <w:t> </w:t>
      </w:r>
      <w:r>
        <w:rPr/>
        <w:t>237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195" w:right="3210"/>
        <w:jc w:val="center"/>
      </w:pPr>
      <w:r>
        <w:rPr>
          <w:u w:val="single"/>
        </w:rPr>
        <w:t>RESOLUTION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u w:val="single"/>
        </w:rPr>
        <w:t>OIL</w:t>
      </w:r>
      <w:r>
        <w:rPr>
          <w:spacing w:val="-4"/>
          <w:u w:val="single"/>
        </w:rPr>
        <w:t> SEEDS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104" w:right="1012"/>
      </w:pPr>
      <w:r>
        <w:rPr>
          <w:u w:val="single"/>
        </w:rPr>
        <w:t>Considering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solidarity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oil</w:t>
      </w:r>
      <w:r>
        <w:rPr>
          <w:spacing w:val="-14"/>
        </w:rPr>
        <w:t> </w:t>
      </w:r>
      <w:r>
        <w:rPr/>
        <w:t>seed</w:t>
      </w:r>
      <w:r>
        <w:rPr>
          <w:spacing w:val="-14"/>
        </w:rPr>
        <w:t> </w:t>
      </w:r>
      <w:r>
        <w:rPr/>
        <w:t>producers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unity; </w:t>
      </w:r>
      <w:r>
        <w:rPr>
          <w:u w:val="single"/>
        </w:rPr>
        <w:t>Conscious</w:t>
      </w:r>
      <w:r>
        <w:rPr/>
        <w:t> of the interchangeability of most of these oil seed products;</w:t>
      </w:r>
    </w:p>
    <w:p>
      <w:pPr>
        <w:pStyle w:val="BodyText"/>
        <w:spacing w:line="360" w:lineRule="auto" w:before="6"/>
        <w:ind w:left="104" w:right="381" w:hanging="1"/>
      </w:pPr>
      <w:r>
        <w:rPr>
          <w:u w:val="single"/>
        </w:rPr>
        <w:t>Recognizing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existence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Groundnuts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open</w:t>
      </w:r>
      <w:r>
        <w:rPr>
          <w:spacing w:val="-15"/>
        </w:rPr>
        <w:t> </w:t>
      </w:r>
      <w:r>
        <w:rPr/>
        <w:t>solely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OAU</w:t>
      </w:r>
      <w:r>
        <w:rPr>
          <w:spacing w:val="-15"/>
        </w:rPr>
        <w:t> </w:t>
      </w:r>
      <w:r>
        <w:rPr/>
        <w:t>Member </w:t>
      </w:r>
      <w:r>
        <w:rPr>
          <w:spacing w:val="-2"/>
        </w:rPr>
        <w:t>States;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381"/>
      </w:pPr>
      <w:r>
        <w:rPr>
          <w:u w:val="single"/>
        </w:rPr>
        <w:t>Taking</w:t>
      </w:r>
      <w:r>
        <w:rPr>
          <w:spacing w:val="-14"/>
        </w:rPr>
        <w:t> </w:t>
      </w:r>
      <w:r>
        <w:rPr/>
        <w:t>note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Council’s</w:t>
      </w:r>
      <w:r>
        <w:rPr>
          <w:spacing w:val="-15"/>
        </w:rPr>
        <w:t> </w:t>
      </w:r>
      <w:r>
        <w:rPr/>
        <w:t>decision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expand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field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cover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oil seed products;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720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decision,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4" w:val="left" w:leader="none"/>
        </w:tabs>
        <w:spacing w:line="360" w:lineRule="auto" w:before="0" w:after="0"/>
        <w:ind w:left="1184" w:right="399" w:hanging="720"/>
        <w:jc w:val="left"/>
        <w:rPr>
          <w:sz w:val="24"/>
        </w:rPr>
      </w:pPr>
      <w:r>
        <w:rPr>
          <w:sz w:val="24"/>
        </w:rPr>
        <w:t>EMPOWERS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Secretariat,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conjunction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ECA,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convene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meeting of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produce</w:t>
      </w:r>
      <w:r>
        <w:rPr>
          <w:spacing w:val="-15"/>
          <w:sz w:val="24"/>
        </w:rPr>
        <w:t> </w:t>
      </w:r>
      <w:r>
        <w:rPr>
          <w:sz w:val="24"/>
        </w:rPr>
        <w:t>oil</w:t>
      </w:r>
      <w:r>
        <w:rPr>
          <w:spacing w:val="-15"/>
          <w:sz w:val="24"/>
        </w:rPr>
        <w:t> </w:t>
      </w:r>
      <w:r>
        <w:rPr>
          <w:sz w:val="24"/>
        </w:rPr>
        <w:t>seeds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view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studying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advisability of expanding the activities of the African Ground-nuts Council to cover other oil </w:t>
      </w:r>
      <w:r>
        <w:rPr>
          <w:spacing w:val="-2"/>
          <w:sz w:val="24"/>
        </w:rPr>
        <w:t>seeds,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56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working</w:t>
      </w:r>
      <w:r>
        <w:rPr>
          <w:spacing w:val="-5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draw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sessions of the</w:t>
      </w:r>
      <w:r>
        <w:rPr>
          <w:spacing w:val="-1"/>
          <w:sz w:val="24"/>
        </w:rPr>
        <w:t> </w:t>
      </w:r>
      <w:r>
        <w:rPr>
          <w:sz w:val="24"/>
        </w:rPr>
        <w:t>OAU Council</w:t>
      </w:r>
      <w:r>
        <w:rPr>
          <w:spacing w:val="-1"/>
          <w:sz w:val="24"/>
        </w:rPr>
        <w:t> </w:t>
      </w:r>
      <w:r>
        <w:rPr>
          <w:sz w:val="24"/>
        </w:rPr>
        <w:t>of Ministers, the General</w:t>
      </w:r>
      <w:r>
        <w:rPr>
          <w:spacing w:val="-1"/>
          <w:sz w:val="24"/>
        </w:rPr>
        <w:t> </w:t>
      </w:r>
      <w:r>
        <w:rPr>
          <w:sz w:val="24"/>
        </w:rPr>
        <w:t>Assembly of</w:t>
      </w:r>
      <w:r>
        <w:rPr>
          <w:spacing w:val="-1"/>
          <w:sz w:val="24"/>
        </w:rPr>
        <w:t> </w:t>
      </w:r>
      <w:r>
        <w:rPr>
          <w:sz w:val="24"/>
        </w:rPr>
        <w:t>the African</w:t>
      </w:r>
      <w:r>
        <w:rPr>
          <w:spacing w:val="-1"/>
          <w:sz w:val="24"/>
        </w:rPr>
        <w:t> </w:t>
      </w:r>
      <w:r>
        <w:rPr>
          <w:sz w:val="24"/>
        </w:rPr>
        <w:t>Groundnuts Council and ECA, with a view to implementing the recommendations.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3" w:hanging="7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2023-06-06T13:02:21Z</dcterms:created>
  <dcterms:modified xsi:type="dcterms:W3CDTF">2023-06-06T13:02:21Z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