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6"/>
        <w:jc w:val="right"/>
      </w:pPr>
      <w:r>
        <w:rPr/>
        <w:t>CM/Res.</w:t>
      </w:r>
      <w:r>
        <w:rPr>
          <w:spacing w:val="-4"/>
        </w:rPr>
        <w:t> </w:t>
      </w:r>
      <w:r>
        <w:rPr/>
        <w:t>272</w:t>
      </w:r>
      <w:r>
        <w:rPr>
          <w:spacing w:val="-5"/>
        </w:rPr>
        <w:t> </w:t>
      </w:r>
      <w:r>
        <w:rPr>
          <w:spacing w:val="-4"/>
        </w:rPr>
        <w:t>(XIX)</w:t>
      </w:r>
    </w:p>
    <w:p>
      <w:pPr>
        <w:pStyle w:val="BodyText"/>
        <w:rPr>
          <w:sz w:val="26"/>
        </w:rPr>
      </w:pPr>
    </w:p>
    <w:p>
      <w:pPr>
        <w:pStyle w:val="BodyText"/>
        <w:spacing w:before="9"/>
        <w:rPr>
          <w:sz w:val="21"/>
        </w:rPr>
      </w:pPr>
    </w:p>
    <w:p>
      <w:pPr>
        <w:pStyle w:val="BodyText"/>
        <w:spacing w:line="360" w:lineRule="auto" w:before="1"/>
        <w:ind w:left="1470" w:right="1494"/>
        <w:jc w:val="center"/>
      </w:pPr>
      <w:r>
        <w:rPr>
          <w:u w:val="single"/>
        </w:rPr>
        <w:t>RESOLUTION</w:t>
      </w:r>
      <w:r>
        <w:rPr>
          <w:spacing w:val="-7"/>
          <w:u w:val="single"/>
        </w:rPr>
        <w:t> </w:t>
      </w:r>
      <w:r>
        <w:rPr>
          <w:u w:val="single"/>
        </w:rPr>
        <w:t>ON</w:t>
      </w:r>
      <w:r>
        <w:rPr>
          <w:spacing w:val="-7"/>
          <w:u w:val="single"/>
        </w:rPr>
        <w:t> </w:t>
      </w:r>
      <w:r>
        <w:rPr>
          <w:u w:val="single"/>
        </w:rPr>
        <w:t>SPECIAL</w:t>
      </w:r>
      <w:r>
        <w:rPr>
          <w:spacing w:val="-7"/>
          <w:u w:val="single"/>
        </w:rPr>
        <w:t> </w:t>
      </w:r>
      <w:r>
        <w:rPr>
          <w:u w:val="single"/>
        </w:rPr>
        <w:t>MEASURES</w:t>
      </w:r>
      <w:r>
        <w:rPr>
          <w:spacing w:val="-6"/>
          <w:u w:val="single"/>
        </w:rPr>
        <w:t> </w:t>
      </w:r>
      <w:r>
        <w:rPr>
          <w:u w:val="single"/>
        </w:rPr>
        <w:t>TO</w:t>
      </w:r>
      <w:r>
        <w:rPr>
          <w:spacing w:val="-7"/>
          <w:u w:val="single"/>
        </w:rPr>
        <w:t> </w:t>
      </w:r>
      <w:r>
        <w:rPr>
          <w:u w:val="single"/>
        </w:rPr>
        <w:t>BE</w:t>
      </w:r>
      <w:r>
        <w:rPr>
          <w:spacing w:val="-5"/>
          <w:u w:val="single"/>
        </w:rPr>
        <w:t> </w:t>
      </w:r>
      <w:r>
        <w:rPr>
          <w:u w:val="single"/>
        </w:rPr>
        <w:t>ADOPTED</w:t>
      </w:r>
      <w:r>
        <w:rPr>
          <w:spacing w:val="-7"/>
          <w:u w:val="single"/>
        </w:rPr>
        <w:t> </w:t>
      </w:r>
      <w:r>
        <w:rPr>
          <w:u w:val="single"/>
        </w:rPr>
        <w:t>ON</w:t>
      </w:r>
      <w:r>
        <w:rPr/>
        <w:t> </w:t>
      </w:r>
      <w:r>
        <w:rPr>
          <w:u w:val="single"/>
        </w:rPr>
        <w:t>DECOLONIZATION AND THE STRUGGLE AGAINST</w:t>
      </w:r>
      <w:r>
        <w:rPr/>
        <w:t> </w:t>
      </w:r>
      <w:r>
        <w:rPr>
          <w:u w:val="single"/>
        </w:rPr>
        <w:t>APARTHEID</w:t>
      </w:r>
      <w:r>
        <w:rPr>
          <w:spacing w:val="40"/>
          <w:u w:val="single"/>
        </w:rPr>
        <w:t> </w:t>
      </w:r>
      <w:r>
        <w:rPr>
          <w:u w:val="single"/>
        </w:rPr>
        <w:t>AND RACIAL DISCRIMINATION</w:t>
      </w:r>
    </w:p>
    <w:p>
      <w:pPr>
        <w:pStyle w:val="BodyText"/>
        <w:spacing w:before="2"/>
        <w:rPr>
          <w:sz w:val="28"/>
        </w:rPr>
      </w:pPr>
    </w:p>
    <w:p>
      <w:pPr>
        <w:pStyle w:val="BodyText"/>
        <w:spacing w:line="362" w:lineRule="auto" w:before="90"/>
        <w:ind w:left="104" w:right="293"/>
      </w:pPr>
      <w:r>
        <w:rPr/>
        <w:t>The</w:t>
      </w:r>
      <w:r>
        <w:rPr>
          <w:spacing w:val="-15"/>
        </w:rPr>
        <w:t> </w:t>
      </w:r>
      <w:r>
        <w:rPr/>
        <w:t>Council</w:t>
      </w:r>
      <w:r>
        <w:rPr>
          <w:spacing w:val="-15"/>
        </w:rPr>
        <w:t> </w:t>
      </w:r>
      <w:r>
        <w:rPr/>
        <w:t>of</w:t>
      </w:r>
      <w:r>
        <w:rPr>
          <w:spacing w:val="-15"/>
        </w:rPr>
        <w:t> </w:t>
      </w:r>
      <w:r>
        <w:rPr/>
        <w:t>Ministers</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r>
        <w:rPr>
          <w:spacing w:val="-15"/>
        </w:rPr>
        <w:t> </w:t>
      </w:r>
      <w:r>
        <w:rPr/>
        <w:t>meeting</w:t>
      </w:r>
      <w:r>
        <w:rPr>
          <w:spacing w:val="-15"/>
        </w:rPr>
        <w:t> </w:t>
      </w:r>
      <w:r>
        <w:rPr/>
        <w:t>in</w:t>
      </w:r>
      <w:r>
        <w:rPr>
          <w:spacing w:val="-15"/>
        </w:rPr>
        <w:t> </w:t>
      </w:r>
      <w:r>
        <w:rPr/>
        <w:t>its</w:t>
      </w:r>
      <w:r>
        <w:rPr>
          <w:spacing w:val="-15"/>
        </w:rPr>
        <w:t> </w:t>
      </w:r>
      <w:r>
        <w:rPr/>
        <w:t>Nineteenth Ordinary Session in Rabat, Morocco, from 5 to 12 June 1972,</w:t>
      </w:r>
    </w:p>
    <w:p>
      <w:pPr>
        <w:pStyle w:val="BodyText"/>
        <w:spacing w:before="7"/>
        <w:rPr>
          <w:sz w:val="35"/>
        </w:rPr>
      </w:pPr>
    </w:p>
    <w:p>
      <w:pPr>
        <w:pStyle w:val="BodyText"/>
        <w:spacing w:line="360" w:lineRule="auto"/>
        <w:ind w:left="104"/>
      </w:pPr>
      <w:r>
        <w:rPr>
          <w:u w:val="single"/>
        </w:rPr>
        <w:t>Noting</w:t>
      </w:r>
      <w:r>
        <w:rPr/>
        <w:t> with satisfaction the declaration of His Majesty King Hassan II</w:t>
      </w:r>
      <w:r>
        <w:rPr>
          <w:spacing w:val="24"/>
        </w:rPr>
        <w:t> </w:t>
      </w:r>
      <w:r>
        <w:rPr/>
        <w:t>that the question of decolonization</w:t>
      </w:r>
      <w:r>
        <w:rPr>
          <w:spacing w:val="-15"/>
        </w:rPr>
        <w:t> </w:t>
      </w:r>
      <w:r>
        <w:rPr/>
        <w:t>must</w:t>
      </w:r>
      <w:r>
        <w:rPr>
          <w:spacing w:val="-12"/>
        </w:rPr>
        <w:t> </w:t>
      </w:r>
      <w:r>
        <w:rPr/>
        <w:t>continue</w:t>
      </w:r>
      <w:r>
        <w:rPr>
          <w:spacing w:val="-15"/>
        </w:rPr>
        <w:t> </w:t>
      </w:r>
      <w:r>
        <w:rPr/>
        <w:t>to</w:t>
      </w:r>
      <w:r>
        <w:rPr>
          <w:spacing w:val="-13"/>
        </w:rPr>
        <w:t> </w:t>
      </w:r>
      <w:r>
        <w:rPr/>
        <w:t>be</w:t>
      </w:r>
      <w:r>
        <w:rPr>
          <w:spacing w:val="-15"/>
        </w:rPr>
        <w:t> </w:t>
      </w:r>
      <w:r>
        <w:rPr/>
        <w:t>the</w:t>
      </w:r>
      <w:r>
        <w:rPr>
          <w:spacing w:val="-15"/>
        </w:rPr>
        <w:t> </w:t>
      </w:r>
      <w:r>
        <w:rPr/>
        <w:t>main</w:t>
      </w:r>
      <w:r>
        <w:rPr>
          <w:spacing w:val="-15"/>
        </w:rPr>
        <w:t> </w:t>
      </w:r>
      <w:r>
        <w:rPr/>
        <w:t>preoccupation</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p>
    <w:p>
      <w:pPr>
        <w:pStyle w:val="BodyText"/>
        <w:spacing w:before="1"/>
        <w:rPr>
          <w:sz w:val="36"/>
        </w:rPr>
      </w:pPr>
    </w:p>
    <w:p>
      <w:pPr>
        <w:pStyle w:val="BodyText"/>
        <w:spacing w:line="360" w:lineRule="auto"/>
        <w:ind w:left="104" w:right="1250" w:hanging="1"/>
      </w:pPr>
      <w:r>
        <w:rPr>
          <w:u w:val="single"/>
        </w:rPr>
        <w:t>Having</w:t>
      </w:r>
      <w:r>
        <w:rPr>
          <w:spacing w:val="-15"/>
          <w:u w:val="single"/>
        </w:rPr>
        <w:t> </w:t>
      </w:r>
      <w:r>
        <w:rPr>
          <w:u w:val="single"/>
        </w:rPr>
        <w:t>examined</w:t>
      </w:r>
      <w:r>
        <w:rPr>
          <w:spacing w:val="-15"/>
        </w:rPr>
        <w:t> </w:t>
      </w:r>
      <w:r>
        <w:rPr/>
        <w:t>the</w:t>
      </w:r>
      <w:r>
        <w:rPr>
          <w:spacing w:val="-15"/>
        </w:rPr>
        <w:t> </w:t>
      </w:r>
      <w:r>
        <w:rPr/>
        <w:t>report</w:t>
      </w:r>
      <w:r>
        <w:rPr>
          <w:spacing w:val="-15"/>
        </w:rPr>
        <w:t> </w:t>
      </w:r>
      <w:r>
        <w:rPr/>
        <w:t>of</w:t>
      </w:r>
      <w:r>
        <w:rPr>
          <w:spacing w:val="-15"/>
        </w:rPr>
        <w:t> </w:t>
      </w:r>
      <w:r>
        <w:rPr/>
        <w:t>the</w:t>
      </w:r>
      <w:r>
        <w:rPr>
          <w:spacing w:val="-15"/>
        </w:rPr>
        <w:t> </w:t>
      </w:r>
      <w:r>
        <w:rPr/>
        <w:t>Administrative</w:t>
      </w:r>
      <w:r>
        <w:rPr>
          <w:spacing w:val="-15"/>
        </w:rPr>
        <w:t> </w:t>
      </w:r>
      <w:r>
        <w:rPr/>
        <w:t>Secretary</w:t>
      </w:r>
      <w:r>
        <w:rPr>
          <w:spacing w:val="-15"/>
        </w:rPr>
        <w:t> </w:t>
      </w:r>
      <w:r>
        <w:rPr/>
        <w:t>General</w:t>
      </w:r>
      <w:r>
        <w:rPr>
          <w:spacing w:val="-15"/>
        </w:rPr>
        <w:t> </w:t>
      </w:r>
      <w:r>
        <w:rPr/>
        <w:t>on</w:t>
      </w:r>
      <w:r>
        <w:rPr>
          <w:spacing w:val="-15"/>
        </w:rPr>
        <w:t> </w:t>
      </w:r>
      <w:r>
        <w:rPr/>
        <w:t>decolonization (CM/440) as well as having taken into account the discussions on the question,</w:t>
      </w:r>
    </w:p>
    <w:p>
      <w:pPr>
        <w:pStyle w:val="BodyText"/>
        <w:spacing w:before="1"/>
        <w:rPr>
          <w:sz w:val="36"/>
        </w:rPr>
      </w:pPr>
    </w:p>
    <w:p>
      <w:pPr>
        <w:pStyle w:val="BodyText"/>
        <w:spacing w:line="360" w:lineRule="auto" w:before="1"/>
        <w:ind w:left="104" w:right="293"/>
      </w:pPr>
      <w:r>
        <w:rPr>
          <w:u w:val="single"/>
        </w:rPr>
        <w:t>Noting</w:t>
      </w:r>
      <w:r>
        <w:rPr>
          <w:spacing w:val="-15"/>
        </w:rPr>
        <w:t> </w:t>
      </w:r>
      <w:r>
        <w:rPr/>
        <w:t>with</w:t>
      </w:r>
      <w:r>
        <w:rPr>
          <w:spacing w:val="-15"/>
        </w:rPr>
        <w:t> </w:t>
      </w:r>
      <w:r>
        <w:rPr/>
        <w:t>anxiety</w:t>
      </w:r>
      <w:r>
        <w:rPr>
          <w:spacing w:val="-15"/>
        </w:rPr>
        <w:t> </w:t>
      </w:r>
      <w:r>
        <w:rPr/>
        <w:t>the</w:t>
      </w:r>
      <w:r>
        <w:rPr>
          <w:spacing w:val="-15"/>
        </w:rPr>
        <w:t> </w:t>
      </w:r>
      <w:r>
        <w:rPr/>
        <w:t>intensification</w:t>
      </w:r>
      <w:r>
        <w:rPr>
          <w:spacing w:val="-15"/>
        </w:rPr>
        <w:t> </w:t>
      </w:r>
      <w:r>
        <w:rPr/>
        <w:t>of</w:t>
      </w:r>
      <w:r>
        <w:rPr>
          <w:spacing w:val="-15"/>
        </w:rPr>
        <w:t> </w:t>
      </w:r>
      <w:r>
        <w:rPr/>
        <w:t>oppression,</w:t>
      </w:r>
      <w:r>
        <w:rPr>
          <w:spacing w:val="-15"/>
        </w:rPr>
        <w:t> </w:t>
      </w:r>
      <w:r>
        <w:rPr/>
        <w:t>the</w:t>
      </w:r>
      <w:r>
        <w:rPr>
          <w:spacing w:val="-15"/>
        </w:rPr>
        <w:t> </w:t>
      </w:r>
      <w:r>
        <w:rPr/>
        <w:t>exploitation</w:t>
      </w:r>
      <w:r>
        <w:rPr>
          <w:spacing w:val="-15"/>
        </w:rPr>
        <w:t> </w:t>
      </w:r>
      <w:r>
        <w:rPr/>
        <w:t>and</w:t>
      </w:r>
      <w:r>
        <w:rPr>
          <w:spacing w:val="-15"/>
        </w:rPr>
        <w:t> </w:t>
      </w:r>
      <w:r>
        <w:rPr/>
        <w:t>the</w:t>
      </w:r>
      <w:r>
        <w:rPr>
          <w:spacing w:val="-15"/>
        </w:rPr>
        <w:t> </w:t>
      </w:r>
      <w:r>
        <w:rPr/>
        <w:t>use</w:t>
      </w:r>
      <w:r>
        <w:rPr>
          <w:spacing w:val="-15"/>
        </w:rPr>
        <w:t> </w:t>
      </w:r>
      <w:r>
        <w:rPr/>
        <w:t>of</w:t>
      </w:r>
      <w:r>
        <w:rPr>
          <w:spacing w:val="-15"/>
        </w:rPr>
        <w:t> </w:t>
      </w:r>
      <w:r>
        <w:rPr/>
        <w:t>military force</w:t>
      </w:r>
      <w:r>
        <w:rPr>
          <w:spacing w:val="-2"/>
        </w:rPr>
        <w:t> </w:t>
      </w:r>
      <w:r>
        <w:rPr/>
        <w:t>against the</w:t>
      </w:r>
      <w:r>
        <w:rPr>
          <w:spacing w:val="-2"/>
        </w:rPr>
        <w:t> </w:t>
      </w:r>
      <w:r>
        <w:rPr/>
        <w:t>African</w:t>
      </w:r>
      <w:r>
        <w:rPr>
          <w:spacing w:val="-2"/>
        </w:rPr>
        <w:t> </w:t>
      </w:r>
      <w:r>
        <w:rPr/>
        <w:t>people</w:t>
      </w:r>
      <w:r>
        <w:rPr>
          <w:spacing w:val="-2"/>
        </w:rPr>
        <w:t> </w:t>
      </w:r>
      <w:r>
        <w:rPr/>
        <w:t>struggling</w:t>
      </w:r>
      <w:r>
        <w:rPr>
          <w:spacing w:val="-2"/>
        </w:rPr>
        <w:t> </w:t>
      </w:r>
      <w:r>
        <w:rPr/>
        <w:t>for</w:t>
      </w:r>
      <w:r>
        <w:rPr>
          <w:spacing w:val="-1"/>
        </w:rPr>
        <w:t> </w:t>
      </w:r>
      <w:r>
        <w:rPr/>
        <w:t>their</w:t>
      </w:r>
      <w:r>
        <w:rPr>
          <w:spacing w:val="-1"/>
        </w:rPr>
        <w:t> </w:t>
      </w:r>
      <w:r>
        <w:rPr/>
        <w:t>inalienable</w:t>
      </w:r>
      <w:r>
        <w:rPr>
          <w:spacing w:val="-2"/>
        </w:rPr>
        <w:t> </w:t>
      </w:r>
      <w:r>
        <w:rPr/>
        <w:t>rights</w:t>
      </w:r>
      <w:r>
        <w:rPr>
          <w:spacing w:val="-2"/>
        </w:rPr>
        <w:t> </w:t>
      </w:r>
      <w:r>
        <w:rPr/>
        <w:t>to freedom</w:t>
      </w:r>
      <w:r>
        <w:rPr>
          <w:spacing w:val="-2"/>
        </w:rPr>
        <w:t> </w:t>
      </w:r>
      <w:r>
        <w:rPr/>
        <w:t>and </w:t>
      </w:r>
      <w:r>
        <w:rPr>
          <w:spacing w:val="-2"/>
        </w:rPr>
        <w:t>independence,</w:t>
      </w:r>
    </w:p>
    <w:p>
      <w:pPr>
        <w:pStyle w:val="BodyText"/>
        <w:rPr>
          <w:sz w:val="36"/>
        </w:rPr>
      </w:pPr>
    </w:p>
    <w:p>
      <w:pPr>
        <w:pStyle w:val="BodyText"/>
        <w:spacing w:line="360" w:lineRule="auto"/>
        <w:ind w:left="104" w:right="293"/>
      </w:pPr>
      <w:r>
        <w:rPr>
          <w:u w:val="single"/>
        </w:rPr>
        <w:t>Seriously</w:t>
      </w:r>
      <w:r>
        <w:rPr>
          <w:spacing w:val="-5"/>
          <w:u w:val="single"/>
        </w:rPr>
        <w:t> </w:t>
      </w:r>
      <w:r>
        <w:rPr>
          <w:u w:val="single"/>
        </w:rPr>
        <w:t>concerned</w:t>
      </w:r>
      <w:r>
        <w:rPr/>
        <w:t> at</w:t>
      </w:r>
      <w:r>
        <w:rPr>
          <w:spacing w:val="-2"/>
        </w:rPr>
        <w:t> </w:t>
      </w:r>
      <w:r>
        <w:rPr/>
        <w:t>the</w:t>
      </w:r>
      <w:r>
        <w:rPr>
          <w:spacing w:val="-5"/>
        </w:rPr>
        <w:t> </w:t>
      </w:r>
      <w:r>
        <w:rPr/>
        <w:t>continued</w:t>
      </w:r>
      <w:r>
        <w:rPr>
          <w:spacing w:val="-5"/>
        </w:rPr>
        <w:t> </w:t>
      </w:r>
      <w:r>
        <w:rPr/>
        <w:t>and</w:t>
      </w:r>
      <w:r>
        <w:rPr>
          <w:spacing w:val="-5"/>
        </w:rPr>
        <w:t> </w:t>
      </w:r>
      <w:r>
        <w:rPr/>
        <w:t>increased</w:t>
      </w:r>
      <w:r>
        <w:rPr>
          <w:spacing w:val="-5"/>
        </w:rPr>
        <w:t> </w:t>
      </w:r>
      <w:r>
        <w:rPr/>
        <w:t>military,</w:t>
      </w:r>
      <w:r>
        <w:rPr>
          <w:spacing w:val="-3"/>
        </w:rPr>
        <w:t> </w:t>
      </w:r>
      <w:r>
        <w:rPr/>
        <w:t>economic,</w:t>
      </w:r>
      <w:r>
        <w:rPr>
          <w:spacing w:val="-3"/>
        </w:rPr>
        <w:t> </w:t>
      </w:r>
      <w:r>
        <w:rPr/>
        <w:t>financial</w:t>
      </w:r>
      <w:r>
        <w:rPr>
          <w:spacing w:val="-5"/>
        </w:rPr>
        <w:t> </w:t>
      </w:r>
      <w:r>
        <w:rPr/>
        <w:t>and</w:t>
      </w:r>
      <w:r>
        <w:rPr>
          <w:spacing w:val="-5"/>
        </w:rPr>
        <w:t> </w:t>
      </w:r>
      <w:r>
        <w:rPr/>
        <w:t>political assistance</w:t>
      </w:r>
      <w:r>
        <w:rPr>
          <w:spacing w:val="-3"/>
        </w:rPr>
        <w:t> </w:t>
      </w:r>
      <w:r>
        <w:rPr/>
        <w:t>rendered</w:t>
      </w:r>
      <w:r>
        <w:rPr>
          <w:spacing w:val="-3"/>
        </w:rPr>
        <w:t> </w:t>
      </w:r>
      <w:r>
        <w:rPr/>
        <w:t>to the</w:t>
      </w:r>
      <w:r>
        <w:rPr>
          <w:spacing w:val="-3"/>
        </w:rPr>
        <w:t> </w:t>
      </w:r>
      <w:r>
        <w:rPr/>
        <w:t>colonial</w:t>
      </w:r>
      <w:r>
        <w:rPr>
          <w:spacing w:val="-3"/>
        </w:rPr>
        <w:t> </w:t>
      </w:r>
      <w:r>
        <w:rPr/>
        <w:t>and</w:t>
      </w:r>
      <w:r>
        <w:rPr>
          <w:spacing w:val="-3"/>
        </w:rPr>
        <w:t> </w:t>
      </w:r>
      <w:r>
        <w:rPr/>
        <w:t>minority</w:t>
      </w:r>
      <w:r>
        <w:rPr>
          <w:spacing w:val="-3"/>
        </w:rPr>
        <w:t> </w:t>
      </w:r>
      <w:r>
        <w:rPr/>
        <w:t>racist regimes</w:t>
      </w:r>
      <w:r>
        <w:rPr>
          <w:spacing w:val="-3"/>
        </w:rPr>
        <w:t> </w:t>
      </w:r>
      <w:r>
        <w:rPr/>
        <w:t>in</w:t>
      </w:r>
      <w:r>
        <w:rPr>
          <w:spacing w:val="-3"/>
        </w:rPr>
        <w:t> </w:t>
      </w:r>
      <w:r>
        <w:rPr/>
        <w:t>Africa</w:t>
      </w:r>
      <w:r>
        <w:rPr>
          <w:spacing w:val="-3"/>
        </w:rPr>
        <w:t> </w:t>
      </w:r>
      <w:r>
        <w:rPr/>
        <w:t>by</w:t>
      </w:r>
      <w:r>
        <w:rPr>
          <w:spacing w:val="-3"/>
        </w:rPr>
        <w:t> </w:t>
      </w:r>
      <w:r>
        <w:rPr/>
        <w:t>several</w:t>
      </w:r>
      <w:r>
        <w:rPr>
          <w:spacing w:val="-3"/>
        </w:rPr>
        <w:t> </w:t>
      </w:r>
      <w:r>
        <w:rPr/>
        <w:t>western powers</w:t>
      </w:r>
      <w:r>
        <w:rPr>
          <w:spacing w:val="-11"/>
        </w:rPr>
        <w:t> </w:t>
      </w:r>
      <w:r>
        <w:rPr/>
        <w:t>and</w:t>
      </w:r>
      <w:r>
        <w:rPr>
          <w:spacing w:val="-11"/>
        </w:rPr>
        <w:t> </w:t>
      </w:r>
      <w:r>
        <w:rPr/>
        <w:t>in</w:t>
      </w:r>
      <w:r>
        <w:rPr>
          <w:spacing w:val="-11"/>
        </w:rPr>
        <w:t> </w:t>
      </w:r>
      <w:r>
        <w:rPr/>
        <w:t>particular</w:t>
      </w:r>
      <w:r>
        <w:rPr>
          <w:spacing w:val="-11"/>
        </w:rPr>
        <w:t> </w:t>
      </w:r>
      <w:r>
        <w:rPr/>
        <w:t>France,</w:t>
      </w:r>
      <w:r>
        <w:rPr>
          <w:spacing w:val="-9"/>
        </w:rPr>
        <w:t> </w:t>
      </w:r>
      <w:r>
        <w:rPr/>
        <w:t>the</w:t>
      </w:r>
      <w:r>
        <w:rPr>
          <w:spacing w:val="-11"/>
        </w:rPr>
        <w:t> </w:t>
      </w:r>
      <w:r>
        <w:rPr/>
        <w:t>Federal</w:t>
      </w:r>
      <w:r>
        <w:rPr>
          <w:spacing w:val="-11"/>
        </w:rPr>
        <w:t> </w:t>
      </w:r>
      <w:r>
        <w:rPr/>
        <w:t>Republic</w:t>
      </w:r>
      <w:r>
        <w:rPr>
          <w:spacing w:val="-11"/>
        </w:rPr>
        <w:t> </w:t>
      </w:r>
      <w:r>
        <w:rPr/>
        <w:t>of</w:t>
      </w:r>
      <w:r>
        <w:rPr>
          <w:spacing w:val="-11"/>
        </w:rPr>
        <w:t> </w:t>
      </w:r>
      <w:r>
        <w:rPr/>
        <w:t>Germany,</w:t>
      </w:r>
      <w:r>
        <w:rPr>
          <w:spacing w:val="-9"/>
        </w:rPr>
        <w:t> </w:t>
      </w:r>
      <w:r>
        <w:rPr/>
        <w:t>the</w:t>
      </w:r>
      <w:r>
        <w:rPr>
          <w:spacing w:val="-11"/>
        </w:rPr>
        <w:t> </w:t>
      </w:r>
      <w:r>
        <w:rPr/>
        <w:t>United</w:t>
      </w:r>
      <w:r>
        <w:rPr>
          <w:spacing w:val="-11"/>
        </w:rPr>
        <w:t> </w:t>
      </w:r>
      <w:r>
        <w:rPr/>
        <w:t>States,</w:t>
      </w:r>
      <w:r>
        <w:rPr>
          <w:spacing w:val="-9"/>
        </w:rPr>
        <w:t> </w:t>
      </w:r>
      <w:r>
        <w:rPr/>
        <w:t>the</w:t>
      </w:r>
      <w:r>
        <w:rPr>
          <w:spacing w:val="-11"/>
        </w:rPr>
        <w:t> </w:t>
      </w:r>
      <w:r>
        <w:rPr/>
        <w:t>United Kingdom and Japan,</w:t>
      </w:r>
    </w:p>
    <w:p>
      <w:pPr>
        <w:pStyle w:val="BodyText"/>
        <w:spacing w:before="10"/>
        <w:rPr>
          <w:sz w:val="35"/>
        </w:rPr>
      </w:pPr>
    </w:p>
    <w:p>
      <w:pPr>
        <w:pStyle w:val="BodyText"/>
        <w:ind w:left="104"/>
      </w:pPr>
      <w:r>
        <w:rPr>
          <w:u w:val="single"/>
        </w:rPr>
        <w:t>Noting</w:t>
      </w:r>
      <w:r>
        <w:rPr>
          <w:spacing w:val="-10"/>
        </w:rPr>
        <w:t> </w:t>
      </w:r>
      <w:r>
        <w:rPr/>
        <w:t>that</w:t>
      </w:r>
      <w:r>
        <w:rPr>
          <w:spacing w:val="-10"/>
        </w:rPr>
        <w:t> </w:t>
      </w:r>
      <w:r>
        <w:rPr/>
        <w:t>this</w:t>
      </w:r>
      <w:r>
        <w:rPr>
          <w:spacing w:val="-13"/>
        </w:rPr>
        <w:t> </w:t>
      </w:r>
      <w:r>
        <w:rPr/>
        <w:t>co-operation</w:t>
      </w:r>
      <w:r>
        <w:rPr>
          <w:spacing w:val="-13"/>
        </w:rPr>
        <w:t> </w:t>
      </w:r>
      <w:r>
        <w:rPr/>
        <w:t>and</w:t>
      </w:r>
      <w:r>
        <w:rPr>
          <w:spacing w:val="-13"/>
        </w:rPr>
        <w:t> </w:t>
      </w:r>
      <w:r>
        <w:rPr/>
        <w:t>assistance</w:t>
      </w:r>
      <w:r>
        <w:rPr>
          <w:spacing w:val="-13"/>
        </w:rPr>
        <w:t> </w:t>
      </w:r>
      <w:r>
        <w:rPr/>
        <w:t>strengthens</w:t>
      </w:r>
      <w:r>
        <w:rPr>
          <w:spacing w:val="-13"/>
        </w:rPr>
        <w:t> </w:t>
      </w:r>
      <w:r>
        <w:rPr/>
        <w:t>these</w:t>
      </w:r>
      <w:r>
        <w:rPr>
          <w:spacing w:val="-12"/>
        </w:rPr>
        <w:t> </w:t>
      </w:r>
      <w:r>
        <w:rPr/>
        <w:t>minority</w:t>
      </w:r>
      <w:r>
        <w:rPr>
          <w:spacing w:val="-13"/>
        </w:rPr>
        <w:t> </w:t>
      </w:r>
      <w:r>
        <w:rPr>
          <w:spacing w:val="-2"/>
        </w:rPr>
        <w:t>regimes,</w:t>
      </w:r>
    </w:p>
    <w:p>
      <w:pPr>
        <w:pStyle w:val="BodyText"/>
        <w:rPr>
          <w:sz w:val="26"/>
        </w:rPr>
      </w:pPr>
    </w:p>
    <w:p>
      <w:pPr>
        <w:pStyle w:val="BodyText"/>
        <w:spacing w:before="9"/>
        <w:rPr>
          <w:sz w:val="21"/>
        </w:rPr>
      </w:pPr>
    </w:p>
    <w:p>
      <w:pPr>
        <w:pStyle w:val="BodyText"/>
        <w:spacing w:line="362" w:lineRule="auto"/>
        <w:ind w:left="104" w:right="293" w:hanging="1"/>
      </w:pPr>
      <w:r>
        <w:rPr>
          <w:u w:val="single"/>
        </w:rPr>
        <w:t>Noting</w:t>
      </w:r>
      <w:r>
        <w:rPr>
          <w:spacing w:val="-10"/>
        </w:rPr>
        <w:t> </w:t>
      </w:r>
      <w:r>
        <w:rPr/>
        <w:t>with</w:t>
      </w:r>
      <w:r>
        <w:rPr>
          <w:spacing w:val="-14"/>
        </w:rPr>
        <w:t> </w:t>
      </w:r>
      <w:r>
        <w:rPr/>
        <w:t>satisfaction</w:t>
      </w:r>
      <w:r>
        <w:rPr>
          <w:spacing w:val="-14"/>
        </w:rPr>
        <w:t> </w:t>
      </w:r>
      <w:r>
        <w:rPr/>
        <w:t>the</w:t>
      </w:r>
      <w:r>
        <w:rPr>
          <w:spacing w:val="-14"/>
        </w:rPr>
        <w:t> </w:t>
      </w:r>
      <w:r>
        <w:rPr/>
        <w:t>relentless</w:t>
      </w:r>
      <w:r>
        <w:rPr>
          <w:spacing w:val="-14"/>
        </w:rPr>
        <w:t> </w:t>
      </w:r>
      <w:r>
        <w:rPr/>
        <w:t>efforts</w:t>
      </w:r>
      <w:r>
        <w:rPr>
          <w:spacing w:val="-14"/>
        </w:rPr>
        <w:t> </w:t>
      </w:r>
      <w:r>
        <w:rPr/>
        <w:t>of</w:t>
      </w:r>
      <w:r>
        <w:rPr>
          <w:spacing w:val="-14"/>
        </w:rPr>
        <w:t> </w:t>
      </w:r>
      <w:r>
        <w:rPr/>
        <w:t>President</w:t>
      </w:r>
      <w:r>
        <w:rPr>
          <w:spacing w:val="-12"/>
        </w:rPr>
        <w:t> </w:t>
      </w:r>
      <w:r>
        <w:rPr/>
        <w:t>Miktar</w:t>
      </w:r>
      <w:r>
        <w:rPr>
          <w:spacing w:val="-13"/>
        </w:rPr>
        <w:t> </w:t>
      </w:r>
      <w:r>
        <w:rPr/>
        <w:t>Ould</w:t>
      </w:r>
      <w:r>
        <w:rPr>
          <w:spacing w:val="-14"/>
        </w:rPr>
        <w:t> </w:t>
      </w:r>
      <w:r>
        <w:rPr/>
        <w:t>Daddah</w:t>
      </w:r>
      <w:r>
        <w:rPr>
          <w:spacing w:val="-14"/>
        </w:rPr>
        <w:t> </w:t>
      </w:r>
      <w:r>
        <w:rPr/>
        <w:t>and</w:t>
      </w:r>
      <w:r>
        <w:rPr>
          <w:spacing w:val="-14"/>
        </w:rPr>
        <w:t> </w:t>
      </w:r>
      <w:r>
        <w:rPr/>
        <w:t>the</w:t>
      </w:r>
      <w:r>
        <w:rPr>
          <w:spacing w:val="-14"/>
        </w:rPr>
        <w:t> </w:t>
      </w:r>
      <w:r>
        <w:rPr/>
        <w:t>members of the OAU Mission to further enhance the cause of Africa for liberation,</w:t>
      </w:r>
    </w:p>
    <w:p>
      <w:pPr>
        <w:pStyle w:val="BodyText"/>
        <w:spacing w:before="8"/>
        <w:rPr>
          <w:sz w:val="35"/>
        </w:rPr>
      </w:pPr>
    </w:p>
    <w:p>
      <w:pPr>
        <w:pStyle w:val="BodyText"/>
        <w:spacing w:line="360" w:lineRule="auto"/>
        <w:ind w:left="104" w:right="293"/>
      </w:pPr>
      <w:r>
        <w:rPr>
          <w:u w:val="single"/>
        </w:rPr>
        <w:t>Convinced</w:t>
      </w:r>
      <w:r>
        <w:rPr>
          <w:spacing w:val="-15"/>
        </w:rPr>
        <w:t> </w:t>
      </w:r>
      <w:r>
        <w:rPr/>
        <w:t>furthermore</w:t>
      </w:r>
      <w:r>
        <w:rPr>
          <w:spacing w:val="-15"/>
        </w:rPr>
        <w:t> </w:t>
      </w:r>
      <w:r>
        <w:rPr/>
        <w:t>that</w:t>
      </w:r>
      <w:r>
        <w:rPr>
          <w:spacing w:val="-15"/>
        </w:rPr>
        <w:t> </w:t>
      </w:r>
      <w:r>
        <w:rPr/>
        <w:t>the</w:t>
      </w:r>
      <w:r>
        <w:rPr>
          <w:spacing w:val="-15"/>
        </w:rPr>
        <w:t> </w:t>
      </w:r>
      <w:r>
        <w:rPr/>
        <w:t>prevailing</w:t>
      </w:r>
      <w:r>
        <w:rPr>
          <w:spacing w:val="-15"/>
        </w:rPr>
        <w:t> </w:t>
      </w:r>
      <w:r>
        <w:rPr/>
        <w:t>situation</w:t>
      </w:r>
      <w:r>
        <w:rPr>
          <w:spacing w:val="-15"/>
        </w:rPr>
        <w:t> </w:t>
      </w:r>
      <w:r>
        <w:rPr/>
        <w:t>leaves</w:t>
      </w:r>
      <w:r>
        <w:rPr>
          <w:spacing w:val="-15"/>
        </w:rPr>
        <w:t> </w:t>
      </w:r>
      <w:r>
        <w:rPr/>
        <w:t>the</w:t>
      </w:r>
      <w:r>
        <w:rPr>
          <w:spacing w:val="-15"/>
        </w:rPr>
        <w:t> </w:t>
      </w:r>
      <w:r>
        <w:rPr/>
        <w:t>African</w:t>
      </w:r>
      <w:r>
        <w:rPr>
          <w:spacing w:val="-15"/>
        </w:rPr>
        <w:t> </w:t>
      </w:r>
      <w:r>
        <w:rPr/>
        <w:t>people</w:t>
      </w:r>
      <w:r>
        <w:rPr>
          <w:spacing w:val="-15"/>
        </w:rPr>
        <w:t> </w:t>
      </w:r>
      <w:r>
        <w:rPr/>
        <w:t>in</w:t>
      </w:r>
      <w:r>
        <w:rPr>
          <w:spacing w:val="-15"/>
        </w:rPr>
        <w:t> </w:t>
      </w:r>
      <w:r>
        <w:rPr/>
        <w:t>these</w:t>
      </w:r>
      <w:r>
        <w:rPr>
          <w:spacing w:val="-15"/>
        </w:rPr>
        <w:t> </w:t>
      </w:r>
      <w:r>
        <w:rPr/>
        <w:t>territories no other choice but armed struggle,</w:t>
      </w:r>
    </w:p>
    <w:p>
      <w:pPr>
        <w:spacing w:after="0" w:line="360" w:lineRule="auto"/>
        <w:sectPr>
          <w:type w:val="continuous"/>
          <w:pgSz w:w="12240" w:h="15840"/>
          <w:pgMar w:top="1360" w:bottom="280" w:left="1340" w:right="1320"/>
        </w:sectPr>
      </w:pPr>
    </w:p>
    <w:p>
      <w:pPr>
        <w:pStyle w:val="BodyText"/>
        <w:spacing w:line="360" w:lineRule="auto" w:before="69"/>
        <w:ind w:left="105" w:right="370" w:hanging="1"/>
      </w:pPr>
      <w:r>
        <w:rPr>
          <w:u w:val="single"/>
        </w:rPr>
        <w:t>Noting</w:t>
      </w:r>
      <w:r>
        <w:rPr>
          <w:spacing w:val="-14"/>
        </w:rPr>
        <w:t> </w:t>
      </w:r>
      <w:r>
        <w:rPr/>
        <w:t>with</w:t>
      </w:r>
      <w:r>
        <w:rPr>
          <w:spacing w:val="-15"/>
        </w:rPr>
        <w:t> </w:t>
      </w:r>
      <w:r>
        <w:rPr/>
        <w:t>satisfaction</w:t>
      </w:r>
      <w:r>
        <w:rPr>
          <w:spacing w:val="-15"/>
        </w:rPr>
        <w:t> </w:t>
      </w:r>
      <w:r>
        <w:rPr/>
        <w:t>the</w:t>
      </w:r>
      <w:r>
        <w:rPr>
          <w:spacing w:val="-15"/>
        </w:rPr>
        <w:t> </w:t>
      </w:r>
      <w:r>
        <w:rPr/>
        <w:t>over-all</w:t>
      </w:r>
      <w:r>
        <w:rPr>
          <w:spacing w:val="-15"/>
        </w:rPr>
        <w:t> </w:t>
      </w:r>
      <w:r>
        <w:rPr/>
        <w:t>progress</w:t>
      </w:r>
      <w:r>
        <w:rPr>
          <w:spacing w:val="-15"/>
        </w:rPr>
        <w:t> </w:t>
      </w:r>
      <w:r>
        <w:rPr/>
        <w:t>in</w:t>
      </w:r>
      <w:r>
        <w:rPr>
          <w:spacing w:val="-15"/>
        </w:rPr>
        <w:t> </w:t>
      </w:r>
      <w:r>
        <w:rPr/>
        <w:t>the</w:t>
      </w:r>
      <w:r>
        <w:rPr>
          <w:spacing w:val="-15"/>
        </w:rPr>
        <w:t> </w:t>
      </w:r>
      <w:r>
        <w:rPr/>
        <w:t>liberation</w:t>
      </w:r>
      <w:r>
        <w:rPr>
          <w:spacing w:val="-15"/>
        </w:rPr>
        <w:t> </w:t>
      </w:r>
      <w:r>
        <w:rPr/>
        <w:t>struggle</w:t>
      </w:r>
      <w:r>
        <w:rPr>
          <w:spacing w:val="-15"/>
        </w:rPr>
        <w:t> </w:t>
      </w:r>
      <w:r>
        <w:rPr/>
        <w:t>especially</w:t>
      </w:r>
      <w:r>
        <w:rPr>
          <w:spacing w:val="-15"/>
        </w:rPr>
        <w:t> </w:t>
      </w:r>
      <w:r>
        <w:rPr/>
        <w:t>in</w:t>
      </w:r>
      <w:r>
        <w:rPr>
          <w:spacing w:val="-15"/>
        </w:rPr>
        <w:t> </w:t>
      </w:r>
      <w:r>
        <w:rPr/>
        <w:t>the territories under Portuguese domination,</w:t>
      </w:r>
    </w:p>
    <w:p>
      <w:pPr>
        <w:pStyle w:val="BodyText"/>
        <w:spacing w:before="1"/>
        <w:rPr>
          <w:sz w:val="36"/>
        </w:rPr>
      </w:pPr>
    </w:p>
    <w:p>
      <w:pPr>
        <w:pStyle w:val="ListParagraph"/>
        <w:numPr>
          <w:ilvl w:val="0"/>
          <w:numId w:val="1"/>
        </w:numPr>
        <w:tabs>
          <w:tab w:pos="1184" w:val="left" w:leader="none"/>
          <w:tab w:pos="1185" w:val="left" w:leader="none"/>
        </w:tabs>
        <w:spacing w:line="240" w:lineRule="auto" w:before="1" w:after="0"/>
        <w:ind w:left="1184" w:right="0" w:hanging="721"/>
        <w:jc w:val="left"/>
        <w:rPr>
          <w:sz w:val="24"/>
        </w:rPr>
      </w:pPr>
      <w:r>
        <w:rPr>
          <w:sz w:val="24"/>
        </w:rPr>
        <w:t>REAFFIRMS</w:t>
      </w:r>
      <w:r>
        <w:rPr>
          <w:spacing w:val="-14"/>
          <w:sz w:val="24"/>
        </w:rPr>
        <w:t> </w:t>
      </w:r>
      <w:r>
        <w:rPr>
          <w:sz w:val="24"/>
        </w:rPr>
        <w:t>all</w:t>
      </w:r>
      <w:r>
        <w:rPr>
          <w:spacing w:val="-14"/>
          <w:sz w:val="24"/>
        </w:rPr>
        <w:t> </w:t>
      </w:r>
      <w:r>
        <w:rPr>
          <w:sz w:val="24"/>
        </w:rPr>
        <w:t>its</w:t>
      </w:r>
      <w:r>
        <w:rPr>
          <w:spacing w:val="-13"/>
          <w:sz w:val="24"/>
        </w:rPr>
        <w:t> </w:t>
      </w:r>
      <w:r>
        <w:rPr>
          <w:sz w:val="24"/>
        </w:rPr>
        <w:t>precious</w:t>
      </w:r>
      <w:r>
        <w:rPr>
          <w:spacing w:val="-14"/>
          <w:sz w:val="24"/>
        </w:rPr>
        <w:t> </w:t>
      </w:r>
      <w:r>
        <w:rPr>
          <w:sz w:val="24"/>
        </w:rPr>
        <w:t>resolutions</w:t>
      </w:r>
      <w:r>
        <w:rPr>
          <w:spacing w:val="-14"/>
          <w:sz w:val="24"/>
        </w:rPr>
        <w:t> </w:t>
      </w:r>
      <w:r>
        <w:rPr>
          <w:sz w:val="24"/>
        </w:rPr>
        <w:t>on</w:t>
      </w:r>
      <w:r>
        <w:rPr>
          <w:spacing w:val="-13"/>
          <w:sz w:val="24"/>
        </w:rPr>
        <w:t> </w:t>
      </w:r>
      <w:r>
        <w:rPr>
          <w:spacing w:val="-2"/>
          <w:sz w:val="24"/>
        </w:rPr>
        <w:t>Decolonization;</w:t>
      </w:r>
    </w:p>
    <w:p>
      <w:pPr>
        <w:pStyle w:val="BodyText"/>
        <w:rPr>
          <w:sz w:val="26"/>
        </w:rPr>
      </w:pPr>
    </w:p>
    <w:p>
      <w:pPr>
        <w:pStyle w:val="BodyText"/>
        <w:spacing w:before="9"/>
        <w:rPr>
          <w:sz w:val="21"/>
        </w:rPr>
      </w:pPr>
    </w:p>
    <w:p>
      <w:pPr>
        <w:pStyle w:val="ListParagraph"/>
        <w:numPr>
          <w:ilvl w:val="0"/>
          <w:numId w:val="1"/>
        </w:numPr>
        <w:tabs>
          <w:tab w:pos="1184" w:val="left" w:leader="none"/>
          <w:tab w:pos="1185" w:val="left" w:leader="none"/>
        </w:tabs>
        <w:spacing w:line="362" w:lineRule="auto" w:before="0" w:after="0"/>
        <w:ind w:left="1184" w:right="401" w:hanging="720"/>
        <w:jc w:val="left"/>
        <w:rPr>
          <w:sz w:val="24"/>
        </w:rPr>
      </w:pPr>
      <w:r>
        <w:rPr>
          <w:sz w:val="24"/>
        </w:rPr>
        <w:t>CALLS</w:t>
      </w:r>
      <w:r>
        <w:rPr>
          <w:spacing w:val="-9"/>
          <w:sz w:val="24"/>
        </w:rPr>
        <w:t> </w:t>
      </w:r>
      <w:r>
        <w:rPr>
          <w:sz w:val="24"/>
        </w:rPr>
        <w:t>UPON</w:t>
      </w:r>
      <w:r>
        <w:rPr>
          <w:spacing w:val="-9"/>
          <w:sz w:val="24"/>
        </w:rPr>
        <w:t> </w:t>
      </w:r>
      <w:r>
        <w:rPr>
          <w:sz w:val="24"/>
        </w:rPr>
        <w:t>member</w:t>
      </w:r>
      <w:r>
        <w:rPr>
          <w:spacing w:val="-8"/>
          <w:sz w:val="24"/>
        </w:rPr>
        <w:t> </w:t>
      </w:r>
      <w:r>
        <w:rPr>
          <w:sz w:val="24"/>
        </w:rPr>
        <w:t>States</w:t>
      </w:r>
      <w:r>
        <w:rPr>
          <w:spacing w:val="-9"/>
          <w:sz w:val="24"/>
        </w:rPr>
        <w:t> </w:t>
      </w:r>
      <w:r>
        <w:rPr>
          <w:sz w:val="24"/>
        </w:rPr>
        <w:t>to</w:t>
      </w:r>
      <w:r>
        <w:rPr>
          <w:spacing w:val="-6"/>
          <w:sz w:val="24"/>
        </w:rPr>
        <w:t> </w:t>
      </w:r>
      <w:r>
        <w:rPr>
          <w:sz w:val="24"/>
        </w:rPr>
        <w:t>take</w:t>
      </w:r>
      <w:r>
        <w:rPr>
          <w:spacing w:val="-9"/>
          <w:sz w:val="24"/>
        </w:rPr>
        <w:t> </w:t>
      </w:r>
      <w:r>
        <w:rPr>
          <w:sz w:val="24"/>
        </w:rPr>
        <w:t>the</w:t>
      </w:r>
      <w:r>
        <w:rPr>
          <w:spacing w:val="-9"/>
          <w:sz w:val="24"/>
        </w:rPr>
        <w:t> </w:t>
      </w:r>
      <w:r>
        <w:rPr>
          <w:sz w:val="24"/>
        </w:rPr>
        <w:t>necessary</w:t>
      </w:r>
      <w:r>
        <w:rPr>
          <w:spacing w:val="-9"/>
          <w:sz w:val="24"/>
        </w:rPr>
        <w:t> </w:t>
      </w:r>
      <w:r>
        <w:rPr>
          <w:sz w:val="24"/>
        </w:rPr>
        <w:t>steps</w:t>
      </w:r>
      <w:r>
        <w:rPr>
          <w:spacing w:val="-9"/>
          <w:sz w:val="24"/>
        </w:rPr>
        <w:t> </w:t>
      </w:r>
      <w:r>
        <w:rPr>
          <w:sz w:val="24"/>
        </w:rPr>
        <w:t>to</w:t>
      </w:r>
      <w:r>
        <w:rPr>
          <w:spacing w:val="-7"/>
          <w:sz w:val="24"/>
        </w:rPr>
        <w:t> </w:t>
      </w:r>
      <w:r>
        <w:rPr>
          <w:sz w:val="24"/>
        </w:rPr>
        <w:t>deny</w:t>
      </w:r>
      <w:r>
        <w:rPr>
          <w:spacing w:val="-9"/>
          <w:sz w:val="24"/>
        </w:rPr>
        <w:t> </w:t>
      </w:r>
      <w:r>
        <w:rPr>
          <w:sz w:val="24"/>
        </w:rPr>
        <w:t>landing</w:t>
      </w:r>
      <w:r>
        <w:rPr>
          <w:spacing w:val="-9"/>
          <w:sz w:val="24"/>
        </w:rPr>
        <w:t> </w:t>
      </w:r>
      <w:r>
        <w:rPr>
          <w:sz w:val="24"/>
        </w:rPr>
        <w:t>and</w:t>
      </w:r>
      <w:r>
        <w:rPr>
          <w:spacing w:val="-9"/>
          <w:sz w:val="24"/>
        </w:rPr>
        <w:t> </w:t>
      </w:r>
      <w:r>
        <w:rPr>
          <w:sz w:val="24"/>
        </w:rPr>
        <w:t>other facilities to aircraft proceeding to or coming from South Africa or Rhodesia;</w:t>
      </w:r>
    </w:p>
    <w:p>
      <w:pPr>
        <w:pStyle w:val="BodyText"/>
        <w:spacing w:before="7"/>
        <w:rPr>
          <w:sz w:val="35"/>
        </w:rPr>
      </w:pPr>
    </w:p>
    <w:p>
      <w:pPr>
        <w:pStyle w:val="ListParagraph"/>
        <w:numPr>
          <w:ilvl w:val="0"/>
          <w:numId w:val="1"/>
        </w:numPr>
        <w:tabs>
          <w:tab w:pos="1184" w:val="left" w:leader="none"/>
          <w:tab w:pos="1185" w:val="left" w:leader="none"/>
        </w:tabs>
        <w:spacing w:line="360" w:lineRule="auto" w:before="0" w:after="0"/>
        <w:ind w:left="1184" w:right="332" w:hanging="720"/>
        <w:jc w:val="left"/>
        <w:rPr>
          <w:sz w:val="24"/>
        </w:rPr>
      </w:pPr>
      <w:r>
        <w:rPr>
          <w:sz w:val="24"/>
        </w:rPr>
        <w:t>RECOMMENDS in order to strengthen the means of defence of certain African States,</w:t>
      </w:r>
      <w:r>
        <w:rPr>
          <w:spacing w:val="-10"/>
          <w:sz w:val="24"/>
        </w:rPr>
        <w:t> </w:t>
      </w:r>
      <w:r>
        <w:rPr>
          <w:sz w:val="24"/>
        </w:rPr>
        <w:t>that</w:t>
      </w:r>
      <w:r>
        <w:rPr>
          <w:spacing w:val="-10"/>
          <w:sz w:val="24"/>
        </w:rPr>
        <w:t> </w:t>
      </w:r>
      <w:r>
        <w:rPr>
          <w:sz w:val="24"/>
        </w:rPr>
        <w:t>Member</w:t>
      </w:r>
      <w:r>
        <w:rPr>
          <w:spacing w:val="-11"/>
          <w:sz w:val="24"/>
        </w:rPr>
        <w:t> </w:t>
      </w:r>
      <w:r>
        <w:rPr>
          <w:sz w:val="24"/>
        </w:rPr>
        <w:t>States</w:t>
      </w:r>
      <w:r>
        <w:rPr>
          <w:spacing w:val="-12"/>
          <w:sz w:val="24"/>
        </w:rPr>
        <w:t> </w:t>
      </w:r>
      <w:r>
        <w:rPr>
          <w:sz w:val="24"/>
        </w:rPr>
        <w:t>apply</w:t>
      </w:r>
      <w:r>
        <w:rPr>
          <w:spacing w:val="-12"/>
          <w:sz w:val="24"/>
        </w:rPr>
        <w:t> </w:t>
      </w:r>
      <w:r>
        <w:rPr>
          <w:sz w:val="24"/>
        </w:rPr>
        <w:t>themselves</w:t>
      </w:r>
      <w:r>
        <w:rPr>
          <w:spacing w:val="-12"/>
          <w:sz w:val="24"/>
        </w:rPr>
        <w:t> </w:t>
      </w:r>
      <w:r>
        <w:rPr>
          <w:sz w:val="24"/>
        </w:rPr>
        <w:t>to</w:t>
      </w:r>
      <w:r>
        <w:rPr>
          <w:spacing w:val="-10"/>
          <w:sz w:val="24"/>
        </w:rPr>
        <w:t> </w:t>
      </w:r>
      <w:r>
        <w:rPr>
          <w:sz w:val="24"/>
        </w:rPr>
        <w:t>making</w:t>
      </w:r>
      <w:r>
        <w:rPr>
          <w:spacing w:val="-12"/>
          <w:sz w:val="24"/>
        </w:rPr>
        <w:t> </w:t>
      </w:r>
      <w:r>
        <w:rPr>
          <w:sz w:val="24"/>
        </w:rPr>
        <w:t>available</w:t>
      </w:r>
      <w:r>
        <w:rPr>
          <w:spacing w:val="-12"/>
          <w:sz w:val="24"/>
        </w:rPr>
        <w:t> </w:t>
      </w:r>
      <w:r>
        <w:rPr>
          <w:sz w:val="24"/>
        </w:rPr>
        <w:t>to</w:t>
      </w:r>
      <w:r>
        <w:rPr>
          <w:spacing w:val="-10"/>
          <w:sz w:val="24"/>
        </w:rPr>
        <w:t> </w:t>
      </w:r>
      <w:r>
        <w:rPr>
          <w:sz w:val="24"/>
        </w:rPr>
        <w:t>those</w:t>
      </w:r>
      <w:r>
        <w:rPr>
          <w:spacing w:val="-12"/>
          <w:sz w:val="24"/>
        </w:rPr>
        <w:t> </w:t>
      </w:r>
      <w:r>
        <w:rPr>
          <w:sz w:val="24"/>
        </w:rPr>
        <w:t>States</w:t>
      </w:r>
      <w:r>
        <w:rPr>
          <w:spacing w:val="-12"/>
          <w:sz w:val="24"/>
        </w:rPr>
        <w:t> </w:t>
      </w:r>
      <w:r>
        <w:rPr>
          <w:sz w:val="24"/>
        </w:rPr>
        <w:t>who request</w:t>
      </w:r>
      <w:r>
        <w:rPr>
          <w:spacing w:val="-9"/>
          <w:sz w:val="24"/>
        </w:rPr>
        <w:t> </w:t>
      </w:r>
      <w:r>
        <w:rPr>
          <w:sz w:val="24"/>
        </w:rPr>
        <w:t>them,</w:t>
      </w:r>
      <w:r>
        <w:rPr>
          <w:spacing w:val="-10"/>
          <w:sz w:val="24"/>
        </w:rPr>
        <w:t> </w:t>
      </w:r>
      <w:r>
        <w:rPr>
          <w:sz w:val="24"/>
        </w:rPr>
        <w:t>units,</w:t>
      </w:r>
      <w:r>
        <w:rPr>
          <w:spacing w:val="-10"/>
          <w:sz w:val="24"/>
        </w:rPr>
        <w:t> </w:t>
      </w:r>
      <w:r>
        <w:rPr>
          <w:sz w:val="24"/>
        </w:rPr>
        <w:t>modern</w:t>
      </w:r>
      <w:r>
        <w:rPr>
          <w:spacing w:val="-12"/>
          <w:sz w:val="24"/>
        </w:rPr>
        <w:t> </w:t>
      </w:r>
      <w:r>
        <w:rPr>
          <w:sz w:val="24"/>
        </w:rPr>
        <w:t>military</w:t>
      </w:r>
      <w:r>
        <w:rPr>
          <w:spacing w:val="-12"/>
          <w:sz w:val="24"/>
        </w:rPr>
        <w:t> </w:t>
      </w:r>
      <w:r>
        <w:rPr>
          <w:sz w:val="24"/>
        </w:rPr>
        <w:t>equipment</w:t>
      </w:r>
      <w:r>
        <w:rPr>
          <w:spacing w:val="-9"/>
          <w:sz w:val="24"/>
        </w:rPr>
        <w:t> </w:t>
      </w:r>
      <w:r>
        <w:rPr>
          <w:sz w:val="24"/>
        </w:rPr>
        <w:t>and</w:t>
      </w:r>
      <w:r>
        <w:rPr>
          <w:spacing w:val="-12"/>
          <w:sz w:val="24"/>
        </w:rPr>
        <w:t> </w:t>
      </w:r>
      <w:r>
        <w:rPr>
          <w:sz w:val="24"/>
        </w:rPr>
        <w:t>military</w:t>
      </w:r>
      <w:r>
        <w:rPr>
          <w:spacing w:val="-12"/>
          <w:sz w:val="24"/>
        </w:rPr>
        <w:t> </w:t>
      </w:r>
      <w:r>
        <w:rPr>
          <w:sz w:val="24"/>
        </w:rPr>
        <w:t>assistance,</w:t>
      </w:r>
      <w:r>
        <w:rPr>
          <w:spacing w:val="-10"/>
          <w:sz w:val="24"/>
        </w:rPr>
        <w:t> </w:t>
      </w:r>
      <w:r>
        <w:rPr>
          <w:sz w:val="24"/>
        </w:rPr>
        <w:t>mending</w:t>
      </w:r>
      <w:r>
        <w:rPr>
          <w:spacing w:val="-12"/>
          <w:sz w:val="24"/>
        </w:rPr>
        <w:t> </w:t>
      </w:r>
      <w:r>
        <w:rPr>
          <w:sz w:val="24"/>
        </w:rPr>
        <w:t>the setting up of the Executive Secretariat of Defence;</w:t>
      </w:r>
    </w:p>
    <w:p>
      <w:pPr>
        <w:pStyle w:val="BodyText"/>
        <w:spacing w:before="10"/>
        <w:rPr>
          <w:sz w:val="35"/>
        </w:rPr>
      </w:pPr>
    </w:p>
    <w:p>
      <w:pPr>
        <w:pStyle w:val="ListParagraph"/>
        <w:numPr>
          <w:ilvl w:val="0"/>
          <w:numId w:val="1"/>
        </w:numPr>
        <w:tabs>
          <w:tab w:pos="1184" w:val="left" w:leader="none"/>
          <w:tab w:pos="1185" w:val="left" w:leader="none"/>
        </w:tabs>
        <w:spacing w:line="360" w:lineRule="auto" w:before="0" w:after="0"/>
        <w:ind w:left="1184" w:right="446" w:hanging="720"/>
        <w:jc w:val="left"/>
        <w:rPr>
          <w:sz w:val="24"/>
        </w:rPr>
      </w:pPr>
      <w:r>
        <w:rPr>
          <w:sz w:val="24"/>
        </w:rPr>
        <w:t>CONSIDERS that assistance given to the colonial and racist regimes in particular military</w:t>
      </w:r>
      <w:r>
        <w:rPr>
          <w:spacing w:val="-2"/>
          <w:sz w:val="24"/>
        </w:rPr>
        <w:t> </w:t>
      </w:r>
      <w:r>
        <w:rPr>
          <w:sz w:val="24"/>
        </w:rPr>
        <w:t>assistance, increase</w:t>
      </w:r>
      <w:r>
        <w:rPr>
          <w:spacing w:val="-2"/>
          <w:sz w:val="24"/>
        </w:rPr>
        <w:t> </w:t>
      </w:r>
      <w:r>
        <w:rPr>
          <w:sz w:val="24"/>
        </w:rPr>
        <w:t>tension</w:t>
      </w:r>
      <w:r>
        <w:rPr>
          <w:spacing w:val="-2"/>
          <w:sz w:val="24"/>
        </w:rPr>
        <w:t> </w:t>
      </w:r>
      <w:r>
        <w:rPr>
          <w:sz w:val="24"/>
        </w:rPr>
        <w:t>and</w:t>
      </w:r>
      <w:r>
        <w:rPr>
          <w:spacing w:val="-2"/>
          <w:sz w:val="24"/>
        </w:rPr>
        <w:t> </w:t>
      </w:r>
      <w:r>
        <w:rPr>
          <w:sz w:val="24"/>
        </w:rPr>
        <w:t>endanger</w:t>
      </w:r>
      <w:r>
        <w:rPr>
          <w:spacing w:val="-1"/>
          <w:sz w:val="24"/>
        </w:rPr>
        <w:t> </w:t>
      </w:r>
      <w:r>
        <w:rPr>
          <w:sz w:val="24"/>
        </w:rPr>
        <w:t>international</w:t>
      </w:r>
      <w:r>
        <w:rPr>
          <w:spacing w:val="-2"/>
          <w:sz w:val="24"/>
        </w:rPr>
        <w:t> </w:t>
      </w:r>
      <w:r>
        <w:rPr>
          <w:sz w:val="24"/>
        </w:rPr>
        <w:t>peace</w:t>
      </w:r>
      <w:r>
        <w:rPr>
          <w:spacing w:val="-2"/>
          <w:sz w:val="24"/>
        </w:rPr>
        <w:t> </w:t>
      </w:r>
      <w:r>
        <w:rPr>
          <w:sz w:val="24"/>
        </w:rPr>
        <w:t>and</w:t>
      </w:r>
      <w:r>
        <w:rPr>
          <w:spacing w:val="-2"/>
          <w:sz w:val="24"/>
        </w:rPr>
        <w:t> </w:t>
      </w:r>
      <w:r>
        <w:rPr>
          <w:sz w:val="24"/>
        </w:rPr>
        <w:t>security and</w:t>
      </w:r>
      <w:r>
        <w:rPr>
          <w:spacing w:val="-9"/>
          <w:sz w:val="24"/>
        </w:rPr>
        <w:t> </w:t>
      </w:r>
      <w:r>
        <w:rPr>
          <w:sz w:val="24"/>
        </w:rPr>
        <w:t>contravenes</w:t>
      </w:r>
      <w:r>
        <w:rPr>
          <w:spacing w:val="-9"/>
          <w:sz w:val="24"/>
        </w:rPr>
        <w:t> </w:t>
      </w:r>
      <w:r>
        <w:rPr>
          <w:sz w:val="24"/>
        </w:rPr>
        <w:t>the</w:t>
      </w:r>
      <w:r>
        <w:rPr>
          <w:spacing w:val="-9"/>
          <w:sz w:val="24"/>
        </w:rPr>
        <w:t> </w:t>
      </w:r>
      <w:r>
        <w:rPr>
          <w:sz w:val="24"/>
        </w:rPr>
        <w:t>obligations</w:t>
      </w:r>
      <w:r>
        <w:rPr>
          <w:spacing w:val="-9"/>
          <w:sz w:val="24"/>
        </w:rPr>
        <w:t> </w:t>
      </w:r>
      <w:r>
        <w:rPr>
          <w:sz w:val="24"/>
        </w:rPr>
        <w:t>on</w:t>
      </w:r>
      <w:r>
        <w:rPr>
          <w:spacing w:val="-9"/>
          <w:sz w:val="24"/>
        </w:rPr>
        <w:t> </w:t>
      </w:r>
      <w:r>
        <w:rPr>
          <w:sz w:val="24"/>
        </w:rPr>
        <w:t>UN</w:t>
      </w:r>
      <w:r>
        <w:rPr>
          <w:spacing w:val="-9"/>
          <w:sz w:val="24"/>
        </w:rPr>
        <w:t> </w:t>
      </w:r>
      <w:r>
        <w:rPr>
          <w:sz w:val="24"/>
        </w:rPr>
        <w:t>Member</w:t>
      </w:r>
      <w:r>
        <w:rPr>
          <w:spacing w:val="-8"/>
          <w:sz w:val="24"/>
        </w:rPr>
        <w:t> </w:t>
      </w:r>
      <w:r>
        <w:rPr>
          <w:sz w:val="24"/>
        </w:rPr>
        <w:t>States</w:t>
      </w:r>
      <w:r>
        <w:rPr>
          <w:spacing w:val="-9"/>
          <w:sz w:val="24"/>
        </w:rPr>
        <w:t> </w:t>
      </w:r>
      <w:r>
        <w:rPr>
          <w:sz w:val="24"/>
        </w:rPr>
        <w:t>according</w:t>
      </w:r>
      <w:r>
        <w:rPr>
          <w:spacing w:val="12"/>
          <w:sz w:val="24"/>
        </w:rPr>
        <w:t> </w:t>
      </w:r>
      <w:r>
        <w:rPr>
          <w:sz w:val="24"/>
        </w:rPr>
        <w:t>to</w:t>
      </w:r>
      <w:r>
        <w:rPr>
          <w:spacing w:val="-6"/>
          <w:sz w:val="24"/>
        </w:rPr>
        <w:t> </w:t>
      </w:r>
      <w:r>
        <w:rPr>
          <w:sz w:val="24"/>
        </w:rPr>
        <w:t>the</w:t>
      </w:r>
      <w:r>
        <w:rPr>
          <w:spacing w:val="-9"/>
          <w:sz w:val="24"/>
        </w:rPr>
        <w:t> </w:t>
      </w:r>
      <w:r>
        <w:rPr>
          <w:sz w:val="24"/>
        </w:rPr>
        <w:t>Un</w:t>
      </w:r>
      <w:r>
        <w:rPr>
          <w:spacing w:val="-9"/>
          <w:sz w:val="24"/>
        </w:rPr>
        <w:t> </w:t>
      </w:r>
      <w:r>
        <w:rPr>
          <w:sz w:val="24"/>
        </w:rPr>
        <w:t>Charter by assisting the aggressor against the aggressed;</w:t>
      </w:r>
    </w:p>
    <w:p>
      <w:pPr>
        <w:pStyle w:val="BodyText"/>
        <w:spacing w:before="4"/>
        <w:rPr>
          <w:sz w:val="36"/>
        </w:rPr>
      </w:pPr>
    </w:p>
    <w:p>
      <w:pPr>
        <w:pStyle w:val="ListParagraph"/>
        <w:numPr>
          <w:ilvl w:val="0"/>
          <w:numId w:val="1"/>
        </w:numPr>
        <w:tabs>
          <w:tab w:pos="1184" w:val="left" w:leader="none"/>
          <w:tab w:pos="1185" w:val="left" w:leader="none"/>
        </w:tabs>
        <w:spacing w:line="360" w:lineRule="auto" w:before="0" w:after="0"/>
        <w:ind w:left="1184" w:right="302" w:hanging="720"/>
        <w:jc w:val="left"/>
        <w:rPr>
          <w:sz w:val="24"/>
        </w:rPr>
      </w:pPr>
      <w:r>
        <w:rPr>
          <w:sz w:val="24"/>
        </w:rPr>
        <w:t>CONSIDERS</w:t>
      </w:r>
      <w:r>
        <w:rPr>
          <w:spacing w:val="-11"/>
          <w:sz w:val="24"/>
        </w:rPr>
        <w:t> </w:t>
      </w:r>
      <w:r>
        <w:rPr>
          <w:sz w:val="24"/>
        </w:rPr>
        <w:t>that</w:t>
      </w:r>
      <w:r>
        <w:rPr>
          <w:spacing w:val="-9"/>
          <w:sz w:val="24"/>
        </w:rPr>
        <w:t> </w:t>
      </w:r>
      <w:r>
        <w:rPr>
          <w:sz w:val="24"/>
        </w:rPr>
        <w:t>the</w:t>
      </w:r>
      <w:r>
        <w:rPr>
          <w:spacing w:val="-12"/>
          <w:sz w:val="24"/>
        </w:rPr>
        <w:t> </w:t>
      </w:r>
      <w:r>
        <w:rPr>
          <w:sz w:val="24"/>
        </w:rPr>
        <w:t>repeated</w:t>
      </w:r>
      <w:r>
        <w:rPr>
          <w:spacing w:val="-12"/>
          <w:sz w:val="24"/>
        </w:rPr>
        <w:t> </w:t>
      </w:r>
      <w:r>
        <w:rPr>
          <w:sz w:val="24"/>
        </w:rPr>
        <w:t>acts</w:t>
      </w:r>
      <w:r>
        <w:rPr>
          <w:spacing w:val="-12"/>
          <w:sz w:val="24"/>
        </w:rPr>
        <w:t> </w:t>
      </w:r>
      <w:r>
        <w:rPr>
          <w:sz w:val="24"/>
        </w:rPr>
        <w:t>of</w:t>
      </w:r>
      <w:r>
        <w:rPr>
          <w:spacing w:val="-12"/>
          <w:sz w:val="24"/>
        </w:rPr>
        <w:t> </w:t>
      </w:r>
      <w:r>
        <w:rPr>
          <w:sz w:val="24"/>
        </w:rPr>
        <w:t>aggression</w:t>
      </w:r>
      <w:r>
        <w:rPr>
          <w:spacing w:val="-12"/>
          <w:sz w:val="24"/>
        </w:rPr>
        <w:t> </w:t>
      </w:r>
      <w:r>
        <w:rPr>
          <w:sz w:val="24"/>
        </w:rPr>
        <w:t>against</w:t>
      </w:r>
      <w:r>
        <w:rPr>
          <w:spacing w:val="-9"/>
          <w:sz w:val="24"/>
        </w:rPr>
        <w:t> </w:t>
      </w:r>
      <w:r>
        <w:rPr>
          <w:sz w:val="24"/>
        </w:rPr>
        <w:t>independent</w:t>
      </w:r>
      <w:r>
        <w:rPr>
          <w:spacing w:val="-9"/>
          <w:sz w:val="24"/>
        </w:rPr>
        <w:t> </w:t>
      </w:r>
      <w:r>
        <w:rPr>
          <w:sz w:val="24"/>
        </w:rPr>
        <w:t>African</w:t>
      </w:r>
      <w:r>
        <w:rPr>
          <w:spacing w:val="-12"/>
          <w:sz w:val="24"/>
        </w:rPr>
        <w:t> </w:t>
      </w:r>
      <w:r>
        <w:rPr>
          <w:sz w:val="24"/>
        </w:rPr>
        <w:t>States are intended to prevent them from helping or supporting the liberation struggle and DECLARES that such acts of aggression against any African State constitutes and aggression against the whole of Africa;</w:t>
      </w:r>
    </w:p>
    <w:p>
      <w:pPr>
        <w:pStyle w:val="BodyText"/>
        <w:spacing w:before="11"/>
        <w:rPr>
          <w:sz w:val="35"/>
        </w:rPr>
      </w:pPr>
    </w:p>
    <w:p>
      <w:pPr>
        <w:pStyle w:val="ListParagraph"/>
        <w:numPr>
          <w:ilvl w:val="0"/>
          <w:numId w:val="1"/>
        </w:numPr>
        <w:tabs>
          <w:tab w:pos="1184" w:val="left" w:leader="none"/>
          <w:tab w:pos="1185" w:val="left" w:leader="none"/>
        </w:tabs>
        <w:spacing w:line="360" w:lineRule="auto" w:before="0" w:after="0"/>
        <w:ind w:left="1184" w:right="327" w:hanging="720"/>
        <w:jc w:val="left"/>
        <w:rPr>
          <w:sz w:val="24"/>
        </w:rPr>
      </w:pPr>
      <w:r>
        <w:rPr>
          <w:sz w:val="24"/>
        </w:rPr>
        <w:t>PROCLAIMS</w:t>
      </w:r>
      <w:r>
        <w:rPr>
          <w:spacing w:val="-15"/>
          <w:sz w:val="24"/>
        </w:rPr>
        <w:t> </w:t>
      </w:r>
      <w:r>
        <w:rPr>
          <w:sz w:val="24"/>
        </w:rPr>
        <w:t>that</w:t>
      </w:r>
      <w:r>
        <w:rPr>
          <w:spacing w:val="-15"/>
          <w:sz w:val="24"/>
        </w:rPr>
        <w:t> </w:t>
      </w:r>
      <w:r>
        <w:rPr>
          <w:sz w:val="24"/>
        </w:rPr>
        <w:t>the</w:t>
      </w:r>
      <w:r>
        <w:rPr>
          <w:spacing w:val="-15"/>
          <w:sz w:val="24"/>
        </w:rPr>
        <w:t> </w:t>
      </w:r>
      <w:r>
        <w:rPr>
          <w:sz w:val="24"/>
        </w:rPr>
        <w:t>liberation</w:t>
      </w:r>
      <w:r>
        <w:rPr>
          <w:spacing w:val="-15"/>
          <w:sz w:val="24"/>
        </w:rPr>
        <w:t> </w:t>
      </w:r>
      <w:r>
        <w:rPr>
          <w:sz w:val="24"/>
        </w:rPr>
        <w:t>of</w:t>
      </w:r>
      <w:r>
        <w:rPr>
          <w:spacing w:val="-15"/>
          <w:sz w:val="24"/>
        </w:rPr>
        <w:t> </w:t>
      </w:r>
      <w:r>
        <w:rPr>
          <w:sz w:val="24"/>
        </w:rPr>
        <w:t>the</w:t>
      </w:r>
      <w:r>
        <w:rPr>
          <w:spacing w:val="-15"/>
          <w:sz w:val="24"/>
        </w:rPr>
        <w:t> </w:t>
      </w:r>
      <w:r>
        <w:rPr>
          <w:sz w:val="24"/>
        </w:rPr>
        <w:t>African</w:t>
      </w:r>
      <w:r>
        <w:rPr>
          <w:spacing w:val="-15"/>
          <w:sz w:val="24"/>
        </w:rPr>
        <w:t> </w:t>
      </w:r>
      <w:r>
        <w:rPr>
          <w:sz w:val="24"/>
        </w:rPr>
        <w:t>soil</w:t>
      </w:r>
      <w:r>
        <w:rPr>
          <w:spacing w:val="-15"/>
          <w:sz w:val="24"/>
        </w:rPr>
        <w:t> </w:t>
      </w:r>
      <w:r>
        <w:rPr>
          <w:sz w:val="24"/>
        </w:rPr>
        <w:t>cannot,</w:t>
      </w:r>
      <w:r>
        <w:rPr>
          <w:spacing w:val="-13"/>
          <w:sz w:val="24"/>
        </w:rPr>
        <w:t> </w:t>
      </w:r>
      <w:r>
        <w:rPr>
          <w:sz w:val="24"/>
        </w:rPr>
        <w:t>under</w:t>
      </w:r>
      <w:r>
        <w:rPr>
          <w:spacing w:val="-15"/>
          <w:sz w:val="24"/>
        </w:rPr>
        <w:t> </w:t>
      </w:r>
      <w:r>
        <w:rPr>
          <w:sz w:val="24"/>
        </w:rPr>
        <w:t>any</w:t>
      </w:r>
      <w:r>
        <w:rPr>
          <w:spacing w:val="-15"/>
          <w:sz w:val="24"/>
        </w:rPr>
        <w:t> </w:t>
      </w:r>
      <w:r>
        <w:rPr>
          <w:sz w:val="24"/>
        </w:rPr>
        <w:t>circumstances, be the subject of concessions or bargaining.</w:t>
      </w:r>
    </w:p>
    <w:sectPr>
      <w:pgSz w:w="12240" w:h="15840"/>
      <w:pgMar w:top="17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720"/>
      </w:pPr>
      <w:rPr>
        <w:rFonts w:hint="default"/>
        <w:lang w:val="en-US" w:eastAsia="en-US" w:bidi="ar-SA"/>
      </w:rPr>
    </w:lvl>
    <w:lvl w:ilvl="2">
      <w:start w:val="0"/>
      <w:numFmt w:val="bullet"/>
      <w:lvlText w:val="•"/>
      <w:lvlJc w:val="left"/>
      <w:pPr>
        <w:ind w:left="2860" w:hanging="720"/>
      </w:pPr>
      <w:rPr>
        <w:rFonts w:hint="default"/>
        <w:lang w:val="en-US" w:eastAsia="en-US" w:bidi="ar-SA"/>
      </w:rPr>
    </w:lvl>
    <w:lvl w:ilvl="3">
      <w:start w:val="0"/>
      <w:numFmt w:val="bullet"/>
      <w:lvlText w:val="•"/>
      <w:lvlJc w:val="left"/>
      <w:pPr>
        <w:ind w:left="3700" w:hanging="720"/>
      </w:pPr>
      <w:rPr>
        <w:rFonts w:hint="default"/>
        <w:lang w:val="en-US" w:eastAsia="en-US" w:bidi="ar-SA"/>
      </w:rPr>
    </w:lvl>
    <w:lvl w:ilvl="4">
      <w:start w:val="0"/>
      <w:numFmt w:val="bullet"/>
      <w:lvlText w:val="•"/>
      <w:lvlJc w:val="left"/>
      <w:pPr>
        <w:ind w:left="4540" w:hanging="720"/>
      </w:pPr>
      <w:rPr>
        <w:rFonts w:hint="default"/>
        <w:lang w:val="en-US" w:eastAsia="en-US" w:bidi="ar-SA"/>
      </w:rPr>
    </w:lvl>
    <w:lvl w:ilvl="5">
      <w:start w:val="0"/>
      <w:numFmt w:val="bullet"/>
      <w:lvlText w:val="•"/>
      <w:lvlJc w:val="left"/>
      <w:pPr>
        <w:ind w:left="5380" w:hanging="720"/>
      </w:pPr>
      <w:rPr>
        <w:rFonts w:hint="default"/>
        <w:lang w:val="en-US" w:eastAsia="en-US" w:bidi="ar-SA"/>
      </w:rPr>
    </w:lvl>
    <w:lvl w:ilvl="6">
      <w:start w:val="0"/>
      <w:numFmt w:val="bullet"/>
      <w:lvlText w:val="•"/>
      <w:lvlJc w:val="left"/>
      <w:pPr>
        <w:ind w:left="6220" w:hanging="720"/>
      </w:pPr>
      <w:rPr>
        <w:rFonts w:hint="default"/>
        <w:lang w:val="en-US" w:eastAsia="en-US" w:bidi="ar-SA"/>
      </w:rPr>
    </w:lvl>
    <w:lvl w:ilvl="7">
      <w:start w:val="0"/>
      <w:numFmt w:val="bullet"/>
      <w:lvlText w:val="•"/>
      <w:lvlJc w:val="left"/>
      <w:pPr>
        <w:ind w:left="7060" w:hanging="720"/>
      </w:pPr>
      <w:rPr>
        <w:rFonts w:hint="default"/>
        <w:lang w:val="en-US" w:eastAsia="en-US" w:bidi="ar-SA"/>
      </w:rPr>
    </w:lvl>
    <w:lvl w:ilvl="8">
      <w:start w:val="0"/>
      <w:numFmt w:val="bullet"/>
      <w:lvlText w:val="•"/>
      <w:lvlJc w:val="left"/>
      <w:pPr>
        <w:ind w:left="7900"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184"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STATEMENT OF THE NINETEENTH ORDINARY SESSION OF THE COUNCIL OF MINISTERS HELD IN RABAT, MOROCCO FROM 5 TO 12 JUNE 1972</dc:title>
  <dcterms:created xsi:type="dcterms:W3CDTF">2023-06-06T13:04:09Z</dcterms:created>
  <dcterms:modified xsi:type="dcterms:W3CDTF">2023-06-06T13:04:09Z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