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280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233" w:right="1258"/>
        <w:jc w:val="center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ESTABLISHMENT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AN</w:t>
      </w:r>
      <w:r>
        <w:rPr>
          <w:spacing w:val="-6"/>
          <w:u w:val="single"/>
        </w:rPr>
        <w:t> </w:t>
      </w:r>
      <w:r>
        <w:rPr>
          <w:u w:val="single"/>
        </w:rPr>
        <w:t>EXPERT</w:t>
      </w:r>
      <w:r>
        <w:rPr>
          <w:spacing w:val="-5"/>
          <w:u w:val="single"/>
        </w:rPr>
        <w:t> </w:t>
      </w:r>
      <w:r>
        <w:rPr>
          <w:u w:val="single"/>
        </w:rPr>
        <w:t>GROUP</w:t>
      </w:r>
      <w:r>
        <w:rPr/>
        <w:t> </w:t>
      </w:r>
      <w:r>
        <w:rPr>
          <w:u w:val="single"/>
        </w:rPr>
        <w:t>TO STUDY THE ROLE OF THE OAU IN THE</w:t>
      </w:r>
    </w:p>
    <w:p>
      <w:pPr>
        <w:pStyle w:val="BodyText"/>
        <w:spacing w:line="273" w:lineRule="exact"/>
        <w:ind w:left="1233" w:right="1253"/>
        <w:jc w:val="center"/>
      </w:pPr>
      <w:r>
        <w:rPr>
          <w:u w:val="single"/>
        </w:rPr>
        <w:t>ECONOMIC,</w:t>
      </w:r>
      <w:r>
        <w:rPr>
          <w:spacing w:val="-8"/>
          <w:u w:val="single"/>
        </w:rPr>
        <w:t> </w:t>
      </w:r>
      <w:r>
        <w:rPr>
          <w:u w:val="single"/>
        </w:rPr>
        <w:t>SOCIAL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TRANSPORT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FIELDS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Recognizing</w:t>
      </w:r>
      <w:r>
        <w:rPr/>
        <w:t> the need for urgent action by all member States who have not yet submitted candidates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Expert Group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 study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rapid</w:t>
      </w:r>
      <w:r>
        <w:rPr>
          <w:spacing w:val="-2"/>
        </w:rPr>
        <w:t> </w:t>
      </w:r>
      <w:r>
        <w:rPr/>
        <w:t>execution</w:t>
      </w:r>
      <w:r>
        <w:rPr>
          <w:spacing w:val="-2"/>
        </w:rPr>
        <w:t> </w:t>
      </w:r>
      <w:r>
        <w:rPr/>
        <w:t>of the</w:t>
      </w:r>
      <w:r>
        <w:rPr>
          <w:spacing w:val="-13"/>
        </w:rPr>
        <w:t> </w:t>
      </w:r>
      <w:r>
        <w:rPr/>
        <w:t>programme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priorities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responsibilities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role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Economic,</w:t>
      </w:r>
      <w:r>
        <w:rPr>
          <w:spacing w:val="-11"/>
        </w:rPr>
        <w:t> </w:t>
      </w:r>
      <w:r>
        <w:rPr/>
        <w:t>Social and Transport Fields,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"/>
      </w:pPr>
      <w:r>
        <w:rPr>
          <w:u w:val="single"/>
        </w:rPr>
        <w:t>Reaffirming</w:t>
      </w:r>
      <w:r>
        <w:rPr>
          <w:spacing w:val="-14"/>
          <w:u w:val="single"/>
        </w:rPr>
        <w:t> </w:t>
      </w:r>
      <w:r>
        <w:rPr/>
        <w:t>the</w:t>
      </w:r>
      <w:r>
        <w:rPr>
          <w:spacing w:val="-14"/>
        </w:rPr>
        <w:t> </w:t>
      </w:r>
      <w:r>
        <w:rPr/>
        <w:t>need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implement</w:t>
      </w:r>
      <w:r>
        <w:rPr>
          <w:spacing w:val="-12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CM/Res.219</w:t>
      </w:r>
      <w:r>
        <w:rPr>
          <w:spacing w:val="-15"/>
        </w:rPr>
        <w:t> </w:t>
      </w:r>
      <w:r>
        <w:rPr/>
        <w:t>(XV)</w:t>
      </w:r>
      <w:r>
        <w:rPr>
          <w:spacing w:val="-13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August</w:t>
      </w:r>
      <w:r>
        <w:rPr>
          <w:spacing w:val="-12"/>
        </w:rPr>
        <w:t> </w:t>
      </w:r>
      <w:r>
        <w:rPr>
          <w:spacing w:val="-2"/>
        </w:rPr>
        <w:t>1970,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193" w:hanging="1"/>
      </w:pPr>
      <w:r>
        <w:rPr/>
        <w:t>APPEALS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8"/>
        </w:rPr>
        <w:t> </w:t>
      </w:r>
      <w:r>
        <w:rPr/>
        <w:t>member</w:t>
      </w:r>
      <w:r>
        <w:rPr>
          <w:spacing w:val="-7"/>
        </w:rPr>
        <w:t> </w:t>
      </w:r>
      <w:r>
        <w:rPr/>
        <w:t>States</w:t>
      </w:r>
      <w:r>
        <w:rPr>
          <w:spacing w:val="-8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yet</w:t>
      </w:r>
      <w:r>
        <w:rPr>
          <w:spacing w:val="-5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nominations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matter of urgency;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80"/>
      </w:pPr>
      <w:r>
        <w:rPr/>
        <w:t>DECIDES that the Twentieth Ordinary Session of the Council of Ministers constitutes the deadline for the submission of candidates, beyond which the Secretariat would proceed to nominate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Eight</w:t>
      </w:r>
      <w:r>
        <w:rPr>
          <w:spacing w:val="-12"/>
        </w:rPr>
        <w:t> </w:t>
      </w:r>
      <w:r>
        <w:rPr/>
        <w:t>Experts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list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possession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inform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Twenty</w:t>
      </w:r>
      <w:r>
        <w:rPr>
          <w:spacing w:val="-14"/>
        </w:rPr>
        <w:t> </w:t>
      </w:r>
      <w:r>
        <w:rPr/>
        <w:t>First</w:t>
      </w:r>
      <w:r>
        <w:rPr>
          <w:spacing w:val="-12"/>
        </w:rPr>
        <w:t> </w:t>
      </w:r>
      <w:r>
        <w:rPr/>
        <w:t>Ordinary Session of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2023-06-06T13:04:33Z</dcterms:created>
  <dcterms:modified xsi:type="dcterms:W3CDTF">2023-06-06T13:04:33Z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