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right="116"/>
        <w:jc w:val="right"/>
      </w:pPr>
      <w:r>
        <w:rPr/>
        <w:t>CM/Res.309</w:t>
      </w:r>
      <w:r>
        <w:rPr>
          <w:spacing w:val="-12"/>
        </w:rPr>
        <w:t> </w:t>
      </w:r>
      <w:r>
        <w:rPr>
          <w:spacing w:val="-2"/>
        </w:rPr>
        <w:t>(XXI)</w:t>
      </w:r>
    </w:p>
    <w:p>
      <w:pPr>
        <w:pStyle w:val="BodyText"/>
        <w:rPr>
          <w:sz w:val="26"/>
        </w:rPr>
      </w:pPr>
    </w:p>
    <w:p>
      <w:pPr>
        <w:pStyle w:val="BodyText"/>
        <w:spacing w:before="9"/>
        <w:rPr>
          <w:sz w:val="21"/>
        </w:rPr>
      </w:pPr>
    </w:p>
    <w:p>
      <w:pPr>
        <w:pStyle w:val="BodyText"/>
        <w:spacing w:before="1"/>
        <w:ind w:left="1568" w:right="1578"/>
        <w:jc w:val="center"/>
      </w:pPr>
      <w:r>
        <w:rPr>
          <w:spacing w:val="-2"/>
          <w:u w:val="single"/>
        </w:rPr>
        <w:t>RESOLUTION</w:t>
      </w:r>
    </w:p>
    <w:p>
      <w:pPr>
        <w:pStyle w:val="BodyText"/>
        <w:spacing w:before="141"/>
        <w:ind w:left="1568" w:right="1590"/>
        <w:jc w:val="center"/>
      </w:pPr>
      <w:r>
        <w:rPr>
          <w:spacing w:val="-2"/>
          <w:u w:val="single"/>
        </w:rPr>
        <w:t>PAN</w:t>
      </w:r>
      <w:r>
        <w:rPr>
          <w:spacing w:val="1"/>
          <w:u w:val="single"/>
        </w:rPr>
        <w:t> </w:t>
      </w:r>
      <w:r>
        <w:rPr>
          <w:spacing w:val="-2"/>
          <w:u w:val="single"/>
        </w:rPr>
        <w:t>AFRICAN</w:t>
      </w:r>
      <w:r>
        <w:rPr>
          <w:spacing w:val="1"/>
          <w:u w:val="single"/>
        </w:rPr>
        <w:t> </w:t>
      </w:r>
      <w:r>
        <w:rPr>
          <w:spacing w:val="-2"/>
          <w:u w:val="single"/>
        </w:rPr>
        <w:t>TELECOMMUNICATIONS</w:t>
      </w:r>
      <w:r>
        <w:rPr>
          <w:spacing w:val="2"/>
          <w:u w:val="single"/>
        </w:rPr>
        <w:t> </w:t>
      </w:r>
      <w:r>
        <w:rPr>
          <w:spacing w:val="-2"/>
          <w:u w:val="single"/>
        </w:rPr>
        <w:t>NETWORK</w:t>
      </w:r>
    </w:p>
    <w:p>
      <w:pPr>
        <w:pStyle w:val="BodyText"/>
        <w:rPr>
          <w:sz w:val="20"/>
        </w:rPr>
      </w:pPr>
    </w:p>
    <w:p>
      <w:pPr>
        <w:pStyle w:val="BodyText"/>
        <w:rPr>
          <w:sz w:val="20"/>
        </w:rPr>
      </w:pPr>
    </w:p>
    <w:p>
      <w:pPr>
        <w:pStyle w:val="BodyText"/>
        <w:spacing w:line="360" w:lineRule="auto" w:before="90"/>
        <w:ind w:left="104" w:right="366"/>
      </w:pPr>
      <w:r>
        <w:rPr/>
        <w:t>The</w:t>
      </w:r>
      <w:r>
        <w:rPr>
          <w:spacing w:val="-15"/>
        </w:rPr>
        <w:t> </w:t>
      </w:r>
      <w:r>
        <w:rPr/>
        <w:t>Council</w:t>
      </w:r>
      <w:r>
        <w:rPr>
          <w:spacing w:val="-15"/>
        </w:rPr>
        <w:t> </w:t>
      </w:r>
      <w:r>
        <w:rPr/>
        <w:t>of</w:t>
      </w:r>
      <w:r>
        <w:rPr>
          <w:spacing w:val="-15"/>
        </w:rPr>
        <w:t> </w:t>
      </w:r>
      <w:r>
        <w:rPr/>
        <w:t>Ministers</w:t>
      </w:r>
      <w:r>
        <w:rPr>
          <w:spacing w:val="-15"/>
        </w:rPr>
        <w:t> </w:t>
      </w:r>
      <w:r>
        <w:rPr/>
        <w:t>of</w:t>
      </w:r>
      <w:r>
        <w:rPr>
          <w:spacing w:val="-15"/>
        </w:rPr>
        <w:t> </w:t>
      </w:r>
      <w:r>
        <w:rPr/>
        <w:t>the</w:t>
      </w:r>
      <w:r>
        <w:rPr>
          <w:spacing w:val="-15"/>
        </w:rPr>
        <w:t> </w:t>
      </w:r>
      <w:r>
        <w:rPr/>
        <w:t>Organization</w:t>
      </w:r>
      <w:r>
        <w:rPr>
          <w:spacing w:val="-15"/>
        </w:rPr>
        <w:t> </w:t>
      </w:r>
      <w:r>
        <w:rPr/>
        <w:t>of</w:t>
      </w:r>
      <w:r>
        <w:rPr>
          <w:spacing w:val="-15"/>
        </w:rPr>
        <w:t> </w:t>
      </w:r>
      <w:r>
        <w:rPr/>
        <w:t>African</w:t>
      </w:r>
      <w:r>
        <w:rPr>
          <w:spacing w:val="-15"/>
        </w:rPr>
        <w:t> </w:t>
      </w:r>
      <w:r>
        <w:rPr/>
        <w:t>Unity</w:t>
      </w:r>
      <w:r>
        <w:rPr>
          <w:spacing w:val="-15"/>
        </w:rPr>
        <w:t> </w:t>
      </w:r>
      <w:r>
        <w:rPr/>
        <w:t>meeting</w:t>
      </w:r>
      <w:r>
        <w:rPr>
          <w:spacing w:val="-15"/>
        </w:rPr>
        <w:t> </w:t>
      </w:r>
      <w:r>
        <w:rPr/>
        <w:t>in</w:t>
      </w:r>
      <w:r>
        <w:rPr>
          <w:spacing w:val="-15"/>
        </w:rPr>
        <w:t> </w:t>
      </w:r>
      <w:r>
        <w:rPr/>
        <w:t>its</w:t>
      </w:r>
      <w:r>
        <w:rPr>
          <w:spacing w:val="-15"/>
        </w:rPr>
        <w:t> </w:t>
      </w:r>
      <w:r>
        <w:rPr/>
        <w:t>Twenty First Ordinary Session in Addis Ababa from 17 – 24 May 1973,</w:t>
      </w:r>
    </w:p>
    <w:p>
      <w:pPr>
        <w:pStyle w:val="BodyText"/>
        <w:spacing w:before="1"/>
        <w:rPr>
          <w:sz w:val="36"/>
        </w:rPr>
      </w:pPr>
    </w:p>
    <w:p>
      <w:pPr>
        <w:pStyle w:val="BodyText"/>
        <w:spacing w:line="360" w:lineRule="auto"/>
        <w:ind w:left="104" w:right="301"/>
        <w:jc w:val="both"/>
      </w:pPr>
      <w:r>
        <w:rPr>
          <w:u w:val="single"/>
        </w:rPr>
        <w:t>Having</w:t>
      </w:r>
      <w:r>
        <w:rPr>
          <w:spacing w:val="-8"/>
          <w:u w:val="single"/>
        </w:rPr>
        <w:t> </w:t>
      </w:r>
      <w:r>
        <w:rPr>
          <w:u w:val="single"/>
        </w:rPr>
        <w:t>considered</w:t>
      </w:r>
      <w:r>
        <w:rPr>
          <w:spacing w:val="-6"/>
        </w:rPr>
        <w:t> </w:t>
      </w:r>
      <w:r>
        <w:rPr/>
        <w:t>the</w:t>
      </w:r>
      <w:r>
        <w:rPr>
          <w:spacing w:val="-8"/>
        </w:rPr>
        <w:t> </w:t>
      </w:r>
      <w:r>
        <w:rPr/>
        <w:t>report</w:t>
      </w:r>
      <w:r>
        <w:rPr>
          <w:spacing w:val="-6"/>
        </w:rPr>
        <w:t> </w:t>
      </w:r>
      <w:r>
        <w:rPr/>
        <w:t>of</w:t>
      </w:r>
      <w:r>
        <w:rPr>
          <w:spacing w:val="-8"/>
        </w:rPr>
        <w:t> </w:t>
      </w:r>
      <w:r>
        <w:rPr/>
        <w:t>the</w:t>
      </w:r>
      <w:r>
        <w:rPr>
          <w:spacing w:val="-8"/>
        </w:rPr>
        <w:t> </w:t>
      </w:r>
      <w:r>
        <w:rPr/>
        <w:t>Administrative</w:t>
      </w:r>
      <w:r>
        <w:rPr>
          <w:spacing w:val="-8"/>
        </w:rPr>
        <w:t> </w:t>
      </w:r>
      <w:r>
        <w:rPr/>
        <w:t>Secretary</w:t>
      </w:r>
      <w:r>
        <w:rPr>
          <w:spacing w:val="-8"/>
        </w:rPr>
        <w:t> </w:t>
      </w:r>
      <w:r>
        <w:rPr/>
        <w:t>General</w:t>
      </w:r>
      <w:r>
        <w:rPr>
          <w:spacing w:val="-8"/>
        </w:rPr>
        <w:t> </w:t>
      </w:r>
      <w:r>
        <w:rPr/>
        <w:t>on</w:t>
      </w:r>
      <w:r>
        <w:rPr>
          <w:spacing w:val="-8"/>
        </w:rPr>
        <w:t> </w:t>
      </w:r>
      <w:r>
        <w:rPr/>
        <w:t>the</w:t>
      </w:r>
      <w:r>
        <w:rPr>
          <w:spacing w:val="-8"/>
        </w:rPr>
        <w:t> </w:t>
      </w:r>
      <w:r>
        <w:rPr/>
        <w:t>Meeting</w:t>
      </w:r>
      <w:r>
        <w:rPr>
          <w:spacing w:val="-8"/>
        </w:rPr>
        <w:t> </w:t>
      </w:r>
      <w:r>
        <w:rPr/>
        <w:t>on the</w:t>
      </w:r>
      <w:r>
        <w:rPr>
          <w:spacing w:val="-15"/>
        </w:rPr>
        <w:t> </w:t>
      </w:r>
      <w:r>
        <w:rPr/>
        <w:t>implementation</w:t>
      </w:r>
      <w:r>
        <w:rPr>
          <w:spacing w:val="-15"/>
        </w:rPr>
        <w:t> </w:t>
      </w:r>
      <w:r>
        <w:rPr/>
        <w:t>of</w:t>
      </w:r>
      <w:r>
        <w:rPr>
          <w:spacing w:val="-15"/>
        </w:rPr>
        <w:t> </w:t>
      </w:r>
      <w:r>
        <w:rPr/>
        <w:t>the</w:t>
      </w:r>
      <w:r>
        <w:rPr>
          <w:spacing w:val="-15"/>
        </w:rPr>
        <w:t> </w:t>
      </w:r>
      <w:r>
        <w:rPr/>
        <w:t>Pan</w:t>
      </w:r>
      <w:r>
        <w:rPr>
          <w:spacing w:val="-15"/>
        </w:rPr>
        <w:t> </w:t>
      </w:r>
      <w:r>
        <w:rPr/>
        <w:t>African</w:t>
      </w:r>
      <w:r>
        <w:rPr>
          <w:spacing w:val="-15"/>
        </w:rPr>
        <w:t> </w:t>
      </w:r>
      <w:r>
        <w:rPr/>
        <w:t>Telecommunications</w:t>
      </w:r>
      <w:r>
        <w:rPr>
          <w:spacing w:val="-15"/>
        </w:rPr>
        <w:t> </w:t>
      </w:r>
      <w:r>
        <w:rPr/>
        <w:t>Network</w:t>
      </w:r>
      <w:r>
        <w:rPr>
          <w:spacing w:val="-15"/>
        </w:rPr>
        <w:t> </w:t>
      </w:r>
      <w:r>
        <w:rPr/>
        <w:t>which</w:t>
      </w:r>
      <w:r>
        <w:rPr>
          <w:spacing w:val="-15"/>
        </w:rPr>
        <w:t> </w:t>
      </w:r>
      <w:r>
        <w:rPr/>
        <w:t>took</w:t>
      </w:r>
      <w:r>
        <w:rPr>
          <w:spacing w:val="-15"/>
        </w:rPr>
        <w:t> </w:t>
      </w:r>
      <w:r>
        <w:rPr/>
        <w:t>place</w:t>
      </w:r>
      <w:r>
        <w:rPr>
          <w:spacing w:val="-15"/>
        </w:rPr>
        <w:t> </w:t>
      </w:r>
      <w:r>
        <w:rPr/>
        <w:t>in Addis Ababa from 30 October to 10 November 1972,</w:t>
      </w:r>
    </w:p>
    <w:p>
      <w:pPr>
        <w:pStyle w:val="BodyText"/>
        <w:rPr>
          <w:sz w:val="36"/>
        </w:rPr>
      </w:pPr>
    </w:p>
    <w:p>
      <w:pPr>
        <w:pStyle w:val="BodyText"/>
        <w:spacing w:line="360" w:lineRule="auto"/>
        <w:ind w:left="104" w:right="366"/>
      </w:pPr>
      <w:r>
        <w:rPr>
          <w:u w:val="single"/>
        </w:rPr>
        <w:t>Recalling</w:t>
      </w:r>
      <w:r>
        <w:rPr>
          <w:spacing w:val="-15"/>
        </w:rPr>
        <w:t> </w:t>
      </w:r>
      <w:r>
        <w:rPr/>
        <w:t>its</w:t>
      </w:r>
      <w:r>
        <w:rPr>
          <w:spacing w:val="-15"/>
        </w:rPr>
        <w:t> </w:t>
      </w:r>
      <w:r>
        <w:rPr/>
        <w:t>resolution</w:t>
      </w:r>
      <w:r>
        <w:rPr>
          <w:spacing w:val="-15"/>
        </w:rPr>
        <w:t> </w:t>
      </w:r>
      <w:r>
        <w:rPr/>
        <w:t>on</w:t>
      </w:r>
      <w:r>
        <w:rPr>
          <w:spacing w:val="-15"/>
        </w:rPr>
        <w:t> </w:t>
      </w:r>
      <w:r>
        <w:rPr/>
        <w:t>Telecommunications</w:t>
      </w:r>
      <w:r>
        <w:rPr>
          <w:spacing w:val="-15"/>
        </w:rPr>
        <w:t> </w:t>
      </w:r>
      <w:r>
        <w:rPr/>
        <w:t>CM/Res.224</w:t>
      </w:r>
      <w:r>
        <w:rPr>
          <w:spacing w:val="-15"/>
        </w:rPr>
        <w:t> </w:t>
      </w:r>
      <w:r>
        <w:rPr/>
        <w:t>(XV)</w:t>
      </w:r>
      <w:r>
        <w:rPr>
          <w:spacing w:val="-15"/>
        </w:rPr>
        <w:t> </w:t>
      </w:r>
      <w:r>
        <w:rPr/>
        <w:t>adopted</w:t>
      </w:r>
      <w:r>
        <w:rPr>
          <w:spacing w:val="-15"/>
        </w:rPr>
        <w:t> </w:t>
      </w:r>
      <w:r>
        <w:rPr/>
        <w:t>at</w:t>
      </w:r>
      <w:r>
        <w:rPr>
          <w:spacing w:val="-15"/>
        </w:rPr>
        <w:t> </w:t>
      </w:r>
      <w:r>
        <w:rPr/>
        <w:t>its Fifteenth Ordinary Session,</w:t>
      </w:r>
    </w:p>
    <w:p>
      <w:pPr>
        <w:pStyle w:val="BodyText"/>
        <w:spacing w:before="1"/>
        <w:rPr>
          <w:sz w:val="36"/>
        </w:rPr>
      </w:pPr>
    </w:p>
    <w:p>
      <w:pPr>
        <w:pStyle w:val="BodyText"/>
        <w:spacing w:line="360" w:lineRule="auto" w:before="1"/>
        <w:ind w:left="104" w:right="366"/>
      </w:pPr>
      <w:r>
        <w:rPr>
          <w:u w:val="single"/>
        </w:rPr>
        <w:t>Noting</w:t>
      </w:r>
      <w:r>
        <w:rPr>
          <w:spacing w:val="-5"/>
        </w:rPr>
        <w:t> </w:t>
      </w:r>
      <w:r>
        <w:rPr/>
        <w:t>with</w:t>
      </w:r>
      <w:r>
        <w:rPr>
          <w:spacing w:val="-9"/>
        </w:rPr>
        <w:t> </w:t>
      </w:r>
      <w:r>
        <w:rPr/>
        <w:t>appreciation</w:t>
      </w:r>
      <w:r>
        <w:rPr>
          <w:spacing w:val="-9"/>
        </w:rPr>
        <w:t> </w:t>
      </w:r>
      <w:r>
        <w:rPr/>
        <w:t>the</w:t>
      </w:r>
      <w:r>
        <w:rPr>
          <w:spacing w:val="-9"/>
        </w:rPr>
        <w:t> </w:t>
      </w:r>
      <w:r>
        <w:rPr/>
        <w:t>studies</w:t>
      </w:r>
      <w:r>
        <w:rPr>
          <w:spacing w:val="-9"/>
        </w:rPr>
        <w:t> </w:t>
      </w:r>
      <w:r>
        <w:rPr/>
        <w:t>completed</w:t>
      </w:r>
      <w:r>
        <w:rPr>
          <w:spacing w:val="-9"/>
        </w:rPr>
        <w:t> </w:t>
      </w:r>
      <w:r>
        <w:rPr/>
        <w:t>under</w:t>
      </w:r>
      <w:r>
        <w:rPr>
          <w:spacing w:val="-8"/>
        </w:rPr>
        <w:t> </w:t>
      </w:r>
      <w:r>
        <w:rPr/>
        <w:t>the</w:t>
      </w:r>
      <w:r>
        <w:rPr>
          <w:spacing w:val="-9"/>
        </w:rPr>
        <w:t> </w:t>
      </w:r>
      <w:r>
        <w:rPr/>
        <w:t>auspices</w:t>
      </w:r>
      <w:r>
        <w:rPr>
          <w:spacing w:val="-9"/>
        </w:rPr>
        <w:t> </w:t>
      </w:r>
      <w:r>
        <w:rPr/>
        <w:t>of</w:t>
      </w:r>
      <w:r>
        <w:rPr>
          <w:spacing w:val="-9"/>
        </w:rPr>
        <w:t> </w:t>
      </w:r>
      <w:r>
        <w:rPr/>
        <w:t>the</w:t>
      </w:r>
      <w:r>
        <w:rPr>
          <w:spacing w:val="-9"/>
        </w:rPr>
        <w:t> </w:t>
      </w:r>
      <w:r>
        <w:rPr/>
        <w:t>ITU</w:t>
      </w:r>
      <w:r>
        <w:rPr>
          <w:spacing w:val="-9"/>
        </w:rPr>
        <w:t> </w:t>
      </w:r>
      <w:r>
        <w:rPr/>
        <w:t>and</w:t>
      </w:r>
      <w:r>
        <w:rPr>
          <w:spacing w:val="-9"/>
        </w:rPr>
        <w:t> </w:t>
      </w:r>
      <w:r>
        <w:rPr/>
        <w:t>the </w:t>
      </w:r>
      <w:r>
        <w:rPr>
          <w:spacing w:val="-2"/>
        </w:rPr>
        <w:t>UNDP,</w:t>
      </w:r>
    </w:p>
    <w:p>
      <w:pPr>
        <w:pStyle w:val="BodyText"/>
        <w:spacing w:before="7"/>
        <w:rPr>
          <w:sz w:val="35"/>
        </w:rPr>
      </w:pPr>
    </w:p>
    <w:p>
      <w:pPr>
        <w:pStyle w:val="BodyText"/>
        <w:spacing w:line="360" w:lineRule="auto" w:before="1"/>
        <w:ind w:left="104"/>
      </w:pPr>
      <w:r>
        <w:rPr>
          <w:u w:val="single"/>
        </w:rPr>
        <w:t>Gratified</w:t>
      </w:r>
      <w:r>
        <w:rPr/>
        <w:t> at the Co-operation prevailing among the OAU, the ECA and the ITU in </w:t>
      </w:r>
      <w:r>
        <w:rPr>
          <w:spacing w:val="-2"/>
        </w:rPr>
        <w:t>accelerating</w:t>
      </w:r>
      <w:r>
        <w:rPr>
          <w:spacing w:val="-7"/>
        </w:rPr>
        <w:t> </w:t>
      </w:r>
      <w:r>
        <w:rPr>
          <w:spacing w:val="-2"/>
        </w:rPr>
        <w:t>the</w:t>
      </w:r>
      <w:r>
        <w:rPr>
          <w:spacing w:val="-4"/>
        </w:rPr>
        <w:t> </w:t>
      </w:r>
      <w:r>
        <w:rPr>
          <w:spacing w:val="-2"/>
        </w:rPr>
        <w:t>progress</w:t>
      </w:r>
      <w:r>
        <w:rPr>
          <w:spacing w:val="-4"/>
        </w:rPr>
        <w:t> </w:t>
      </w:r>
      <w:r>
        <w:rPr>
          <w:spacing w:val="-2"/>
        </w:rPr>
        <w:t>for</w:t>
      </w:r>
      <w:r>
        <w:rPr>
          <w:spacing w:val="-3"/>
        </w:rPr>
        <w:t> </w:t>
      </w:r>
      <w:r>
        <w:rPr>
          <w:spacing w:val="-2"/>
        </w:rPr>
        <w:t>the</w:t>
      </w:r>
      <w:r>
        <w:rPr>
          <w:spacing w:val="-4"/>
        </w:rPr>
        <w:t> </w:t>
      </w:r>
      <w:r>
        <w:rPr>
          <w:spacing w:val="-2"/>
        </w:rPr>
        <w:t>implementation</w:t>
      </w:r>
      <w:r>
        <w:rPr>
          <w:spacing w:val="-4"/>
        </w:rPr>
        <w:t> </w:t>
      </w:r>
      <w:r>
        <w:rPr>
          <w:spacing w:val="-2"/>
        </w:rPr>
        <w:t>of</w:t>
      </w:r>
      <w:r>
        <w:rPr>
          <w:spacing w:val="-4"/>
        </w:rPr>
        <w:t> </w:t>
      </w:r>
      <w:r>
        <w:rPr>
          <w:spacing w:val="-2"/>
        </w:rPr>
        <w:t>the</w:t>
      </w:r>
      <w:r>
        <w:rPr>
          <w:spacing w:val="-4"/>
        </w:rPr>
        <w:t> </w:t>
      </w:r>
      <w:r>
        <w:rPr>
          <w:spacing w:val="-2"/>
        </w:rPr>
        <w:t>Pan</w:t>
      </w:r>
      <w:r>
        <w:rPr>
          <w:spacing w:val="-4"/>
        </w:rPr>
        <w:t> </w:t>
      </w:r>
      <w:r>
        <w:rPr>
          <w:spacing w:val="-2"/>
        </w:rPr>
        <w:t>African</w:t>
      </w:r>
      <w:r>
        <w:rPr>
          <w:spacing w:val="-4"/>
        </w:rPr>
        <w:t> </w:t>
      </w:r>
      <w:r>
        <w:rPr>
          <w:spacing w:val="-2"/>
        </w:rPr>
        <w:t>Telecomm</w:t>
      </w:r>
      <w:r>
        <w:rPr>
          <w:spacing w:val="-31"/>
        </w:rPr>
        <w:t> </w:t>
      </w:r>
      <w:r>
        <w:rPr>
          <w:spacing w:val="-2"/>
        </w:rPr>
        <w:t>unications Network,</w:t>
      </w:r>
    </w:p>
    <w:p>
      <w:pPr>
        <w:pStyle w:val="BodyText"/>
        <w:rPr>
          <w:sz w:val="36"/>
        </w:rPr>
      </w:pPr>
    </w:p>
    <w:p>
      <w:pPr>
        <w:pStyle w:val="BodyText"/>
        <w:spacing w:line="362" w:lineRule="auto"/>
        <w:ind w:left="104" w:right="366"/>
      </w:pPr>
      <w:r>
        <w:rPr>
          <w:u w:val="single"/>
        </w:rPr>
        <w:t>Noting</w:t>
      </w:r>
      <w:r>
        <w:rPr>
          <w:spacing w:val="-8"/>
        </w:rPr>
        <w:t> </w:t>
      </w:r>
      <w:r>
        <w:rPr/>
        <w:t>resolution</w:t>
      </w:r>
      <w:r>
        <w:rPr>
          <w:spacing w:val="-12"/>
        </w:rPr>
        <w:t> </w:t>
      </w:r>
      <w:r>
        <w:rPr/>
        <w:t>No.2</w:t>
      </w:r>
      <w:r>
        <w:rPr>
          <w:spacing w:val="-12"/>
        </w:rPr>
        <w:t> </w:t>
      </w:r>
      <w:r>
        <w:rPr/>
        <w:t>of</w:t>
      </w:r>
      <w:r>
        <w:rPr>
          <w:spacing w:val="-12"/>
        </w:rPr>
        <w:t> </w:t>
      </w:r>
      <w:r>
        <w:rPr/>
        <w:t>the</w:t>
      </w:r>
      <w:r>
        <w:rPr>
          <w:spacing w:val="-12"/>
        </w:rPr>
        <w:t> </w:t>
      </w:r>
      <w:r>
        <w:rPr/>
        <w:t>Establishment</w:t>
      </w:r>
      <w:r>
        <w:rPr>
          <w:spacing w:val="-10"/>
        </w:rPr>
        <w:t> </w:t>
      </w:r>
      <w:r>
        <w:rPr/>
        <w:t>of</w:t>
      </w:r>
      <w:r>
        <w:rPr>
          <w:spacing w:val="-12"/>
        </w:rPr>
        <w:t> </w:t>
      </w:r>
      <w:r>
        <w:rPr/>
        <w:t>an</w:t>
      </w:r>
      <w:r>
        <w:rPr>
          <w:spacing w:val="-12"/>
        </w:rPr>
        <w:t> </w:t>
      </w:r>
      <w:r>
        <w:rPr/>
        <w:t>Investment</w:t>
      </w:r>
      <w:r>
        <w:rPr>
          <w:spacing w:val="-10"/>
        </w:rPr>
        <w:t> </w:t>
      </w:r>
      <w:r>
        <w:rPr/>
        <w:t>Fund</w:t>
      </w:r>
      <w:r>
        <w:rPr>
          <w:spacing w:val="-12"/>
        </w:rPr>
        <w:t> </w:t>
      </w:r>
      <w:r>
        <w:rPr/>
        <w:t>adopted</w:t>
      </w:r>
      <w:r>
        <w:rPr>
          <w:spacing w:val="-12"/>
        </w:rPr>
        <w:t> </w:t>
      </w:r>
      <w:r>
        <w:rPr/>
        <w:t>by</w:t>
      </w:r>
      <w:r>
        <w:rPr>
          <w:spacing w:val="-12"/>
        </w:rPr>
        <w:t> </w:t>
      </w:r>
      <w:r>
        <w:rPr/>
        <w:t>the Meeting</w:t>
      </w:r>
      <w:r>
        <w:rPr>
          <w:spacing w:val="-6"/>
        </w:rPr>
        <w:t> </w:t>
      </w:r>
      <w:r>
        <w:rPr/>
        <w:t>on</w:t>
      </w:r>
      <w:r>
        <w:rPr>
          <w:spacing w:val="-6"/>
        </w:rPr>
        <w:t> </w:t>
      </w:r>
      <w:r>
        <w:rPr/>
        <w:t>the</w:t>
      </w:r>
      <w:r>
        <w:rPr>
          <w:spacing w:val="-6"/>
        </w:rPr>
        <w:t> </w:t>
      </w:r>
      <w:r>
        <w:rPr/>
        <w:t>implementation</w:t>
      </w:r>
      <w:r>
        <w:rPr>
          <w:spacing w:val="-6"/>
        </w:rPr>
        <w:t> </w:t>
      </w:r>
      <w:r>
        <w:rPr/>
        <w:t>of</w:t>
      </w:r>
      <w:r>
        <w:rPr>
          <w:spacing w:val="-6"/>
        </w:rPr>
        <w:t> </w:t>
      </w:r>
      <w:r>
        <w:rPr/>
        <w:t>the</w:t>
      </w:r>
      <w:r>
        <w:rPr>
          <w:spacing w:val="-6"/>
        </w:rPr>
        <w:t> </w:t>
      </w:r>
      <w:r>
        <w:rPr/>
        <w:t>Pan</w:t>
      </w:r>
      <w:r>
        <w:rPr>
          <w:spacing w:val="-6"/>
        </w:rPr>
        <w:t> </w:t>
      </w:r>
      <w:r>
        <w:rPr/>
        <w:t>African</w:t>
      </w:r>
      <w:r>
        <w:rPr>
          <w:spacing w:val="-7"/>
        </w:rPr>
        <w:t> </w:t>
      </w:r>
      <w:r>
        <w:rPr/>
        <w:t>Telecommunications</w:t>
      </w:r>
      <w:r>
        <w:rPr>
          <w:spacing w:val="-6"/>
        </w:rPr>
        <w:t> </w:t>
      </w:r>
      <w:r>
        <w:rPr/>
        <w:t>Network,</w:t>
      </w:r>
    </w:p>
    <w:p>
      <w:pPr>
        <w:pStyle w:val="BodyText"/>
        <w:spacing w:before="7"/>
        <w:rPr>
          <w:sz w:val="35"/>
        </w:rPr>
      </w:pPr>
    </w:p>
    <w:p>
      <w:pPr>
        <w:pStyle w:val="BodyText"/>
        <w:spacing w:line="360" w:lineRule="auto"/>
        <w:ind w:left="104" w:right="795"/>
        <w:jc w:val="both"/>
      </w:pPr>
      <w:r>
        <w:rPr>
          <w:u w:val="single"/>
        </w:rPr>
        <w:t>Conscious</w:t>
      </w:r>
      <w:r>
        <w:rPr>
          <w:spacing w:val="-7"/>
        </w:rPr>
        <w:t> </w:t>
      </w:r>
      <w:r>
        <w:rPr/>
        <w:t>of</w:t>
      </w:r>
      <w:r>
        <w:rPr>
          <w:spacing w:val="-11"/>
        </w:rPr>
        <w:t> </w:t>
      </w:r>
      <w:r>
        <w:rPr/>
        <w:t>the</w:t>
      </w:r>
      <w:r>
        <w:rPr>
          <w:spacing w:val="-11"/>
        </w:rPr>
        <w:t> </w:t>
      </w:r>
      <w:r>
        <w:rPr/>
        <w:t>need</w:t>
      </w:r>
      <w:r>
        <w:rPr>
          <w:spacing w:val="-11"/>
        </w:rPr>
        <w:t> </w:t>
      </w:r>
      <w:r>
        <w:rPr/>
        <w:t>for</w:t>
      </w:r>
      <w:r>
        <w:rPr>
          <w:spacing w:val="-10"/>
        </w:rPr>
        <w:t> </w:t>
      </w:r>
      <w:r>
        <w:rPr/>
        <w:t>preserving</w:t>
      </w:r>
      <w:r>
        <w:rPr>
          <w:spacing w:val="-11"/>
        </w:rPr>
        <w:t> </w:t>
      </w:r>
      <w:r>
        <w:rPr/>
        <w:t>the</w:t>
      </w:r>
      <w:r>
        <w:rPr>
          <w:spacing w:val="-11"/>
        </w:rPr>
        <w:t> </w:t>
      </w:r>
      <w:r>
        <w:rPr/>
        <w:t>basic</w:t>
      </w:r>
      <w:r>
        <w:rPr>
          <w:spacing w:val="-11"/>
        </w:rPr>
        <w:t> </w:t>
      </w:r>
      <w:r>
        <w:rPr/>
        <w:t>concept</w:t>
      </w:r>
      <w:r>
        <w:rPr>
          <w:spacing w:val="-8"/>
        </w:rPr>
        <w:t> </w:t>
      </w:r>
      <w:r>
        <w:rPr/>
        <w:t>of</w:t>
      </w:r>
      <w:r>
        <w:rPr>
          <w:spacing w:val="-11"/>
        </w:rPr>
        <w:t> </w:t>
      </w:r>
      <w:r>
        <w:rPr/>
        <w:t>an</w:t>
      </w:r>
      <w:r>
        <w:rPr>
          <w:spacing w:val="-11"/>
        </w:rPr>
        <w:t> </w:t>
      </w:r>
      <w:r>
        <w:rPr/>
        <w:t>integrated</w:t>
      </w:r>
      <w:r>
        <w:rPr>
          <w:spacing w:val="-11"/>
        </w:rPr>
        <w:t> </w:t>
      </w:r>
      <w:r>
        <w:rPr/>
        <w:t>Pan African Telecommunications</w:t>
      </w:r>
      <w:r>
        <w:rPr>
          <w:spacing w:val="-15"/>
        </w:rPr>
        <w:t> </w:t>
      </w:r>
      <w:r>
        <w:rPr/>
        <w:t>Network</w:t>
      </w:r>
      <w:r>
        <w:rPr>
          <w:spacing w:val="-15"/>
        </w:rPr>
        <w:t> </w:t>
      </w:r>
      <w:r>
        <w:rPr/>
        <w:t>for</w:t>
      </w:r>
      <w:r>
        <w:rPr>
          <w:spacing w:val="-10"/>
        </w:rPr>
        <w:t> </w:t>
      </w:r>
      <w:r>
        <w:rPr/>
        <w:t>promoting</w:t>
      </w:r>
      <w:r>
        <w:rPr>
          <w:spacing w:val="-9"/>
        </w:rPr>
        <w:t> </w:t>
      </w:r>
      <w:r>
        <w:rPr/>
        <w:t>the</w:t>
      </w:r>
      <w:r>
        <w:rPr>
          <w:spacing w:val="-9"/>
        </w:rPr>
        <w:t> </w:t>
      </w:r>
      <w:r>
        <w:rPr/>
        <w:t>economic</w:t>
      </w:r>
      <w:r>
        <w:rPr>
          <w:spacing w:val="-9"/>
        </w:rPr>
        <w:t> </w:t>
      </w:r>
      <w:r>
        <w:rPr/>
        <w:t>and</w:t>
      </w:r>
      <w:r>
        <w:rPr>
          <w:spacing w:val="-9"/>
        </w:rPr>
        <w:t> </w:t>
      </w:r>
      <w:r>
        <w:rPr/>
        <w:t>social</w:t>
      </w:r>
      <w:r>
        <w:rPr>
          <w:spacing w:val="-9"/>
        </w:rPr>
        <w:t> </w:t>
      </w:r>
      <w:r>
        <w:rPr/>
        <w:t>co</w:t>
      </w:r>
      <w:r>
        <w:rPr>
          <w:spacing w:val="-15"/>
        </w:rPr>
        <w:t> </w:t>
      </w:r>
      <w:r>
        <w:rPr/>
        <w:t>-operation among the African States,</w:t>
      </w:r>
    </w:p>
    <w:p>
      <w:pPr>
        <w:spacing w:after="0" w:line="360" w:lineRule="auto"/>
        <w:jc w:val="both"/>
        <w:sectPr>
          <w:type w:val="continuous"/>
          <w:pgSz w:w="12240" w:h="15840"/>
          <w:pgMar w:top="1360" w:bottom="280" w:left="1700" w:right="1680"/>
        </w:sectPr>
      </w:pPr>
    </w:p>
    <w:p>
      <w:pPr>
        <w:pStyle w:val="ListParagraph"/>
        <w:numPr>
          <w:ilvl w:val="0"/>
          <w:numId w:val="1"/>
        </w:numPr>
        <w:tabs>
          <w:tab w:pos="824" w:val="left" w:leader="none"/>
          <w:tab w:pos="825" w:val="left" w:leader="none"/>
        </w:tabs>
        <w:spacing w:line="360" w:lineRule="auto" w:before="76" w:after="0"/>
        <w:ind w:left="824" w:right="663" w:hanging="720"/>
        <w:jc w:val="left"/>
        <w:rPr>
          <w:sz w:val="24"/>
        </w:rPr>
      </w:pPr>
      <w:r>
        <w:rPr>
          <w:sz w:val="24"/>
        </w:rPr>
        <w:t>DECIDES</w:t>
      </w:r>
      <w:r>
        <w:rPr>
          <w:spacing w:val="-14"/>
          <w:sz w:val="24"/>
        </w:rPr>
        <w:t> </w:t>
      </w:r>
      <w:r>
        <w:rPr>
          <w:sz w:val="24"/>
        </w:rPr>
        <w:t>it</w:t>
      </w:r>
      <w:r>
        <w:rPr>
          <w:spacing w:val="-11"/>
          <w:sz w:val="24"/>
        </w:rPr>
        <w:t> </w:t>
      </w:r>
      <w:r>
        <w:rPr>
          <w:sz w:val="24"/>
        </w:rPr>
        <w:t>endorse</w:t>
      </w:r>
      <w:r>
        <w:rPr>
          <w:spacing w:val="-14"/>
          <w:sz w:val="24"/>
        </w:rPr>
        <w:t> </w:t>
      </w:r>
      <w:r>
        <w:rPr>
          <w:sz w:val="24"/>
        </w:rPr>
        <w:t>the</w:t>
      </w:r>
      <w:r>
        <w:rPr>
          <w:spacing w:val="-14"/>
          <w:sz w:val="24"/>
        </w:rPr>
        <w:t> </w:t>
      </w:r>
      <w:r>
        <w:rPr>
          <w:sz w:val="24"/>
        </w:rPr>
        <w:t>establishment</w:t>
      </w:r>
      <w:r>
        <w:rPr>
          <w:spacing w:val="-11"/>
          <w:sz w:val="24"/>
        </w:rPr>
        <w:t> </w:t>
      </w:r>
      <w:r>
        <w:rPr>
          <w:sz w:val="24"/>
        </w:rPr>
        <w:t>of</w:t>
      </w:r>
      <w:r>
        <w:rPr>
          <w:spacing w:val="-14"/>
          <w:sz w:val="24"/>
        </w:rPr>
        <w:t> </w:t>
      </w:r>
      <w:r>
        <w:rPr>
          <w:sz w:val="24"/>
        </w:rPr>
        <w:t>an</w:t>
      </w:r>
      <w:r>
        <w:rPr>
          <w:spacing w:val="-14"/>
          <w:sz w:val="24"/>
        </w:rPr>
        <w:t> </w:t>
      </w:r>
      <w:r>
        <w:rPr>
          <w:sz w:val="24"/>
        </w:rPr>
        <w:t>Investment</w:t>
      </w:r>
      <w:r>
        <w:rPr>
          <w:spacing w:val="-11"/>
          <w:sz w:val="24"/>
        </w:rPr>
        <w:t> </w:t>
      </w:r>
      <w:r>
        <w:rPr>
          <w:sz w:val="24"/>
        </w:rPr>
        <w:t>Fund</w:t>
      </w:r>
      <w:r>
        <w:rPr>
          <w:spacing w:val="-14"/>
          <w:sz w:val="24"/>
        </w:rPr>
        <w:t> </w:t>
      </w:r>
      <w:r>
        <w:rPr>
          <w:sz w:val="24"/>
        </w:rPr>
        <w:t>as</w:t>
      </w:r>
      <w:r>
        <w:rPr>
          <w:spacing w:val="-14"/>
          <w:sz w:val="24"/>
        </w:rPr>
        <w:t> </w:t>
      </w:r>
      <w:r>
        <w:rPr>
          <w:sz w:val="24"/>
        </w:rPr>
        <w:t>contained</w:t>
      </w:r>
      <w:r>
        <w:rPr>
          <w:spacing w:val="-14"/>
          <w:sz w:val="24"/>
        </w:rPr>
        <w:t> </w:t>
      </w:r>
      <w:r>
        <w:rPr>
          <w:sz w:val="24"/>
        </w:rPr>
        <w:t>in Resolution No.2 of the Meeting on the Implementation of the Pan Afri</w:t>
      </w:r>
      <w:r>
        <w:rPr>
          <w:spacing w:val="-25"/>
          <w:sz w:val="24"/>
        </w:rPr>
        <w:t> </w:t>
      </w:r>
      <w:r>
        <w:rPr>
          <w:sz w:val="24"/>
        </w:rPr>
        <w:t>can Telecommunications Network;</w:t>
      </w:r>
    </w:p>
    <w:p>
      <w:pPr>
        <w:pStyle w:val="BodyText"/>
        <w:rPr>
          <w:sz w:val="36"/>
        </w:rPr>
      </w:pPr>
    </w:p>
    <w:p>
      <w:pPr>
        <w:pStyle w:val="ListParagraph"/>
        <w:numPr>
          <w:ilvl w:val="0"/>
          <w:numId w:val="1"/>
        </w:numPr>
        <w:tabs>
          <w:tab w:pos="824" w:val="left" w:leader="none"/>
          <w:tab w:pos="825" w:val="left" w:leader="none"/>
        </w:tabs>
        <w:spacing w:line="360" w:lineRule="auto" w:before="1" w:after="0"/>
        <w:ind w:left="824" w:right="391" w:hanging="720"/>
        <w:jc w:val="left"/>
        <w:rPr>
          <w:sz w:val="24"/>
        </w:rPr>
      </w:pPr>
      <w:r>
        <w:rPr>
          <w:sz w:val="24"/>
        </w:rPr>
        <w:t>CALLS</w:t>
      </w:r>
      <w:r>
        <w:rPr>
          <w:spacing w:val="-14"/>
          <w:sz w:val="24"/>
        </w:rPr>
        <w:t> </w:t>
      </w:r>
      <w:r>
        <w:rPr>
          <w:sz w:val="24"/>
        </w:rPr>
        <w:t>UPON</w:t>
      </w:r>
      <w:r>
        <w:rPr>
          <w:spacing w:val="-14"/>
          <w:sz w:val="24"/>
        </w:rPr>
        <w:t> </w:t>
      </w:r>
      <w:r>
        <w:rPr>
          <w:sz w:val="24"/>
        </w:rPr>
        <w:t>the</w:t>
      </w:r>
      <w:r>
        <w:rPr>
          <w:spacing w:val="-14"/>
          <w:sz w:val="24"/>
        </w:rPr>
        <w:t> </w:t>
      </w:r>
      <w:r>
        <w:rPr>
          <w:sz w:val="24"/>
        </w:rPr>
        <w:t>Administrative</w:t>
      </w:r>
      <w:r>
        <w:rPr>
          <w:spacing w:val="-14"/>
          <w:sz w:val="24"/>
        </w:rPr>
        <w:t> </w:t>
      </w:r>
      <w:r>
        <w:rPr>
          <w:sz w:val="24"/>
        </w:rPr>
        <w:t>Secretary</w:t>
      </w:r>
      <w:r>
        <w:rPr>
          <w:spacing w:val="-14"/>
          <w:sz w:val="24"/>
        </w:rPr>
        <w:t> </w:t>
      </w:r>
      <w:r>
        <w:rPr>
          <w:sz w:val="24"/>
        </w:rPr>
        <w:t>General</w:t>
      </w:r>
      <w:r>
        <w:rPr>
          <w:spacing w:val="-14"/>
          <w:sz w:val="24"/>
        </w:rPr>
        <w:t> </w:t>
      </w:r>
      <w:r>
        <w:rPr>
          <w:sz w:val="24"/>
        </w:rPr>
        <w:t>of</w:t>
      </w:r>
      <w:r>
        <w:rPr>
          <w:spacing w:val="-14"/>
          <w:sz w:val="24"/>
        </w:rPr>
        <w:t> </w:t>
      </w:r>
      <w:r>
        <w:rPr>
          <w:sz w:val="24"/>
        </w:rPr>
        <w:t>the</w:t>
      </w:r>
      <w:r>
        <w:rPr>
          <w:spacing w:val="-14"/>
          <w:sz w:val="24"/>
        </w:rPr>
        <w:t> </w:t>
      </w:r>
      <w:r>
        <w:rPr>
          <w:sz w:val="24"/>
        </w:rPr>
        <w:t>OAU,</w:t>
      </w:r>
      <w:r>
        <w:rPr>
          <w:spacing w:val="-12"/>
          <w:sz w:val="24"/>
        </w:rPr>
        <w:t> </w:t>
      </w:r>
      <w:r>
        <w:rPr>
          <w:sz w:val="24"/>
        </w:rPr>
        <w:t>the</w:t>
      </w:r>
      <w:r>
        <w:rPr>
          <w:spacing w:val="-14"/>
          <w:sz w:val="24"/>
        </w:rPr>
        <w:t> </w:t>
      </w:r>
      <w:r>
        <w:rPr>
          <w:sz w:val="24"/>
        </w:rPr>
        <w:t>Executive Secretary</w:t>
      </w:r>
      <w:r>
        <w:rPr>
          <w:spacing w:val="-5"/>
          <w:sz w:val="24"/>
        </w:rPr>
        <w:t> </w:t>
      </w:r>
      <w:r>
        <w:rPr>
          <w:sz w:val="24"/>
        </w:rPr>
        <w:t>of</w:t>
      </w:r>
      <w:r>
        <w:rPr>
          <w:spacing w:val="-5"/>
          <w:sz w:val="24"/>
        </w:rPr>
        <w:t> </w:t>
      </w:r>
      <w:r>
        <w:rPr>
          <w:sz w:val="24"/>
        </w:rPr>
        <w:t>the</w:t>
      </w:r>
      <w:r>
        <w:rPr>
          <w:spacing w:val="-5"/>
          <w:sz w:val="24"/>
        </w:rPr>
        <w:t> </w:t>
      </w:r>
      <w:r>
        <w:rPr>
          <w:sz w:val="24"/>
        </w:rPr>
        <w:t>ECA,</w:t>
      </w:r>
      <w:r>
        <w:rPr>
          <w:spacing w:val="-2"/>
          <w:sz w:val="24"/>
        </w:rPr>
        <w:t> </w:t>
      </w:r>
      <w:r>
        <w:rPr>
          <w:sz w:val="24"/>
        </w:rPr>
        <w:t>the</w:t>
      </w:r>
      <w:r>
        <w:rPr>
          <w:spacing w:val="-5"/>
          <w:sz w:val="24"/>
        </w:rPr>
        <w:t> </w:t>
      </w:r>
      <w:r>
        <w:rPr>
          <w:sz w:val="24"/>
        </w:rPr>
        <w:t>Secretary</w:t>
      </w:r>
      <w:r>
        <w:rPr>
          <w:spacing w:val="-5"/>
          <w:sz w:val="24"/>
        </w:rPr>
        <w:t> </w:t>
      </w:r>
      <w:r>
        <w:rPr>
          <w:sz w:val="24"/>
        </w:rPr>
        <w:t>General</w:t>
      </w:r>
      <w:r>
        <w:rPr>
          <w:spacing w:val="-5"/>
          <w:sz w:val="24"/>
        </w:rPr>
        <w:t> </w:t>
      </w:r>
      <w:r>
        <w:rPr>
          <w:sz w:val="24"/>
        </w:rPr>
        <w:t>of</w:t>
      </w:r>
      <w:r>
        <w:rPr>
          <w:spacing w:val="-5"/>
          <w:sz w:val="24"/>
        </w:rPr>
        <w:t> </w:t>
      </w:r>
      <w:r>
        <w:rPr>
          <w:sz w:val="24"/>
        </w:rPr>
        <w:t>the</w:t>
      </w:r>
      <w:r>
        <w:rPr>
          <w:spacing w:val="-5"/>
          <w:sz w:val="24"/>
        </w:rPr>
        <w:t> </w:t>
      </w:r>
      <w:r>
        <w:rPr>
          <w:sz w:val="24"/>
        </w:rPr>
        <w:t>ITU</w:t>
      </w:r>
      <w:r>
        <w:rPr>
          <w:spacing w:val="-5"/>
          <w:sz w:val="24"/>
        </w:rPr>
        <w:t> </w:t>
      </w:r>
      <w:r>
        <w:rPr>
          <w:sz w:val="24"/>
        </w:rPr>
        <w:t>and</w:t>
      </w:r>
      <w:r>
        <w:rPr>
          <w:spacing w:val="-5"/>
          <w:sz w:val="24"/>
        </w:rPr>
        <w:t> </w:t>
      </w:r>
      <w:r>
        <w:rPr>
          <w:sz w:val="24"/>
        </w:rPr>
        <w:t>the</w:t>
      </w:r>
      <w:r>
        <w:rPr>
          <w:spacing w:val="-5"/>
          <w:sz w:val="24"/>
        </w:rPr>
        <w:t> </w:t>
      </w:r>
      <w:r>
        <w:rPr>
          <w:sz w:val="24"/>
        </w:rPr>
        <w:t>President</w:t>
      </w:r>
      <w:r>
        <w:rPr>
          <w:spacing w:val="-2"/>
          <w:sz w:val="24"/>
        </w:rPr>
        <w:t> </w:t>
      </w:r>
      <w:r>
        <w:rPr>
          <w:sz w:val="24"/>
        </w:rPr>
        <w:t>of</w:t>
      </w:r>
      <w:r>
        <w:rPr>
          <w:spacing w:val="-5"/>
          <w:sz w:val="24"/>
        </w:rPr>
        <w:t> </w:t>
      </w:r>
      <w:r>
        <w:rPr>
          <w:sz w:val="24"/>
        </w:rPr>
        <w:t>the ADB to continue to co-operate and to undertake the necessary measures and consultations to establish, organize and administer the Fund;</w:t>
      </w:r>
    </w:p>
    <w:p>
      <w:pPr>
        <w:pStyle w:val="BodyText"/>
        <w:spacing w:before="10"/>
        <w:rPr>
          <w:sz w:val="35"/>
        </w:rPr>
      </w:pPr>
    </w:p>
    <w:p>
      <w:pPr>
        <w:pStyle w:val="ListParagraph"/>
        <w:numPr>
          <w:ilvl w:val="0"/>
          <w:numId w:val="1"/>
        </w:numPr>
        <w:tabs>
          <w:tab w:pos="824" w:val="left" w:leader="none"/>
          <w:tab w:pos="825" w:val="left" w:leader="none"/>
        </w:tabs>
        <w:spacing w:line="360" w:lineRule="auto" w:before="0" w:after="0"/>
        <w:ind w:left="824" w:right="308" w:hanging="720"/>
        <w:jc w:val="left"/>
        <w:rPr>
          <w:sz w:val="24"/>
        </w:rPr>
      </w:pPr>
      <w:r>
        <w:rPr>
          <w:sz w:val="24"/>
        </w:rPr>
        <w:t>REQUESTS the Administrative Secretary General of the OAU to draw the attention of the ITU to the importance which Member States of the OAU attach on the importance to the inter connection</w:t>
      </w:r>
      <w:r>
        <w:rPr>
          <w:spacing w:val="33"/>
          <w:sz w:val="24"/>
        </w:rPr>
        <w:t> </w:t>
      </w:r>
      <w:r>
        <w:rPr>
          <w:sz w:val="24"/>
        </w:rPr>
        <w:t>of telecommunications networks to existing</w:t>
      </w:r>
      <w:r>
        <w:rPr>
          <w:spacing w:val="-13"/>
          <w:sz w:val="24"/>
        </w:rPr>
        <w:t> </w:t>
      </w:r>
      <w:r>
        <w:rPr>
          <w:sz w:val="24"/>
        </w:rPr>
        <w:t>or</w:t>
      </w:r>
      <w:r>
        <w:rPr>
          <w:spacing w:val="-13"/>
          <w:sz w:val="24"/>
        </w:rPr>
        <w:t> </w:t>
      </w:r>
      <w:r>
        <w:rPr>
          <w:sz w:val="24"/>
        </w:rPr>
        <w:t>in</w:t>
      </w:r>
      <w:r>
        <w:rPr>
          <w:spacing w:val="-13"/>
          <w:sz w:val="24"/>
        </w:rPr>
        <w:t> </w:t>
      </w:r>
      <w:r>
        <w:rPr>
          <w:sz w:val="24"/>
        </w:rPr>
        <w:t>the</w:t>
      </w:r>
      <w:r>
        <w:rPr>
          <w:spacing w:val="-13"/>
          <w:sz w:val="24"/>
        </w:rPr>
        <w:t> </w:t>
      </w:r>
      <w:r>
        <w:rPr>
          <w:sz w:val="24"/>
        </w:rPr>
        <w:t>process</w:t>
      </w:r>
      <w:r>
        <w:rPr>
          <w:spacing w:val="-13"/>
          <w:sz w:val="24"/>
        </w:rPr>
        <w:t> </w:t>
      </w:r>
      <w:r>
        <w:rPr>
          <w:sz w:val="24"/>
        </w:rPr>
        <w:t>of</w:t>
      </w:r>
      <w:r>
        <w:rPr>
          <w:spacing w:val="-13"/>
          <w:sz w:val="24"/>
        </w:rPr>
        <w:t> </w:t>
      </w:r>
      <w:r>
        <w:rPr>
          <w:sz w:val="24"/>
        </w:rPr>
        <w:t>being</w:t>
      </w:r>
      <w:r>
        <w:rPr>
          <w:spacing w:val="-13"/>
          <w:sz w:val="24"/>
        </w:rPr>
        <w:t> </w:t>
      </w:r>
      <w:r>
        <w:rPr>
          <w:sz w:val="24"/>
        </w:rPr>
        <w:t>realized</w:t>
      </w:r>
      <w:r>
        <w:rPr>
          <w:spacing w:val="-13"/>
          <w:sz w:val="24"/>
        </w:rPr>
        <w:t> </w:t>
      </w:r>
      <w:r>
        <w:rPr>
          <w:sz w:val="24"/>
        </w:rPr>
        <w:t>in</w:t>
      </w:r>
      <w:r>
        <w:rPr>
          <w:spacing w:val="-13"/>
          <w:sz w:val="24"/>
        </w:rPr>
        <w:t> </w:t>
      </w:r>
      <w:r>
        <w:rPr>
          <w:sz w:val="24"/>
        </w:rPr>
        <w:t>African</w:t>
      </w:r>
      <w:r>
        <w:rPr>
          <w:spacing w:val="-13"/>
          <w:sz w:val="24"/>
        </w:rPr>
        <w:t> </w:t>
      </w:r>
      <w:r>
        <w:rPr>
          <w:sz w:val="24"/>
        </w:rPr>
        <w:t>countries</w:t>
      </w:r>
      <w:r>
        <w:rPr>
          <w:spacing w:val="-13"/>
          <w:sz w:val="24"/>
        </w:rPr>
        <w:t> </w:t>
      </w:r>
      <w:r>
        <w:rPr>
          <w:sz w:val="24"/>
        </w:rPr>
        <w:t>to</w:t>
      </w:r>
      <w:r>
        <w:rPr>
          <w:spacing w:val="-11"/>
          <w:sz w:val="24"/>
        </w:rPr>
        <w:t> </w:t>
      </w:r>
      <w:r>
        <w:rPr>
          <w:sz w:val="24"/>
        </w:rPr>
        <w:t>the</w:t>
      </w:r>
      <w:r>
        <w:rPr>
          <w:spacing w:val="-13"/>
          <w:sz w:val="24"/>
        </w:rPr>
        <w:t> </w:t>
      </w:r>
      <w:r>
        <w:rPr>
          <w:sz w:val="24"/>
        </w:rPr>
        <w:t>Pan</w:t>
      </w:r>
      <w:r>
        <w:rPr>
          <w:spacing w:val="-13"/>
          <w:sz w:val="24"/>
        </w:rPr>
        <w:t> </w:t>
      </w:r>
      <w:r>
        <w:rPr>
          <w:sz w:val="24"/>
        </w:rPr>
        <w:t>African Telecommunications Network;</w:t>
      </w:r>
    </w:p>
    <w:p>
      <w:pPr>
        <w:pStyle w:val="BodyText"/>
        <w:spacing w:before="2"/>
        <w:rPr>
          <w:sz w:val="36"/>
        </w:rPr>
      </w:pPr>
    </w:p>
    <w:p>
      <w:pPr>
        <w:pStyle w:val="ListParagraph"/>
        <w:numPr>
          <w:ilvl w:val="0"/>
          <w:numId w:val="1"/>
        </w:numPr>
        <w:tabs>
          <w:tab w:pos="824" w:val="left" w:leader="none"/>
          <w:tab w:pos="825" w:val="left" w:leader="none"/>
        </w:tabs>
        <w:spacing w:line="360" w:lineRule="auto" w:before="1" w:after="0"/>
        <w:ind w:left="825" w:right="339" w:hanging="721"/>
        <w:jc w:val="left"/>
        <w:rPr>
          <w:sz w:val="24"/>
        </w:rPr>
      </w:pPr>
      <w:r>
        <w:rPr>
          <w:sz w:val="24"/>
        </w:rPr>
        <w:t>URGES</w:t>
      </w:r>
      <w:r>
        <w:rPr>
          <w:spacing w:val="-11"/>
          <w:sz w:val="24"/>
        </w:rPr>
        <w:t> </w:t>
      </w:r>
      <w:r>
        <w:rPr>
          <w:sz w:val="24"/>
        </w:rPr>
        <w:t>all</w:t>
      </w:r>
      <w:r>
        <w:rPr>
          <w:spacing w:val="-11"/>
          <w:sz w:val="24"/>
        </w:rPr>
        <w:t> </w:t>
      </w:r>
      <w:r>
        <w:rPr>
          <w:sz w:val="24"/>
        </w:rPr>
        <w:t>Member</w:t>
      </w:r>
      <w:r>
        <w:rPr>
          <w:spacing w:val="-10"/>
          <w:sz w:val="24"/>
        </w:rPr>
        <w:t> </w:t>
      </w:r>
      <w:r>
        <w:rPr>
          <w:sz w:val="24"/>
        </w:rPr>
        <w:t>States</w:t>
      </w:r>
      <w:r>
        <w:rPr>
          <w:spacing w:val="-11"/>
          <w:sz w:val="24"/>
        </w:rPr>
        <w:t> </w:t>
      </w:r>
      <w:r>
        <w:rPr>
          <w:sz w:val="24"/>
        </w:rPr>
        <w:t>of</w:t>
      </w:r>
      <w:r>
        <w:rPr>
          <w:spacing w:val="-11"/>
          <w:sz w:val="24"/>
        </w:rPr>
        <w:t> </w:t>
      </w:r>
      <w:r>
        <w:rPr>
          <w:sz w:val="24"/>
        </w:rPr>
        <w:t>the</w:t>
      </w:r>
      <w:r>
        <w:rPr>
          <w:spacing w:val="-11"/>
          <w:sz w:val="24"/>
        </w:rPr>
        <w:t> </w:t>
      </w:r>
      <w:r>
        <w:rPr>
          <w:sz w:val="24"/>
        </w:rPr>
        <w:t>OAU</w:t>
      </w:r>
      <w:r>
        <w:rPr>
          <w:spacing w:val="-11"/>
          <w:sz w:val="24"/>
        </w:rPr>
        <w:t> </w:t>
      </w:r>
      <w:r>
        <w:rPr>
          <w:sz w:val="24"/>
        </w:rPr>
        <w:t>to</w:t>
      </w:r>
      <w:r>
        <w:rPr>
          <w:spacing w:val="-9"/>
          <w:sz w:val="24"/>
        </w:rPr>
        <w:t> </w:t>
      </w:r>
      <w:r>
        <w:rPr>
          <w:sz w:val="24"/>
        </w:rPr>
        <w:t>give</w:t>
      </w:r>
      <w:r>
        <w:rPr>
          <w:spacing w:val="-11"/>
          <w:sz w:val="24"/>
        </w:rPr>
        <w:t> </w:t>
      </w:r>
      <w:r>
        <w:rPr>
          <w:sz w:val="24"/>
        </w:rPr>
        <w:t>high</w:t>
      </w:r>
      <w:r>
        <w:rPr>
          <w:spacing w:val="-11"/>
          <w:sz w:val="24"/>
        </w:rPr>
        <w:t> </w:t>
      </w:r>
      <w:r>
        <w:rPr>
          <w:sz w:val="24"/>
        </w:rPr>
        <w:t>priority</w:t>
      </w:r>
      <w:r>
        <w:rPr>
          <w:spacing w:val="-11"/>
          <w:sz w:val="24"/>
        </w:rPr>
        <w:t> </w:t>
      </w:r>
      <w:r>
        <w:rPr>
          <w:sz w:val="24"/>
        </w:rPr>
        <w:t>for</w:t>
      </w:r>
      <w:r>
        <w:rPr>
          <w:spacing w:val="-10"/>
          <w:sz w:val="24"/>
        </w:rPr>
        <w:t> </w:t>
      </w:r>
      <w:r>
        <w:rPr>
          <w:sz w:val="24"/>
        </w:rPr>
        <w:t>the</w:t>
      </w:r>
      <w:r>
        <w:rPr>
          <w:spacing w:val="-11"/>
          <w:sz w:val="24"/>
        </w:rPr>
        <w:t> </w:t>
      </w:r>
      <w:r>
        <w:rPr>
          <w:sz w:val="24"/>
        </w:rPr>
        <w:t>realization</w:t>
      </w:r>
      <w:r>
        <w:rPr>
          <w:spacing w:val="-11"/>
          <w:sz w:val="24"/>
        </w:rPr>
        <w:t> </w:t>
      </w:r>
      <w:r>
        <w:rPr>
          <w:sz w:val="24"/>
        </w:rPr>
        <w:t>of the Pan African Telecommunications Network;</w:t>
      </w:r>
    </w:p>
    <w:p>
      <w:pPr>
        <w:pStyle w:val="BodyText"/>
        <w:spacing w:before="7"/>
        <w:rPr>
          <w:sz w:val="35"/>
        </w:rPr>
      </w:pPr>
    </w:p>
    <w:p>
      <w:pPr>
        <w:pStyle w:val="ListParagraph"/>
        <w:numPr>
          <w:ilvl w:val="0"/>
          <w:numId w:val="1"/>
        </w:numPr>
        <w:tabs>
          <w:tab w:pos="824" w:val="left" w:leader="none"/>
          <w:tab w:pos="825" w:val="left" w:leader="none"/>
        </w:tabs>
        <w:spacing w:line="360" w:lineRule="auto" w:before="1" w:after="0"/>
        <w:ind w:left="824" w:right="274" w:hanging="720"/>
        <w:jc w:val="left"/>
        <w:rPr>
          <w:sz w:val="24"/>
        </w:rPr>
      </w:pPr>
      <w:r>
        <w:rPr>
          <w:sz w:val="24"/>
        </w:rPr>
        <w:t>CALLS UPON THE Administrative Secretary General to maintain close and active</w:t>
      </w:r>
      <w:r>
        <w:rPr>
          <w:spacing w:val="-12"/>
          <w:sz w:val="24"/>
        </w:rPr>
        <w:t> </w:t>
      </w:r>
      <w:r>
        <w:rPr>
          <w:sz w:val="24"/>
        </w:rPr>
        <w:t>co-operation</w:t>
      </w:r>
      <w:r>
        <w:rPr>
          <w:spacing w:val="-12"/>
          <w:sz w:val="24"/>
        </w:rPr>
        <w:t> </w:t>
      </w:r>
      <w:r>
        <w:rPr>
          <w:sz w:val="24"/>
        </w:rPr>
        <w:t>with</w:t>
      </w:r>
      <w:r>
        <w:rPr>
          <w:spacing w:val="-12"/>
          <w:sz w:val="24"/>
        </w:rPr>
        <w:t> </w:t>
      </w:r>
      <w:r>
        <w:rPr>
          <w:sz w:val="24"/>
        </w:rPr>
        <w:t>all</w:t>
      </w:r>
      <w:r>
        <w:rPr>
          <w:spacing w:val="-12"/>
          <w:sz w:val="24"/>
        </w:rPr>
        <w:t> </w:t>
      </w:r>
      <w:r>
        <w:rPr>
          <w:sz w:val="24"/>
        </w:rPr>
        <w:t>the</w:t>
      </w:r>
      <w:r>
        <w:rPr>
          <w:spacing w:val="-12"/>
          <w:sz w:val="24"/>
        </w:rPr>
        <w:t> </w:t>
      </w:r>
      <w:r>
        <w:rPr>
          <w:sz w:val="24"/>
        </w:rPr>
        <w:t>parties</w:t>
      </w:r>
      <w:r>
        <w:rPr>
          <w:spacing w:val="-12"/>
          <w:sz w:val="24"/>
        </w:rPr>
        <w:t> </w:t>
      </w:r>
      <w:r>
        <w:rPr>
          <w:sz w:val="24"/>
        </w:rPr>
        <w:t>concerned</w:t>
      </w:r>
      <w:r>
        <w:rPr>
          <w:spacing w:val="-12"/>
          <w:sz w:val="24"/>
        </w:rPr>
        <w:t> </w:t>
      </w:r>
      <w:r>
        <w:rPr>
          <w:sz w:val="24"/>
        </w:rPr>
        <w:t>and</w:t>
      </w:r>
      <w:r>
        <w:rPr>
          <w:spacing w:val="-12"/>
          <w:sz w:val="24"/>
        </w:rPr>
        <w:t> </w:t>
      </w:r>
      <w:r>
        <w:rPr>
          <w:sz w:val="24"/>
        </w:rPr>
        <w:t>submit</w:t>
      </w:r>
      <w:r>
        <w:rPr>
          <w:spacing w:val="-9"/>
          <w:sz w:val="24"/>
        </w:rPr>
        <w:t> </w:t>
      </w:r>
      <w:r>
        <w:rPr>
          <w:sz w:val="24"/>
        </w:rPr>
        <w:t>periodical</w:t>
      </w:r>
      <w:r>
        <w:rPr>
          <w:spacing w:val="-12"/>
          <w:sz w:val="24"/>
        </w:rPr>
        <w:t> </w:t>
      </w:r>
      <w:r>
        <w:rPr>
          <w:sz w:val="24"/>
        </w:rPr>
        <w:t>reports</w:t>
      </w:r>
      <w:r>
        <w:rPr>
          <w:spacing w:val="-12"/>
          <w:sz w:val="24"/>
        </w:rPr>
        <w:t> </w:t>
      </w:r>
      <w:r>
        <w:rPr>
          <w:sz w:val="24"/>
        </w:rPr>
        <w:t>to the</w:t>
      </w:r>
      <w:r>
        <w:rPr>
          <w:spacing w:val="-9"/>
          <w:sz w:val="24"/>
        </w:rPr>
        <w:t> </w:t>
      </w:r>
      <w:r>
        <w:rPr>
          <w:sz w:val="24"/>
        </w:rPr>
        <w:t>council</w:t>
      </w:r>
      <w:r>
        <w:rPr>
          <w:spacing w:val="-9"/>
          <w:sz w:val="24"/>
        </w:rPr>
        <w:t> </w:t>
      </w:r>
      <w:r>
        <w:rPr>
          <w:sz w:val="24"/>
        </w:rPr>
        <w:t>of</w:t>
      </w:r>
      <w:r>
        <w:rPr>
          <w:spacing w:val="-9"/>
          <w:sz w:val="24"/>
        </w:rPr>
        <w:t> </w:t>
      </w:r>
      <w:r>
        <w:rPr>
          <w:sz w:val="24"/>
        </w:rPr>
        <w:t>Ministers</w:t>
      </w:r>
      <w:r>
        <w:rPr>
          <w:spacing w:val="-9"/>
          <w:sz w:val="24"/>
        </w:rPr>
        <w:t> </w:t>
      </w:r>
      <w:r>
        <w:rPr>
          <w:sz w:val="24"/>
        </w:rPr>
        <w:t>on</w:t>
      </w:r>
      <w:r>
        <w:rPr>
          <w:spacing w:val="-9"/>
          <w:sz w:val="24"/>
        </w:rPr>
        <w:t> </w:t>
      </w:r>
      <w:r>
        <w:rPr>
          <w:sz w:val="24"/>
        </w:rPr>
        <w:t>the</w:t>
      </w:r>
      <w:r>
        <w:rPr>
          <w:spacing w:val="-9"/>
          <w:sz w:val="24"/>
        </w:rPr>
        <w:t> </w:t>
      </w:r>
      <w:r>
        <w:rPr>
          <w:sz w:val="24"/>
        </w:rPr>
        <w:t>Progress</w:t>
      </w:r>
      <w:r>
        <w:rPr>
          <w:spacing w:val="-9"/>
          <w:sz w:val="24"/>
        </w:rPr>
        <w:t> </w:t>
      </w:r>
      <w:r>
        <w:rPr>
          <w:sz w:val="24"/>
        </w:rPr>
        <w:t>of</w:t>
      </w:r>
      <w:r>
        <w:rPr>
          <w:spacing w:val="-9"/>
          <w:sz w:val="24"/>
        </w:rPr>
        <w:t> </w:t>
      </w:r>
      <w:r>
        <w:rPr>
          <w:sz w:val="24"/>
        </w:rPr>
        <w:t>the</w:t>
      </w:r>
      <w:r>
        <w:rPr>
          <w:spacing w:val="-9"/>
          <w:sz w:val="24"/>
        </w:rPr>
        <w:t> </w:t>
      </w:r>
      <w:r>
        <w:rPr>
          <w:sz w:val="24"/>
        </w:rPr>
        <w:t>implementation</w:t>
      </w:r>
      <w:r>
        <w:rPr>
          <w:spacing w:val="-9"/>
          <w:sz w:val="24"/>
        </w:rPr>
        <w:t> </w:t>
      </w:r>
      <w:r>
        <w:rPr>
          <w:sz w:val="24"/>
        </w:rPr>
        <w:t>of</w:t>
      </w:r>
      <w:r>
        <w:rPr>
          <w:spacing w:val="-9"/>
          <w:sz w:val="24"/>
        </w:rPr>
        <w:t> </w:t>
      </w:r>
      <w:r>
        <w:rPr>
          <w:sz w:val="24"/>
        </w:rPr>
        <w:t>the</w:t>
      </w:r>
      <w:r>
        <w:rPr>
          <w:spacing w:val="-9"/>
          <w:sz w:val="24"/>
        </w:rPr>
        <w:t> </w:t>
      </w:r>
      <w:r>
        <w:rPr>
          <w:sz w:val="24"/>
        </w:rPr>
        <w:t>Pan</w:t>
      </w:r>
      <w:r>
        <w:rPr>
          <w:spacing w:val="-9"/>
          <w:sz w:val="24"/>
        </w:rPr>
        <w:t> </w:t>
      </w:r>
      <w:r>
        <w:rPr>
          <w:sz w:val="24"/>
        </w:rPr>
        <w:t>African Telecommunications Network.</w:t>
      </w:r>
    </w:p>
    <w:sectPr>
      <w:pgSz w:w="12240" w:h="15840"/>
      <w:pgMar w:top="1360" w:bottom="280" w:left="17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4" w:hanging="72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624" w:hanging="720"/>
      </w:pPr>
      <w:rPr>
        <w:rFonts w:hint="default"/>
        <w:lang w:val="en-US" w:eastAsia="en-US" w:bidi="ar-SA"/>
      </w:rPr>
    </w:lvl>
    <w:lvl w:ilvl="2">
      <w:start w:val="0"/>
      <w:numFmt w:val="bullet"/>
      <w:lvlText w:val="•"/>
      <w:lvlJc w:val="left"/>
      <w:pPr>
        <w:ind w:left="2428" w:hanging="720"/>
      </w:pPr>
      <w:rPr>
        <w:rFonts w:hint="default"/>
        <w:lang w:val="en-US" w:eastAsia="en-US" w:bidi="ar-SA"/>
      </w:rPr>
    </w:lvl>
    <w:lvl w:ilvl="3">
      <w:start w:val="0"/>
      <w:numFmt w:val="bullet"/>
      <w:lvlText w:val="•"/>
      <w:lvlJc w:val="left"/>
      <w:pPr>
        <w:ind w:left="3232" w:hanging="720"/>
      </w:pPr>
      <w:rPr>
        <w:rFonts w:hint="default"/>
        <w:lang w:val="en-US" w:eastAsia="en-US" w:bidi="ar-SA"/>
      </w:rPr>
    </w:lvl>
    <w:lvl w:ilvl="4">
      <w:start w:val="0"/>
      <w:numFmt w:val="bullet"/>
      <w:lvlText w:val="•"/>
      <w:lvlJc w:val="left"/>
      <w:pPr>
        <w:ind w:left="4036" w:hanging="720"/>
      </w:pPr>
      <w:rPr>
        <w:rFonts w:hint="default"/>
        <w:lang w:val="en-US" w:eastAsia="en-US" w:bidi="ar-SA"/>
      </w:rPr>
    </w:lvl>
    <w:lvl w:ilvl="5">
      <w:start w:val="0"/>
      <w:numFmt w:val="bullet"/>
      <w:lvlText w:val="•"/>
      <w:lvlJc w:val="left"/>
      <w:pPr>
        <w:ind w:left="4840" w:hanging="720"/>
      </w:pPr>
      <w:rPr>
        <w:rFonts w:hint="default"/>
        <w:lang w:val="en-US" w:eastAsia="en-US" w:bidi="ar-SA"/>
      </w:rPr>
    </w:lvl>
    <w:lvl w:ilvl="6">
      <w:start w:val="0"/>
      <w:numFmt w:val="bullet"/>
      <w:lvlText w:val="•"/>
      <w:lvlJc w:val="left"/>
      <w:pPr>
        <w:ind w:left="5644" w:hanging="720"/>
      </w:pPr>
      <w:rPr>
        <w:rFonts w:hint="default"/>
        <w:lang w:val="en-US" w:eastAsia="en-US" w:bidi="ar-SA"/>
      </w:rPr>
    </w:lvl>
    <w:lvl w:ilvl="7">
      <w:start w:val="0"/>
      <w:numFmt w:val="bullet"/>
      <w:lvlText w:val="•"/>
      <w:lvlJc w:val="left"/>
      <w:pPr>
        <w:ind w:left="6448" w:hanging="720"/>
      </w:pPr>
      <w:rPr>
        <w:rFonts w:hint="default"/>
        <w:lang w:val="en-US" w:eastAsia="en-US" w:bidi="ar-SA"/>
      </w:rPr>
    </w:lvl>
    <w:lvl w:ilvl="8">
      <w:start w:val="0"/>
      <w:numFmt w:val="bullet"/>
      <w:lvlText w:val="•"/>
      <w:lvlJc w:val="left"/>
      <w:pPr>
        <w:ind w:left="7252"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spacing w:before="1"/>
      <w:ind w:left="824" w:right="274"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dc:title>
  <dcterms:created xsi:type="dcterms:W3CDTF">2023-06-06T13:06:02Z</dcterms:created>
  <dcterms:modified xsi:type="dcterms:W3CDTF">2023-06-06T13:06:02Z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2023-05-09T00:00:00Z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