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517" w:right="113" w:firstLine="6278"/>
      </w:pPr>
      <w:r>
        <w:rPr/>
        <w:t>CM/Res.318</w:t>
      </w:r>
      <w:r>
        <w:rPr>
          <w:spacing w:val="-15"/>
        </w:rPr>
        <w:t> </w:t>
      </w:r>
      <w:r>
        <w:rPr/>
        <w:t>(XXII) </w:t>
      </w:r>
      <w:r>
        <w:rPr>
          <w:u w:val="single"/>
        </w:rPr>
        <w:t>RESOLUTION ON THE PAYMENT OF OUTSTANDING CONTRIBUTIONS</w:t>
      </w:r>
    </w:p>
    <w:p>
      <w:pPr>
        <w:pStyle w:val="BodyText"/>
        <w:spacing w:line="360" w:lineRule="auto" w:before="6"/>
        <w:ind w:left="104" w:right="113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6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3" w:hanging="1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considered</w:t>
      </w:r>
      <w:r>
        <w:rPr>
          <w:spacing w:val="-9"/>
        </w:rPr>
        <w:t> </w:t>
      </w:r>
      <w:r>
        <w:rPr/>
        <w:t>Report</w:t>
      </w:r>
      <w:r>
        <w:rPr>
          <w:spacing w:val="-9"/>
        </w:rPr>
        <w:t> </w:t>
      </w:r>
      <w:r>
        <w:rPr/>
        <w:t>CM/541</w:t>
      </w:r>
      <w:r>
        <w:rPr>
          <w:spacing w:val="-12"/>
        </w:rPr>
        <w:t> </w:t>
      </w:r>
      <w:r>
        <w:rPr/>
        <w:t>(XXII)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outstanding</w:t>
      </w:r>
      <w:r>
        <w:rPr>
          <w:spacing w:val="-12"/>
        </w:rPr>
        <w:t> </w:t>
      </w:r>
      <w:r>
        <w:rPr/>
        <w:t>contributions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Member </w:t>
      </w:r>
      <w:r>
        <w:rPr>
          <w:spacing w:val="-2"/>
        </w:rPr>
        <w:t>States,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right="210" w:hanging="1"/>
      </w:pP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difficulties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drought</w:t>
      </w:r>
      <w:r>
        <w:rPr>
          <w:spacing w:val="-15"/>
        </w:rPr>
        <w:t> </w:t>
      </w:r>
      <w:r>
        <w:rPr/>
        <w:t>stricken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States,</w:t>
      </w:r>
      <w:r>
        <w:rPr>
          <w:spacing w:val="-15"/>
        </w:rPr>
        <w:t> </w:t>
      </w:r>
      <w:r>
        <w:rPr/>
        <w:t>particularly those in the Sahelian zone,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10"/>
      </w:pPr>
      <w:r>
        <w:rPr>
          <w:u w:val="single"/>
        </w:rPr>
        <w:t>Referring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CM/Res.316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Twenty</w:t>
      </w:r>
      <w:r>
        <w:rPr>
          <w:spacing w:val="-14"/>
        </w:rPr>
        <w:t> </w:t>
      </w:r>
      <w:r>
        <w:rPr/>
        <w:t>First</w:t>
      </w:r>
      <w:r>
        <w:rPr>
          <w:spacing w:val="-11"/>
        </w:rPr>
        <w:t> </w:t>
      </w:r>
      <w:r>
        <w:rPr/>
        <w:t>Ordinary</w:t>
      </w:r>
      <w:r>
        <w:rPr>
          <w:spacing w:val="-14"/>
        </w:rPr>
        <w:t> </w:t>
      </w:r>
      <w:r>
        <w:rPr/>
        <w:t>Session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Council of Ministers approved by the 10</w:t>
      </w:r>
      <w:r>
        <w:rPr>
          <w:vertAlign w:val="superscript"/>
        </w:rPr>
        <w:t>th</w:t>
      </w:r>
      <w:r>
        <w:rPr>
          <w:vertAlign w:val="baseline"/>
        </w:rPr>
        <w:t> Ordinary Session of the Assembly of Heads of State and Government,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7"/>
      </w:pPr>
      <w:r>
        <w:rPr>
          <w:u w:val="single"/>
        </w:rPr>
        <w:t>Desirous</w:t>
      </w:r>
      <w:r>
        <w:rPr>
          <w:spacing w:val="-15"/>
          <w:u w:val="single"/>
        </w:rPr>
        <w:t> </w:t>
      </w:r>
      <w:r>
        <w:rPr>
          <w:u w:val="single"/>
        </w:rPr>
        <w:t>of</w:t>
      </w:r>
      <w:r>
        <w:rPr>
          <w:spacing w:val="-13"/>
        </w:rPr>
        <w:t> </w:t>
      </w:r>
      <w:r>
        <w:rPr/>
        <w:t>expressing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active</w:t>
      </w:r>
      <w:r>
        <w:rPr>
          <w:spacing w:val="-15"/>
        </w:rPr>
        <w:t> </w:t>
      </w:r>
      <w:r>
        <w:rPr/>
        <w:t>solidarity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5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 </w:t>
      </w:r>
      <w:r>
        <w:rPr>
          <w:spacing w:val="-2"/>
        </w:rPr>
        <w:t>drought,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50" w:hanging="720"/>
        <w:jc w:val="left"/>
        <w:rPr>
          <w:sz w:val="24"/>
        </w:rPr>
      </w:pPr>
      <w:r>
        <w:rPr>
          <w:sz w:val="24"/>
        </w:rPr>
        <w:t>RECOMMENDS that the 11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of the Assembly of Heads of State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Government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should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consider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need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exempt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payment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their outstanding contributions to the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Budget of the Financial Year 1972/73, those countries of the Sahelian zone which have not yet honoured their obligations,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79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yet</w:t>
      </w:r>
      <w:r>
        <w:rPr>
          <w:spacing w:val="-9"/>
          <w:sz w:val="24"/>
        </w:rPr>
        <w:t> </w:t>
      </w:r>
      <w:r>
        <w:rPr>
          <w:sz w:val="24"/>
        </w:rPr>
        <w:t>paid</w:t>
      </w:r>
      <w:r>
        <w:rPr>
          <w:spacing w:val="-11"/>
          <w:sz w:val="24"/>
        </w:rPr>
        <w:t> </w:t>
      </w:r>
      <w:r>
        <w:rPr>
          <w:sz w:val="24"/>
        </w:rPr>
        <w:t>up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outstanding contributions to do so as soon as possible.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5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2023-06-06T13:06:29Z</dcterms:created>
  <dcterms:modified xsi:type="dcterms:W3CDTF">2023-06-06T13:06:29Z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