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717" w:lineRule="auto" w:before="76"/>
        <w:ind w:left="709" w:right="95" w:firstLine="6004"/>
      </w:pPr>
      <w:r>
        <w:rPr/>
        <w:t>CM/Res.333</w:t>
      </w:r>
      <w:r>
        <w:rPr>
          <w:spacing w:val="-15"/>
        </w:rPr>
        <w:t> </w:t>
      </w:r>
      <w:r>
        <w:rPr/>
        <w:t>(XXIII) RESOLUTION ON THE ACTIVITIES OF THE COMMITTEE OF SEVEN</w:t>
      </w:r>
    </w:p>
    <w:p>
      <w:pPr>
        <w:pStyle w:val="BodyText"/>
        <w:spacing w:line="360" w:lineRule="auto" w:before="6"/>
        <w:ind w:left="104" w:right="253"/>
      </w:pPr>
      <w:r>
        <w:rPr/>
        <w:t>The</w:t>
      </w:r>
      <w:r>
        <w:rPr>
          <w:spacing w:val="-15"/>
        </w:rPr>
        <w:t> </w:t>
      </w:r>
      <w:r>
        <w:rPr/>
        <w:t>Council</w:t>
      </w:r>
      <w:r>
        <w:rPr>
          <w:spacing w:val="-15"/>
        </w:rPr>
        <w:t> </w:t>
      </w:r>
      <w:r>
        <w:rPr/>
        <w:t>of</w:t>
      </w:r>
      <w:r>
        <w:rPr>
          <w:spacing w:val="-15"/>
        </w:rPr>
        <w:t> </w:t>
      </w:r>
      <w:r>
        <w:rPr/>
        <w:t>Ministers</w:t>
      </w:r>
      <w:r>
        <w:rPr>
          <w:spacing w:val="-15"/>
        </w:rPr>
        <w:t> </w:t>
      </w:r>
      <w:r>
        <w:rPr/>
        <w:t>of</w:t>
      </w:r>
      <w:r>
        <w:rPr>
          <w:spacing w:val="-15"/>
        </w:rPr>
        <w:t> </w:t>
      </w:r>
      <w:r>
        <w:rPr/>
        <w:t>the</w:t>
      </w:r>
      <w:r>
        <w:rPr>
          <w:spacing w:val="-15"/>
        </w:rPr>
        <w:t> </w:t>
      </w:r>
      <w:r>
        <w:rPr/>
        <w:t>Organization</w:t>
      </w:r>
      <w:r>
        <w:rPr>
          <w:spacing w:val="-15"/>
        </w:rPr>
        <w:t> </w:t>
      </w:r>
      <w:r>
        <w:rPr/>
        <w:t>of</w:t>
      </w:r>
      <w:r>
        <w:rPr>
          <w:spacing w:val="-15"/>
        </w:rPr>
        <w:t> </w:t>
      </w:r>
      <w:r>
        <w:rPr/>
        <w:t>African</w:t>
      </w:r>
      <w:r>
        <w:rPr>
          <w:spacing w:val="-15"/>
        </w:rPr>
        <w:t> </w:t>
      </w:r>
      <w:r>
        <w:rPr/>
        <w:t>Unity</w:t>
      </w:r>
      <w:r>
        <w:rPr>
          <w:spacing w:val="-15"/>
        </w:rPr>
        <w:t> </w:t>
      </w:r>
      <w:r>
        <w:rPr/>
        <w:t>meeting</w:t>
      </w:r>
      <w:r>
        <w:rPr>
          <w:spacing w:val="-15"/>
        </w:rPr>
        <w:t> </w:t>
      </w:r>
      <w:r>
        <w:rPr/>
        <w:t>in</w:t>
      </w:r>
      <w:r>
        <w:rPr>
          <w:spacing w:val="-15"/>
        </w:rPr>
        <w:t> </w:t>
      </w:r>
      <w:r>
        <w:rPr/>
        <w:t>its</w:t>
      </w:r>
      <w:r>
        <w:rPr>
          <w:spacing w:val="-15"/>
        </w:rPr>
        <w:t> </w:t>
      </w:r>
      <w:r>
        <w:rPr/>
        <w:t>Twenty Third Ordinary Session in Mogadiscio, Somalia from 6 to 11 June 1974</w:t>
      </w:r>
    </w:p>
    <w:p>
      <w:pPr>
        <w:pStyle w:val="BodyText"/>
        <w:spacing w:before="1"/>
        <w:rPr>
          <w:sz w:val="36"/>
        </w:rPr>
      </w:pPr>
    </w:p>
    <w:p>
      <w:pPr>
        <w:pStyle w:val="BodyText"/>
        <w:spacing w:line="360" w:lineRule="auto"/>
        <w:ind w:left="104" w:right="142"/>
      </w:pPr>
      <w:r>
        <w:rPr/>
        <w:t>HAVING STUDIED Reports CM/600, CM/603 and CM/606 submitted by the Committee</w:t>
      </w:r>
      <w:r>
        <w:rPr>
          <w:spacing w:val="-11"/>
        </w:rPr>
        <w:t> </w:t>
      </w:r>
      <w:r>
        <w:rPr/>
        <w:t>of</w:t>
      </w:r>
      <w:r>
        <w:rPr>
          <w:spacing w:val="-11"/>
        </w:rPr>
        <w:t> </w:t>
      </w:r>
      <w:r>
        <w:rPr/>
        <w:t>Seven</w:t>
      </w:r>
      <w:r>
        <w:rPr>
          <w:spacing w:val="-11"/>
        </w:rPr>
        <w:t> </w:t>
      </w:r>
      <w:r>
        <w:rPr/>
        <w:t>and</w:t>
      </w:r>
      <w:r>
        <w:rPr>
          <w:spacing w:val="-11"/>
        </w:rPr>
        <w:t> </w:t>
      </w:r>
      <w:r>
        <w:rPr/>
        <w:t>General</w:t>
      </w:r>
      <w:r>
        <w:rPr>
          <w:spacing w:val="-11"/>
        </w:rPr>
        <w:t> </w:t>
      </w:r>
      <w:r>
        <w:rPr/>
        <w:t>Secretariat</w:t>
      </w:r>
      <w:r>
        <w:rPr>
          <w:spacing w:val="-9"/>
        </w:rPr>
        <w:t> </w:t>
      </w:r>
      <w:r>
        <w:rPr/>
        <w:t>on</w:t>
      </w:r>
      <w:r>
        <w:rPr>
          <w:spacing w:val="-11"/>
        </w:rPr>
        <w:t> </w:t>
      </w:r>
      <w:r>
        <w:rPr/>
        <w:t>the</w:t>
      </w:r>
      <w:r>
        <w:rPr>
          <w:spacing w:val="-11"/>
        </w:rPr>
        <w:t> </w:t>
      </w:r>
      <w:r>
        <w:rPr/>
        <w:t>effects</w:t>
      </w:r>
      <w:r>
        <w:rPr>
          <w:spacing w:val="8"/>
        </w:rPr>
        <w:t> </w:t>
      </w:r>
      <w:r>
        <w:rPr/>
        <w:t>of</w:t>
      </w:r>
      <w:r>
        <w:rPr>
          <w:spacing w:val="-11"/>
        </w:rPr>
        <w:t> </w:t>
      </w:r>
      <w:r>
        <w:rPr/>
        <w:t>the</w:t>
      </w:r>
      <w:r>
        <w:rPr>
          <w:spacing w:val="-11"/>
        </w:rPr>
        <w:t> </w:t>
      </w:r>
      <w:r>
        <w:rPr/>
        <w:t>oil</w:t>
      </w:r>
      <w:r>
        <w:rPr>
          <w:spacing w:val="-11"/>
        </w:rPr>
        <w:t> </w:t>
      </w:r>
      <w:r>
        <w:rPr/>
        <w:t>embargo</w:t>
      </w:r>
      <w:r>
        <w:rPr>
          <w:spacing w:val="-9"/>
        </w:rPr>
        <w:t> </w:t>
      </w:r>
      <w:r>
        <w:rPr/>
        <w:t>on</w:t>
      </w:r>
      <w:r>
        <w:rPr>
          <w:spacing w:val="-11"/>
        </w:rPr>
        <w:t> </w:t>
      </w:r>
      <w:r>
        <w:rPr/>
        <w:t>Member States and having considered the opinion of the Member States of the Arab League as contained in the Report and the proposals of the Arab League with the view to strengthening cooperation between African and Arab States;</w:t>
      </w:r>
    </w:p>
    <w:p>
      <w:pPr>
        <w:pStyle w:val="BodyText"/>
        <w:spacing w:before="10"/>
        <w:rPr>
          <w:sz w:val="35"/>
        </w:rPr>
      </w:pPr>
    </w:p>
    <w:p>
      <w:pPr>
        <w:pStyle w:val="BodyText"/>
        <w:spacing w:line="360" w:lineRule="auto"/>
        <w:ind w:left="104" w:right="95"/>
      </w:pPr>
      <w:r>
        <w:rPr/>
        <w:t>MINDFUL</w:t>
      </w:r>
      <w:r>
        <w:rPr>
          <w:spacing w:val="-8"/>
        </w:rPr>
        <w:t> </w:t>
      </w:r>
      <w:r>
        <w:rPr/>
        <w:t>of</w:t>
      </w:r>
      <w:r>
        <w:rPr>
          <w:spacing w:val="-8"/>
        </w:rPr>
        <w:t> </w:t>
      </w:r>
      <w:r>
        <w:rPr/>
        <w:t>the</w:t>
      </w:r>
      <w:r>
        <w:rPr>
          <w:spacing w:val="-8"/>
        </w:rPr>
        <w:t> </w:t>
      </w:r>
      <w:r>
        <w:rPr/>
        <w:t>need</w:t>
      </w:r>
      <w:r>
        <w:rPr>
          <w:spacing w:val="-8"/>
        </w:rPr>
        <w:t> </w:t>
      </w:r>
      <w:r>
        <w:rPr/>
        <w:t>to</w:t>
      </w:r>
      <w:r>
        <w:rPr>
          <w:spacing w:val="-6"/>
        </w:rPr>
        <w:t> </w:t>
      </w:r>
      <w:r>
        <w:rPr/>
        <w:t>strengthening</w:t>
      </w:r>
      <w:r>
        <w:rPr>
          <w:spacing w:val="-8"/>
        </w:rPr>
        <w:t> </w:t>
      </w:r>
      <w:r>
        <w:rPr/>
        <w:t>co-operation</w:t>
      </w:r>
      <w:r>
        <w:rPr>
          <w:spacing w:val="-8"/>
        </w:rPr>
        <w:t> </w:t>
      </w:r>
      <w:r>
        <w:rPr/>
        <w:t>between</w:t>
      </w:r>
      <w:r>
        <w:rPr>
          <w:spacing w:val="-8"/>
        </w:rPr>
        <w:t> </w:t>
      </w:r>
      <w:r>
        <w:rPr/>
        <w:t>OAU</w:t>
      </w:r>
      <w:r>
        <w:rPr>
          <w:spacing w:val="-8"/>
        </w:rPr>
        <w:t> </w:t>
      </w:r>
      <w:r>
        <w:rPr/>
        <w:t>Member</w:t>
      </w:r>
      <w:r>
        <w:rPr>
          <w:spacing w:val="-7"/>
        </w:rPr>
        <w:t> </w:t>
      </w:r>
      <w:r>
        <w:rPr/>
        <w:t>States</w:t>
      </w:r>
      <w:r>
        <w:rPr>
          <w:spacing w:val="-8"/>
        </w:rPr>
        <w:t> </w:t>
      </w:r>
      <w:r>
        <w:rPr/>
        <w:t>and Members of the Arab League:</w:t>
      </w:r>
    </w:p>
    <w:p>
      <w:pPr>
        <w:pStyle w:val="BodyText"/>
        <w:spacing w:before="1"/>
        <w:rPr>
          <w:sz w:val="36"/>
        </w:rPr>
      </w:pPr>
    </w:p>
    <w:p>
      <w:pPr>
        <w:pStyle w:val="ListParagraph"/>
        <w:numPr>
          <w:ilvl w:val="0"/>
          <w:numId w:val="1"/>
        </w:numPr>
        <w:tabs>
          <w:tab w:pos="824" w:val="left" w:leader="none"/>
          <w:tab w:pos="825" w:val="left" w:leader="none"/>
        </w:tabs>
        <w:spacing w:line="360" w:lineRule="auto" w:before="0" w:after="0"/>
        <w:ind w:left="824" w:right="557" w:hanging="720"/>
        <w:jc w:val="left"/>
        <w:rPr>
          <w:sz w:val="24"/>
        </w:rPr>
      </w:pPr>
      <w:r>
        <w:rPr>
          <w:sz w:val="24"/>
        </w:rPr>
        <w:t>ACCEPTS</w:t>
      </w:r>
      <w:r>
        <w:rPr>
          <w:spacing w:val="-11"/>
          <w:sz w:val="24"/>
        </w:rPr>
        <w:t> </w:t>
      </w:r>
      <w:r>
        <w:rPr>
          <w:sz w:val="24"/>
        </w:rPr>
        <w:t>the</w:t>
      </w:r>
      <w:r>
        <w:rPr>
          <w:spacing w:val="-12"/>
          <w:sz w:val="24"/>
        </w:rPr>
        <w:t> </w:t>
      </w:r>
      <w:r>
        <w:rPr>
          <w:sz w:val="24"/>
        </w:rPr>
        <w:t>US$200</w:t>
      </w:r>
      <w:r>
        <w:rPr>
          <w:spacing w:val="-12"/>
          <w:sz w:val="24"/>
        </w:rPr>
        <w:t> </w:t>
      </w:r>
      <w:r>
        <w:rPr>
          <w:sz w:val="24"/>
        </w:rPr>
        <w:t>million</w:t>
      </w:r>
      <w:r>
        <w:rPr>
          <w:spacing w:val="-12"/>
          <w:sz w:val="24"/>
        </w:rPr>
        <w:t> </w:t>
      </w:r>
      <w:r>
        <w:rPr>
          <w:sz w:val="24"/>
        </w:rPr>
        <w:t>set</w:t>
      </w:r>
      <w:r>
        <w:rPr>
          <w:spacing w:val="-9"/>
          <w:sz w:val="24"/>
        </w:rPr>
        <w:t> </w:t>
      </w:r>
      <w:r>
        <w:rPr>
          <w:sz w:val="24"/>
        </w:rPr>
        <w:t>up</w:t>
      </w:r>
      <w:r>
        <w:rPr>
          <w:spacing w:val="-12"/>
          <w:sz w:val="24"/>
        </w:rPr>
        <w:t> </w:t>
      </w:r>
      <w:r>
        <w:rPr>
          <w:sz w:val="24"/>
        </w:rPr>
        <w:t>by</w:t>
      </w:r>
      <w:r>
        <w:rPr>
          <w:spacing w:val="-12"/>
          <w:sz w:val="24"/>
        </w:rPr>
        <w:t> </w:t>
      </w:r>
      <w:r>
        <w:rPr>
          <w:sz w:val="24"/>
        </w:rPr>
        <w:t>the</w:t>
      </w:r>
      <w:r>
        <w:rPr>
          <w:spacing w:val="-12"/>
          <w:sz w:val="24"/>
        </w:rPr>
        <w:t> </w:t>
      </w:r>
      <w:r>
        <w:rPr>
          <w:sz w:val="24"/>
        </w:rPr>
        <w:t>Arab</w:t>
      </w:r>
      <w:r>
        <w:rPr>
          <w:spacing w:val="-12"/>
          <w:sz w:val="24"/>
        </w:rPr>
        <w:t> </w:t>
      </w:r>
      <w:r>
        <w:rPr>
          <w:sz w:val="24"/>
        </w:rPr>
        <w:t>oil-producing</w:t>
      </w:r>
      <w:r>
        <w:rPr>
          <w:spacing w:val="-12"/>
          <w:sz w:val="24"/>
        </w:rPr>
        <w:t> </w:t>
      </w:r>
      <w:r>
        <w:rPr>
          <w:sz w:val="24"/>
        </w:rPr>
        <w:t>countries</w:t>
      </w:r>
      <w:r>
        <w:rPr>
          <w:spacing w:val="-12"/>
          <w:sz w:val="24"/>
        </w:rPr>
        <w:t> </w:t>
      </w:r>
      <w:r>
        <w:rPr>
          <w:sz w:val="24"/>
        </w:rPr>
        <w:t>and wishes to record its appreciation for this valuable act of solidarity;</w:t>
      </w:r>
    </w:p>
    <w:p>
      <w:pPr>
        <w:pStyle w:val="BodyText"/>
        <w:spacing w:before="1"/>
        <w:rPr>
          <w:sz w:val="36"/>
        </w:rPr>
      </w:pPr>
    </w:p>
    <w:p>
      <w:pPr>
        <w:pStyle w:val="ListParagraph"/>
        <w:numPr>
          <w:ilvl w:val="0"/>
          <w:numId w:val="1"/>
        </w:numPr>
        <w:tabs>
          <w:tab w:pos="824" w:val="left" w:leader="none"/>
          <w:tab w:pos="825" w:val="left" w:leader="none"/>
        </w:tabs>
        <w:spacing w:line="360" w:lineRule="auto" w:before="0" w:after="0"/>
        <w:ind w:left="824" w:right="219" w:hanging="720"/>
        <w:jc w:val="left"/>
        <w:rPr>
          <w:sz w:val="24"/>
        </w:rPr>
      </w:pPr>
      <w:r>
        <w:rPr>
          <w:sz w:val="24"/>
        </w:rPr>
        <w:t>REQUESTS</w:t>
      </w:r>
      <w:r>
        <w:rPr>
          <w:spacing w:val="-12"/>
          <w:sz w:val="24"/>
        </w:rPr>
        <w:t> </w:t>
      </w:r>
      <w:r>
        <w:rPr>
          <w:sz w:val="24"/>
        </w:rPr>
        <w:t>that</w:t>
      </w:r>
      <w:r>
        <w:rPr>
          <w:spacing w:val="-11"/>
          <w:sz w:val="24"/>
        </w:rPr>
        <w:t> </w:t>
      </w:r>
      <w:r>
        <w:rPr>
          <w:sz w:val="24"/>
        </w:rPr>
        <w:t>this</w:t>
      </w:r>
      <w:r>
        <w:rPr>
          <w:spacing w:val="-13"/>
          <w:sz w:val="24"/>
        </w:rPr>
        <w:t> </w:t>
      </w:r>
      <w:r>
        <w:rPr>
          <w:sz w:val="24"/>
        </w:rPr>
        <w:t>fund</w:t>
      </w:r>
      <w:r>
        <w:rPr>
          <w:spacing w:val="-13"/>
          <w:sz w:val="24"/>
        </w:rPr>
        <w:t> </w:t>
      </w:r>
      <w:r>
        <w:rPr>
          <w:sz w:val="24"/>
        </w:rPr>
        <w:t>be</w:t>
      </w:r>
      <w:r>
        <w:rPr>
          <w:spacing w:val="-13"/>
          <w:sz w:val="24"/>
        </w:rPr>
        <w:t> </w:t>
      </w:r>
      <w:r>
        <w:rPr>
          <w:sz w:val="24"/>
        </w:rPr>
        <w:t>transferred</w:t>
      </w:r>
      <w:r>
        <w:rPr>
          <w:spacing w:val="-13"/>
          <w:sz w:val="24"/>
        </w:rPr>
        <w:t> </w:t>
      </w:r>
      <w:r>
        <w:rPr>
          <w:sz w:val="24"/>
        </w:rPr>
        <w:t>to</w:t>
      </w:r>
      <w:r>
        <w:rPr>
          <w:spacing w:val="-11"/>
          <w:sz w:val="24"/>
        </w:rPr>
        <w:t> </w:t>
      </w:r>
      <w:r>
        <w:rPr>
          <w:sz w:val="24"/>
        </w:rPr>
        <w:t>the</w:t>
      </w:r>
      <w:r>
        <w:rPr>
          <w:spacing w:val="-13"/>
          <w:sz w:val="24"/>
        </w:rPr>
        <w:t> </w:t>
      </w:r>
      <w:r>
        <w:rPr>
          <w:sz w:val="24"/>
        </w:rPr>
        <w:t>African</w:t>
      </w:r>
      <w:r>
        <w:rPr>
          <w:spacing w:val="-13"/>
          <w:sz w:val="24"/>
        </w:rPr>
        <w:t> </w:t>
      </w:r>
      <w:r>
        <w:rPr>
          <w:sz w:val="24"/>
        </w:rPr>
        <w:t>Development</w:t>
      </w:r>
      <w:r>
        <w:rPr>
          <w:spacing w:val="-11"/>
          <w:sz w:val="24"/>
        </w:rPr>
        <w:t> </w:t>
      </w:r>
      <w:r>
        <w:rPr>
          <w:sz w:val="24"/>
        </w:rPr>
        <w:t>Bank</w:t>
      </w:r>
      <w:r>
        <w:rPr>
          <w:spacing w:val="-13"/>
          <w:sz w:val="24"/>
        </w:rPr>
        <w:t> </w:t>
      </w:r>
      <w:r>
        <w:rPr>
          <w:sz w:val="24"/>
        </w:rPr>
        <w:t>which would administer it on behalf of OAU;</w:t>
      </w:r>
    </w:p>
    <w:p>
      <w:pPr>
        <w:pStyle w:val="BodyText"/>
        <w:spacing w:before="8"/>
        <w:rPr>
          <w:sz w:val="35"/>
        </w:rPr>
      </w:pPr>
    </w:p>
    <w:p>
      <w:pPr>
        <w:pStyle w:val="ListParagraph"/>
        <w:numPr>
          <w:ilvl w:val="0"/>
          <w:numId w:val="1"/>
        </w:numPr>
        <w:tabs>
          <w:tab w:pos="824" w:val="left" w:leader="none"/>
          <w:tab w:pos="825" w:val="left" w:leader="none"/>
        </w:tabs>
        <w:spacing w:line="360" w:lineRule="auto" w:before="0" w:after="0"/>
        <w:ind w:left="824" w:right="228" w:hanging="720"/>
        <w:jc w:val="left"/>
        <w:rPr>
          <w:sz w:val="24"/>
        </w:rPr>
      </w:pPr>
      <w:r>
        <w:rPr>
          <w:sz w:val="24"/>
        </w:rPr>
        <w:t>REQUESTS that the OAU committee of Seven in co-operation with all Member States</w:t>
      </w:r>
      <w:r>
        <w:rPr>
          <w:spacing w:val="-13"/>
          <w:sz w:val="24"/>
        </w:rPr>
        <w:t> </w:t>
      </w:r>
      <w:r>
        <w:rPr>
          <w:sz w:val="24"/>
        </w:rPr>
        <w:t>especially</w:t>
      </w:r>
      <w:r>
        <w:rPr>
          <w:spacing w:val="-13"/>
          <w:sz w:val="24"/>
        </w:rPr>
        <w:t> </w:t>
      </w:r>
      <w:r>
        <w:rPr>
          <w:sz w:val="24"/>
        </w:rPr>
        <w:t>oil-producing</w:t>
      </w:r>
      <w:r>
        <w:rPr>
          <w:spacing w:val="-13"/>
          <w:sz w:val="24"/>
        </w:rPr>
        <w:t> </w:t>
      </w:r>
      <w:r>
        <w:rPr>
          <w:sz w:val="24"/>
        </w:rPr>
        <w:t>Member</w:t>
      </w:r>
      <w:r>
        <w:rPr>
          <w:spacing w:val="-12"/>
          <w:sz w:val="24"/>
        </w:rPr>
        <w:t> </w:t>
      </w:r>
      <w:r>
        <w:rPr>
          <w:sz w:val="24"/>
        </w:rPr>
        <w:t>States,</w:t>
      </w:r>
      <w:r>
        <w:rPr>
          <w:spacing w:val="-10"/>
          <w:sz w:val="24"/>
        </w:rPr>
        <w:t> </w:t>
      </w:r>
      <w:r>
        <w:rPr>
          <w:sz w:val="24"/>
        </w:rPr>
        <w:t>the</w:t>
      </w:r>
      <w:r>
        <w:rPr>
          <w:spacing w:val="-13"/>
          <w:sz w:val="24"/>
        </w:rPr>
        <w:t> </w:t>
      </w:r>
      <w:r>
        <w:rPr>
          <w:sz w:val="24"/>
        </w:rPr>
        <w:t>name</w:t>
      </w:r>
      <w:r>
        <w:rPr>
          <w:spacing w:val="-13"/>
          <w:sz w:val="24"/>
        </w:rPr>
        <w:t> </w:t>
      </w:r>
      <w:r>
        <w:rPr>
          <w:sz w:val="24"/>
        </w:rPr>
        <w:t>and</w:t>
      </w:r>
      <w:r>
        <w:rPr>
          <w:spacing w:val="-13"/>
          <w:sz w:val="24"/>
        </w:rPr>
        <w:t> </w:t>
      </w:r>
      <w:r>
        <w:rPr>
          <w:sz w:val="24"/>
        </w:rPr>
        <w:t>define</w:t>
      </w:r>
      <w:r>
        <w:rPr>
          <w:spacing w:val="-13"/>
          <w:sz w:val="24"/>
        </w:rPr>
        <w:t> </w:t>
      </w:r>
      <w:r>
        <w:rPr>
          <w:sz w:val="24"/>
        </w:rPr>
        <w:t>the</w:t>
      </w:r>
      <w:r>
        <w:rPr>
          <w:spacing w:val="-13"/>
          <w:sz w:val="24"/>
        </w:rPr>
        <w:t> </w:t>
      </w:r>
      <w:r>
        <w:rPr>
          <w:sz w:val="24"/>
        </w:rPr>
        <w:t>terms</w:t>
      </w:r>
      <w:r>
        <w:rPr>
          <w:spacing w:val="-13"/>
          <w:sz w:val="24"/>
        </w:rPr>
        <w:t> </w:t>
      </w:r>
      <w:r>
        <w:rPr>
          <w:sz w:val="24"/>
        </w:rPr>
        <w:t>and conditions of access to this fund;</w:t>
      </w:r>
    </w:p>
    <w:p>
      <w:pPr>
        <w:pStyle w:val="BodyText"/>
        <w:rPr>
          <w:sz w:val="36"/>
        </w:rPr>
      </w:pPr>
    </w:p>
    <w:p>
      <w:pPr>
        <w:pStyle w:val="ListParagraph"/>
        <w:numPr>
          <w:ilvl w:val="0"/>
          <w:numId w:val="1"/>
        </w:numPr>
        <w:tabs>
          <w:tab w:pos="824" w:val="left" w:leader="none"/>
          <w:tab w:pos="825" w:val="left" w:leader="none"/>
        </w:tabs>
        <w:spacing w:line="362" w:lineRule="auto" w:before="0" w:after="0"/>
        <w:ind w:left="824" w:right="725" w:hanging="720"/>
        <w:jc w:val="left"/>
        <w:rPr>
          <w:sz w:val="24"/>
        </w:rPr>
      </w:pPr>
      <w:r>
        <w:rPr>
          <w:sz w:val="24"/>
        </w:rPr>
        <w:t>DECIDES</w:t>
      </w:r>
      <w:r>
        <w:rPr>
          <w:spacing w:val="-8"/>
          <w:sz w:val="24"/>
        </w:rPr>
        <w:t> </w:t>
      </w:r>
      <w:r>
        <w:rPr>
          <w:sz w:val="24"/>
        </w:rPr>
        <w:t>that</w:t>
      </w:r>
      <w:r>
        <w:rPr>
          <w:spacing w:val="-6"/>
          <w:sz w:val="24"/>
        </w:rPr>
        <w:t> </w:t>
      </w:r>
      <w:r>
        <w:rPr>
          <w:sz w:val="24"/>
        </w:rPr>
        <w:t>the</w:t>
      </w:r>
      <w:r>
        <w:rPr>
          <w:spacing w:val="-9"/>
          <w:sz w:val="24"/>
        </w:rPr>
        <w:t> </w:t>
      </w:r>
      <w:r>
        <w:rPr>
          <w:sz w:val="24"/>
        </w:rPr>
        <w:t>Fund</w:t>
      </w:r>
      <w:r>
        <w:rPr>
          <w:spacing w:val="-9"/>
          <w:sz w:val="24"/>
        </w:rPr>
        <w:t> </w:t>
      </w:r>
      <w:r>
        <w:rPr>
          <w:sz w:val="24"/>
        </w:rPr>
        <w:t>be</w:t>
      </w:r>
      <w:r>
        <w:rPr>
          <w:spacing w:val="-9"/>
          <w:sz w:val="24"/>
        </w:rPr>
        <w:t> </w:t>
      </w:r>
      <w:r>
        <w:rPr>
          <w:sz w:val="24"/>
        </w:rPr>
        <w:t>open</w:t>
      </w:r>
      <w:r>
        <w:rPr>
          <w:spacing w:val="-9"/>
          <w:sz w:val="24"/>
        </w:rPr>
        <w:t> </w:t>
      </w:r>
      <w:r>
        <w:rPr>
          <w:sz w:val="24"/>
        </w:rPr>
        <w:t>to</w:t>
      </w:r>
      <w:r>
        <w:rPr>
          <w:spacing w:val="-7"/>
          <w:sz w:val="24"/>
        </w:rPr>
        <w:t> </w:t>
      </w:r>
      <w:r>
        <w:rPr>
          <w:sz w:val="24"/>
        </w:rPr>
        <w:t>all</w:t>
      </w:r>
      <w:r>
        <w:rPr>
          <w:spacing w:val="-9"/>
          <w:sz w:val="24"/>
        </w:rPr>
        <w:t> </w:t>
      </w:r>
      <w:r>
        <w:rPr>
          <w:sz w:val="24"/>
        </w:rPr>
        <w:t>oil</w:t>
      </w:r>
      <w:r>
        <w:rPr>
          <w:spacing w:val="-9"/>
          <w:sz w:val="24"/>
        </w:rPr>
        <w:t> </w:t>
      </w:r>
      <w:r>
        <w:rPr>
          <w:sz w:val="24"/>
        </w:rPr>
        <w:t>importing</w:t>
      </w:r>
      <w:r>
        <w:rPr>
          <w:spacing w:val="-9"/>
          <w:sz w:val="24"/>
        </w:rPr>
        <w:t> </w:t>
      </w:r>
      <w:r>
        <w:rPr>
          <w:sz w:val="24"/>
        </w:rPr>
        <w:t>Member</w:t>
      </w:r>
      <w:r>
        <w:rPr>
          <w:spacing w:val="-8"/>
          <w:sz w:val="24"/>
        </w:rPr>
        <w:t> </w:t>
      </w:r>
      <w:r>
        <w:rPr>
          <w:sz w:val="24"/>
        </w:rPr>
        <w:t>States</w:t>
      </w:r>
      <w:r>
        <w:rPr>
          <w:spacing w:val="-9"/>
          <w:sz w:val="24"/>
        </w:rPr>
        <w:t> </w:t>
      </w:r>
      <w:r>
        <w:rPr>
          <w:sz w:val="24"/>
        </w:rPr>
        <w:t>and</w:t>
      </w:r>
      <w:r>
        <w:rPr>
          <w:spacing w:val="-9"/>
          <w:sz w:val="24"/>
        </w:rPr>
        <w:t> </w:t>
      </w:r>
      <w:r>
        <w:rPr>
          <w:sz w:val="24"/>
        </w:rPr>
        <w:t>that special attention be paid to the land locked and drought stricken countries;</w:t>
      </w:r>
    </w:p>
    <w:p>
      <w:pPr>
        <w:pStyle w:val="BodyText"/>
        <w:spacing w:before="8"/>
        <w:rPr>
          <w:sz w:val="35"/>
        </w:rPr>
      </w:pPr>
    </w:p>
    <w:p>
      <w:pPr>
        <w:pStyle w:val="ListParagraph"/>
        <w:numPr>
          <w:ilvl w:val="0"/>
          <w:numId w:val="1"/>
        </w:numPr>
        <w:tabs>
          <w:tab w:pos="824" w:val="left" w:leader="none"/>
          <w:tab w:pos="825" w:val="left" w:leader="none"/>
        </w:tabs>
        <w:spacing w:line="240" w:lineRule="auto" w:before="0" w:after="0"/>
        <w:ind w:left="824" w:right="0" w:hanging="721"/>
        <w:jc w:val="left"/>
        <w:rPr>
          <w:sz w:val="24"/>
        </w:rPr>
      </w:pPr>
      <w:r>
        <w:rPr>
          <w:sz w:val="24"/>
        </w:rPr>
        <w:t>APPEALS</w:t>
      </w:r>
      <w:r>
        <w:rPr>
          <w:spacing w:val="-14"/>
          <w:sz w:val="24"/>
        </w:rPr>
        <w:t> </w:t>
      </w:r>
      <w:r>
        <w:rPr>
          <w:sz w:val="24"/>
        </w:rPr>
        <w:t>to</w:t>
      </w:r>
      <w:r>
        <w:rPr>
          <w:spacing w:val="-6"/>
          <w:sz w:val="24"/>
        </w:rPr>
        <w:t> </w:t>
      </w:r>
      <w:r>
        <w:rPr>
          <w:sz w:val="24"/>
        </w:rPr>
        <w:t>all</w:t>
      </w:r>
      <w:r>
        <w:rPr>
          <w:spacing w:val="-8"/>
          <w:sz w:val="24"/>
        </w:rPr>
        <w:t> </w:t>
      </w:r>
      <w:r>
        <w:rPr>
          <w:sz w:val="24"/>
        </w:rPr>
        <w:t>oil</w:t>
      </w:r>
      <w:r>
        <w:rPr>
          <w:spacing w:val="-9"/>
          <w:sz w:val="24"/>
        </w:rPr>
        <w:t> </w:t>
      </w:r>
      <w:r>
        <w:rPr>
          <w:sz w:val="24"/>
        </w:rPr>
        <w:t>producing</w:t>
      </w:r>
      <w:r>
        <w:rPr>
          <w:spacing w:val="-8"/>
          <w:sz w:val="24"/>
        </w:rPr>
        <w:t> </w:t>
      </w:r>
      <w:r>
        <w:rPr>
          <w:sz w:val="24"/>
        </w:rPr>
        <w:t>countries</w:t>
      </w:r>
      <w:r>
        <w:rPr>
          <w:spacing w:val="-8"/>
          <w:sz w:val="24"/>
        </w:rPr>
        <w:t> </w:t>
      </w:r>
      <w:r>
        <w:rPr>
          <w:sz w:val="24"/>
        </w:rPr>
        <w:t>to</w:t>
      </w:r>
      <w:r>
        <w:rPr>
          <w:spacing w:val="-7"/>
          <w:sz w:val="24"/>
        </w:rPr>
        <w:t> </w:t>
      </w:r>
      <w:r>
        <w:rPr>
          <w:sz w:val="24"/>
        </w:rPr>
        <w:t>contribute</w:t>
      </w:r>
      <w:r>
        <w:rPr>
          <w:spacing w:val="-8"/>
          <w:sz w:val="24"/>
        </w:rPr>
        <w:t> </w:t>
      </w:r>
      <w:r>
        <w:rPr>
          <w:sz w:val="24"/>
        </w:rPr>
        <w:t>to</w:t>
      </w:r>
      <w:r>
        <w:rPr>
          <w:spacing w:val="-5"/>
          <w:sz w:val="24"/>
        </w:rPr>
        <w:t> </w:t>
      </w:r>
      <w:r>
        <w:rPr>
          <w:sz w:val="24"/>
        </w:rPr>
        <w:t>thi</w:t>
      </w:r>
      <w:r>
        <w:rPr>
          <w:spacing w:val="-24"/>
          <w:sz w:val="24"/>
        </w:rPr>
        <w:t> </w:t>
      </w:r>
      <w:r>
        <w:rPr>
          <w:sz w:val="24"/>
        </w:rPr>
        <w:t>s</w:t>
      </w:r>
      <w:r>
        <w:rPr>
          <w:spacing w:val="-9"/>
          <w:sz w:val="24"/>
        </w:rPr>
        <w:t> </w:t>
      </w:r>
      <w:r>
        <w:rPr>
          <w:spacing w:val="-2"/>
          <w:sz w:val="24"/>
        </w:rPr>
        <w:t>fund;</w:t>
      </w:r>
    </w:p>
    <w:p>
      <w:pPr>
        <w:spacing w:after="0" w:line="240" w:lineRule="auto"/>
        <w:jc w:val="left"/>
        <w:rPr>
          <w:sz w:val="24"/>
        </w:rPr>
        <w:sectPr>
          <w:type w:val="continuous"/>
          <w:pgSz w:w="12240" w:h="15840"/>
          <w:pgMar w:top="1360" w:bottom="280" w:left="1700" w:right="1700"/>
        </w:sectPr>
      </w:pPr>
    </w:p>
    <w:p>
      <w:pPr>
        <w:pStyle w:val="ListParagraph"/>
        <w:numPr>
          <w:ilvl w:val="0"/>
          <w:numId w:val="1"/>
        </w:numPr>
        <w:tabs>
          <w:tab w:pos="824" w:val="left" w:leader="none"/>
          <w:tab w:pos="825" w:val="left" w:leader="none"/>
        </w:tabs>
        <w:spacing w:line="360" w:lineRule="auto" w:before="76" w:after="0"/>
        <w:ind w:left="824" w:right="497" w:hanging="720"/>
        <w:jc w:val="left"/>
        <w:rPr>
          <w:sz w:val="24"/>
        </w:rPr>
      </w:pPr>
      <w:r>
        <w:rPr>
          <w:sz w:val="24"/>
        </w:rPr>
        <w:t>SPECIFICALLY</w:t>
      </w:r>
      <w:r>
        <w:rPr>
          <w:spacing w:val="-15"/>
          <w:sz w:val="24"/>
        </w:rPr>
        <w:t> </w:t>
      </w:r>
      <w:r>
        <w:rPr>
          <w:sz w:val="24"/>
        </w:rPr>
        <w:t>REQUESTS</w:t>
      </w:r>
      <w:r>
        <w:rPr>
          <w:spacing w:val="-15"/>
          <w:sz w:val="24"/>
        </w:rPr>
        <w:t> </w:t>
      </w:r>
      <w:r>
        <w:rPr>
          <w:sz w:val="24"/>
        </w:rPr>
        <w:t>all</w:t>
      </w:r>
      <w:r>
        <w:rPr>
          <w:spacing w:val="-15"/>
          <w:sz w:val="24"/>
        </w:rPr>
        <w:t> </w:t>
      </w:r>
      <w:r>
        <w:rPr>
          <w:sz w:val="24"/>
        </w:rPr>
        <w:t>African</w:t>
      </w:r>
      <w:r>
        <w:rPr>
          <w:spacing w:val="-15"/>
          <w:sz w:val="24"/>
        </w:rPr>
        <w:t> </w:t>
      </w:r>
      <w:r>
        <w:rPr>
          <w:sz w:val="24"/>
        </w:rPr>
        <w:t>oil</w:t>
      </w:r>
      <w:r>
        <w:rPr>
          <w:spacing w:val="-15"/>
          <w:sz w:val="24"/>
        </w:rPr>
        <w:t> </w:t>
      </w:r>
      <w:r>
        <w:rPr>
          <w:sz w:val="24"/>
        </w:rPr>
        <w:t>producing</w:t>
      </w:r>
      <w:r>
        <w:rPr>
          <w:spacing w:val="-15"/>
          <w:sz w:val="24"/>
        </w:rPr>
        <w:t> </w:t>
      </w:r>
      <w:r>
        <w:rPr>
          <w:sz w:val="24"/>
        </w:rPr>
        <w:t>countries</w:t>
      </w:r>
      <w:r>
        <w:rPr>
          <w:spacing w:val="-15"/>
          <w:sz w:val="24"/>
        </w:rPr>
        <w:t> </w:t>
      </w:r>
      <w:r>
        <w:rPr>
          <w:sz w:val="24"/>
        </w:rPr>
        <w:t>to</w:t>
      </w:r>
      <w:r>
        <w:rPr>
          <w:spacing w:val="-15"/>
          <w:sz w:val="24"/>
        </w:rPr>
        <w:t> </w:t>
      </w:r>
      <w:r>
        <w:rPr>
          <w:sz w:val="24"/>
        </w:rPr>
        <w:t>contribute whatever they can to fund;</w:t>
      </w:r>
    </w:p>
    <w:p>
      <w:pPr>
        <w:pStyle w:val="BodyText"/>
        <w:spacing w:before="2"/>
        <w:rPr>
          <w:sz w:val="36"/>
        </w:rPr>
      </w:pPr>
    </w:p>
    <w:p>
      <w:pPr>
        <w:pStyle w:val="ListParagraph"/>
        <w:numPr>
          <w:ilvl w:val="0"/>
          <w:numId w:val="1"/>
        </w:numPr>
        <w:tabs>
          <w:tab w:pos="824" w:val="left" w:leader="none"/>
          <w:tab w:pos="825" w:val="left" w:leader="none"/>
        </w:tabs>
        <w:spacing w:line="360" w:lineRule="auto" w:before="0" w:after="0"/>
        <w:ind w:left="824" w:right="305" w:hanging="720"/>
        <w:jc w:val="left"/>
        <w:rPr>
          <w:sz w:val="24"/>
        </w:rPr>
      </w:pPr>
      <w:r>
        <w:rPr>
          <w:sz w:val="24"/>
        </w:rPr>
        <w:t>INVITES the OAU Administrative Secretary General to inform the Secretary General</w:t>
      </w:r>
      <w:r>
        <w:rPr>
          <w:spacing w:val="-15"/>
          <w:sz w:val="24"/>
        </w:rPr>
        <w:t> </w:t>
      </w:r>
      <w:r>
        <w:rPr>
          <w:sz w:val="24"/>
        </w:rPr>
        <w:t>of</w:t>
      </w:r>
      <w:r>
        <w:rPr>
          <w:spacing w:val="-15"/>
          <w:sz w:val="24"/>
        </w:rPr>
        <w:t> </w:t>
      </w:r>
      <w:r>
        <w:rPr>
          <w:sz w:val="24"/>
        </w:rPr>
        <w:t>the</w:t>
      </w:r>
      <w:r>
        <w:rPr>
          <w:spacing w:val="-15"/>
          <w:sz w:val="24"/>
        </w:rPr>
        <w:t> </w:t>
      </w:r>
      <w:r>
        <w:rPr>
          <w:sz w:val="24"/>
        </w:rPr>
        <w:t>Arab</w:t>
      </w:r>
      <w:r>
        <w:rPr>
          <w:spacing w:val="-13"/>
          <w:sz w:val="24"/>
        </w:rPr>
        <w:t> </w:t>
      </w:r>
      <w:r>
        <w:rPr>
          <w:sz w:val="24"/>
        </w:rPr>
        <w:t>League</w:t>
      </w:r>
      <w:r>
        <w:rPr>
          <w:spacing w:val="-14"/>
          <w:sz w:val="24"/>
        </w:rPr>
        <w:t> </w:t>
      </w:r>
      <w:r>
        <w:rPr>
          <w:sz w:val="24"/>
        </w:rPr>
        <w:t>of</w:t>
      </w:r>
      <w:r>
        <w:rPr>
          <w:spacing w:val="-14"/>
          <w:sz w:val="24"/>
        </w:rPr>
        <w:t> </w:t>
      </w:r>
      <w:r>
        <w:rPr>
          <w:sz w:val="24"/>
        </w:rPr>
        <w:t>the</w:t>
      </w:r>
      <w:r>
        <w:rPr>
          <w:spacing w:val="-14"/>
          <w:sz w:val="24"/>
        </w:rPr>
        <w:t> </w:t>
      </w:r>
      <w:r>
        <w:rPr>
          <w:sz w:val="24"/>
        </w:rPr>
        <w:t>Council’s</w:t>
      </w:r>
      <w:r>
        <w:rPr>
          <w:spacing w:val="-14"/>
          <w:sz w:val="24"/>
        </w:rPr>
        <w:t> </w:t>
      </w:r>
      <w:r>
        <w:rPr>
          <w:sz w:val="24"/>
        </w:rPr>
        <w:t>recommendations</w:t>
      </w:r>
      <w:r>
        <w:rPr>
          <w:spacing w:val="-14"/>
          <w:sz w:val="24"/>
        </w:rPr>
        <w:t> </w:t>
      </w:r>
      <w:r>
        <w:rPr>
          <w:sz w:val="24"/>
        </w:rPr>
        <w:t>on</w:t>
      </w:r>
      <w:r>
        <w:rPr>
          <w:spacing w:val="-14"/>
          <w:sz w:val="24"/>
        </w:rPr>
        <w:t> </w:t>
      </w:r>
      <w:r>
        <w:rPr>
          <w:sz w:val="24"/>
        </w:rPr>
        <w:t>the</w:t>
      </w:r>
      <w:r>
        <w:rPr>
          <w:spacing w:val="-14"/>
          <w:sz w:val="24"/>
        </w:rPr>
        <w:t> </w:t>
      </w:r>
      <w:r>
        <w:rPr>
          <w:sz w:val="24"/>
        </w:rPr>
        <w:t>Afro</w:t>
      </w:r>
      <w:r>
        <w:rPr>
          <w:spacing w:val="-15"/>
          <w:sz w:val="24"/>
        </w:rPr>
        <w:t> </w:t>
      </w:r>
      <w:r>
        <w:rPr>
          <w:sz w:val="24"/>
        </w:rPr>
        <w:t>-Arab Co-operation,</w:t>
      </w:r>
      <w:r>
        <w:rPr>
          <w:spacing w:val="-8"/>
          <w:sz w:val="24"/>
        </w:rPr>
        <w:t> </w:t>
      </w:r>
      <w:r>
        <w:rPr>
          <w:sz w:val="24"/>
        </w:rPr>
        <w:t>especially</w:t>
      </w:r>
      <w:r>
        <w:rPr>
          <w:spacing w:val="-10"/>
          <w:sz w:val="24"/>
        </w:rPr>
        <w:t> </w:t>
      </w:r>
      <w:r>
        <w:rPr>
          <w:sz w:val="24"/>
        </w:rPr>
        <w:t>as</w:t>
      </w:r>
      <w:r>
        <w:rPr>
          <w:spacing w:val="-10"/>
          <w:sz w:val="24"/>
        </w:rPr>
        <w:t> </w:t>
      </w:r>
      <w:r>
        <w:rPr>
          <w:sz w:val="24"/>
        </w:rPr>
        <w:t>regards</w:t>
      </w:r>
      <w:r>
        <w:rPr>
          <w:spacing w:val="-10"/>
          <w:sz w:val="24"/>
        </w:rPr>
        <w:t> </w:t>
      </w:r>
      <w:r>
        <w:rPr>
          <w:sz w:val="24"/>
        </w:rPr>
        <w:t>the</w:t>
      </w:r>
      <w:r>
        <w:rPr>
          <w:spacing w:val="-10"/>
          <w:sz w:val="24"/>
        </w:rPr>
        <w:t> </w:t>
      </w:r>
      <w:r>
        <w:rPr>
          <w:sz w:val="24"/>
        </w:rPr>
        <w:t>effects</w:t>
      </w:r>
      <w:r>
        <w:rPr>
          <w:spacing w:val="-10"/>
          <w:sz w:val="24"/>
        </w:rPr>
        <w:t> </w:t>
      </w:r>
      <w:r>
        <w:rPr>
          <w:sz w:val="24"/>
        </w:rPr>
        <w:t>of</w:t>
      </w:r>
      <w:r>
        <w:rPr>
          <w:spacing w:val="-10"/>
          <w:sz w:val="24"/>
        </w:rPr>
        <w:t> </w:t>
      </w:r>
      <w:r>
        <w:rPr>
          <w:sz w:val="24"/>
        </w:rPr>
        <w:t>the</w:t>
      </w:r>
      <w:r>
        <w:rPr>
          <w:spacing w:val="-10"/>
          <w:sz w:val="24"/>
        </w:rPr>
        <w:t> </w:t>
      </w:r>
      <w:r>
        <w:rPr>
          <w:sz w:val="24"/>
        </w:rPr>
        <w:t>rise</w:t>
      </w:r>
      <w:r>
        <w:rPr>
          <w:spacing w:val="-10"/>
          <w:sz w:val="24"/>
        </w:rPr>
        <w:t> </w:t>
      </w:r>
      <w:r>
        <w:rPr>
          <w:sz w:val="24"/>
        </w:rPr>
        <w:t>in</w:t>
      </w:r>
      <w:r>
        <w:rPr>
          <w:spacing w:val="-10"/>
          <w:sz w:val="24"/>
        </w:rPr>
        <w:t> </w:t>
      </w:r>
      <w:r>
        <w:rPr>
          <w:sz w:val="24"/>
        </w:rPr>
        <w:t>the</w:t>
      </w:r>
      <w:r>
        <w:rPr>
          <w:spacing w:val="-10"/>
          <w:sz w:val="24"/>
        </w:rPr>
        <w:t> </w:t>
      </w:r>
      <w:r>
        <w:rPr>
          <w:sz w:val="24"/>
        </w:rPr>
        <w:t>price</w:t>
      </w:r>
      <w:r>
        <w:rPr>
          <w:spacing w:val="-10"/>
          <w:sz w:val="24"/>
        </w:rPr>
        <w:t> </w:t>
      </w:r>
      <w:r>
        <w:rPr>
          <w:sz w:val="24"/>
        </w:rPr>
        <w:t>of</w:t>
      </w:r>
      <w:r>
        <w:rPr>
          <w:spacing w:val="-10"/>
          <w:sz w:val="24"/>
        </w:rPr>
        <w:t> </w:t>
      </w:r>
      <w:r>
        <w:rPr>
          <w:sz w:val="24"/>
        </w:rPr>
        <w:t>the</w:t>
      </w:r>
      <w:r>
        <w:rPr>
          <w:spacing w:val="-10"/>
          <w:sz w:val="24"/>
        </w:rPr>
        <w:t> </w:t>
      </w:r>
      <w:r>
        <w:rPr>
          <w:sz w:val="24"/>
        </w:rPr>
        <w:t>oil</w:t>
      </w:r>
      <w:r>
        <w:rPr>
          <w:spacing w:val="-10"/>
          <w:sz w:val="24"/>
        </w:rPr>
        <w:t> </w:t>
      </w:r>
      <w:r>
        <w:rPr>
          <w:sz w:val="24"/>
        </w:rPr>
        <w:t>on Member States;</w:t>
      </w:r>
    </w:p>
    <w:p>
      <w:pPr>
        <w:pStyle w:val="BodyText"/>
        <w:spacing w:before="10"/>
        <w:rPr>
          <w:sz w:val="35"/>
        </w:rPr>
      </w:pPr>
    </w:p>
    <w:p>
      <w:pPr>
        <w:pStyle w:val="ListParagraph"/>
        <w:numPr>
          <w:ilvl w:val="0"/>
          <w:numId w:val="1"/>
        </w:numPr>
        <w:tabs>
          <w:tab w:pos="824" w:val="left" w:leader="none"/>
          <w:tab w:pos="825" w:val="left" w:leader="none"/>
        </w:tabs>
        <w:spacing w:line="360" w:lineRule="auto" w:before="0" w:after="0"/>
        <w:ind w:left="824" w:right="190" w:hanging="720"/>
        <w:jc w:val="left"/>
        <w:rPr>
          <w:sz w:val="24"/>
        </w:rPr>
      </w:pPr>
      <w:r>
        <w:rPr>
          <w:sz w:val="24"/>
        </w:rPr>
        <w:t>CONGRATULATES the Committee of Seven for its good work and report and invites</w:t>
      </w:r>
      <w:r>
        <w:rPr>
          <w:spacing w:val="-15"/>
          <w:sz w:val="24"/>
        </w:rPr>
        <w:t> </w:t>
      </w:r>
      <w:r>
        <w:rPr>
          <w:sz w:val="24"/>
        </w:rPr>
        <w:t>the</w:t>
      </w:r>
      <w:r>
        <w:rPr>
          <w:spacing w:val="-14"/>
          <w:sz w:val="24"/>
        </w:rPr>
        <w:t> </w:t>
      </w:r>
      <w:r>
        <w:rPr>
          <w:sz w:val="24"/>
        </w:rPr>
        <w:t>Committee</w:t>
      </w:r>
      <w:r>
        <w:rPr>
          <w:spacing w:val="-11"/>
          <w:sz w:val="24"/>
        </w:rPr>
        <w:t> </w:t>
      </w:r>
      <w:r>
        <w:rPr>
          <w:sz w:val="24"/>
        </w:rPr>
        <w:t>of</w:t>
      </w:r>
      <w:r>
        <w:rPr>
          <w:spacing w:val="-11"/>
          <w:sz w:val="24"/>
        </w:rPr>
        <w:t> </w:t>
      </w:r>
      <w:r>
        <w:rPr>
          <w:sz w:val="24"/>
        </w:rPr>
        <w:t>Seven</w:t>
      </w:r>
      <w:r>
        <w:rPr>
          <w:spacing w:val="-11"/>
          <w:sz w:val="24"/>
        </w:rPr>
        <w:t> </w:t>
      </w:r>
      <w:r>
        <w:rPr>
          <w:sz w:val="24"/>
        </w:rPr>
        <w:t>to</w:t>
      </w:r>
      <w:r>
        <w:rPr>
          <w:spacing w:val="-9"/>
          <w:sz w:val="24"/>
        </w:rPr>
        <w:t> </w:t>
      </w:r>
      <w:r>
        <w:rPr>
          <w:sz w:val="24"/>
        </w:rPr>
        <w:t>continue</w:t>
      </w:r>
      <w:r>
        <w:rPr>
          <w:spacing w:val="-11"/>
          <w:sz w:val="24"/>
        </w:rPr>
        <w:t> </w:t>
      </w:r>
      <w:r>
        <w:rPr>
          <w:sz w:val="24"/>
        </w:rPr>
        <w:t>its</w:t>
      </w:r>
      <w:r>
        <w:rPr>
          <w:spacing w:val="-11"/>
          <w:sz w:val="24"/>
        </w:rPr>
        <w:t> </w:t>
      </w:r>
      <w:r>
        <w:rPr>
          <w:sz w:val="24"/>
        </w:rPr>
        <w:t>contact</w:t>
      </w:r>
      <w:r>
        <w:rPr>
          <w:spacing w:val="-8"/>
          <w:sz w:val="24"/>
        </w:rPr>
        <w:t> </w:t>
      </w:r>
      <w:r>
        <w:rPr>
          <w:sz w:val="24"/>
        </w:rPr>
        <w:t>with</w:t>
      </w:r>
      <w:r>
        <w:rPr>
          <w:spacing w:val="-11"/>
          <w:sz w:val="24"/>
        </w:rPr>
        <w:t> </w:t>
      </w:r>
      <w:r>
        <w:rPr>
          <w:sz w:val="24"/>
        </w:rPr>
        <w:t>Members</w:t>
      </w:r>
      <w:r>
        <w:rPr>
          <w:spacing w:val="-11"/>
          <w:sz w:val="24"/>
        </w:rPr>
        <w:t> </w:t>
      </w:r>
      <w:r>
        <w:rPr>
          <w:sz w:val="24"/>
        </w:rPr>
        <w:t>of</w:t>
      </w:r>
      <w:r>
        <w:rPr>
          <w:spacing w:val="-11"/>
          <w:sz w:val="24"/>
        </w:rPr>
        <w:t> </w:t>
      </w:r>
      <w:r>
        <w:rPr>
          <w:sz w:val="24"/>
        </w:rPr>
        <w:t>the</w:t>
      </w:r>
      <w:r>
        <w:rPr>
          <w:spacing w:val="-11"/>
          <w:sz w:val="24"/>
        </w:rPr>
        <w:t> </w:t>
      </w:r>
      <w:r>
        <w:rPr>
          <w:sz w:val="24"/>
        </w:rPr>
        <w:t>Arab</w:t>
      </w:r>
      <w:r>
        <w:rPr>
          <w:spacing w:val="-20"/>
          <w:sz w:val="24"/>
        </w:rPr>
        <w:t> </w:t>
      </w:r>
      <w:r>
        <w:rPr>
          <w:sz w:val="24"/>
        </w:rPr>
        <w:t>- League and report to the Council of Ministers;</w:t>
      </w:r>
    </w:p>
    <w:p>
      <w:pPr>
        <w:pStyle w:val="BodyText"/>
        <w:rPr>
          <w:sz w:val="36"/>
        </w:rPr>
      </w:pPr>
    </w:p>
    <w:p>
      <w:pPr>
        <w:pStyle w:val="ListParagraph"/>
        <w:numPr>
          <w:ilvl w:val="0"/>
          <w:numId w:val="1"/>
        </w:numPr>
        <w:tabs>
          <w:tab w:pos="824" w:val="left" w:leader="none"/>
          <w:tab w:pos="825" w:val="left" w:leader="none"/>
        </w:tabs>
        <w:spacing w:line="360" w:lineRule="auto" w:before="0" w:after="0"/>
        <w:ind w:left="824" w:right="882" w:hanging="720"/>
        <w:jc w:val="left"/>
        <w:rPr>
          <w:sz w:val="24"/>
        </w:rPr>
      </w:pPr>
      <w:r>
        <w:rPr>
          <w:sz w:val="24"/>
        </w:rPr>
        <w:t>INVITES</w:t>
      </w:r>
      <w:r>
        <w:rPr>
          <w:spacing w:val="-10"/>
          <w:sz w:val="24"/>
        </w:rPr>
        <w:t> </w:t>
      </w:r>
      <w:r>
        <w:rPr>
          <w:sz w:val="24"/>
        </w:rPr>
        <w:t>the</w:t>
      </w:r>
      <w:r>
        <w:rPr>
          <w:spacing w:val="-11"/>
          <w:sz w:val="24"/>
        </w:rPr>
        <w:t> </w:t>
      </w:r>
      <w:r>
        <w:rPr>
          <w:sz w:val="24"/>
        </w:rPr>
        <w:t>Arab</w:t>
      </w:r>
      <w:r>
        <w:rPr>
          <w:spacing w:val="-11"/>
          <w:sz w:val="24"/>
        </w:rPr>
        <w:t> </w:t>
      </w:r>
      <w:r>
        <w:rPr>
          <w:sz w:val="24"/>
        </w:rPr>
        <w:t>and</w:t>
      </w:r>
      <w:r>
        <w:rPr>
          <w:spacing w:val="-11"/>
          <w:sz w:val="24"/>
        </w:rPr>
        <w:t> </w:t>
      </w:r>
      <w:r>
        <w:rPr>
          <w:sz w:val="24"/>
        </w:rPr>
        <w:t>African</w:t>
      </w:r>
      <w:r>
        <w:rPr>
          <w:spacing w:val="-11"/>
          <w:sz w:val="24"/>
        </w:rPr>
        <w:t> </w:t>
      </w:r>
      <w:r>
        <w:rPr>
          <w:sz w:val="24"/>
        </w:rPr>
        <w:t>States</w:t>
      </w:r>
      <w:r>
        <w:rPr>
          <w:spacing w:val="-11"/>
          <w:sz w:val="24"/>
        </w:rPr>
        <w:t> </w:t>
      </w:r>
      <w:r>
        <w:rPr>
          <w:sz w:val="24"/>
        </w:rPr>
        <w:t>to</w:t>
      </w:r>
      <w:r>
        <w:rPr>
          <w:spacing w:val="-9"/>
          <w:sz w:val="24"/>
        </w:rPr>
        <w:t> </w:t>
      </w:r>
      <w:r>
        <w:rPr>
          <w:sz w:val="24"/>
        </w:rPr>
        <w:t>promote</w:t>
      </w:r>
      <w:r>
        <w:rPr>
          <w:spacing w:val="-11"/>
          <w:sz w:val="24"/>
        </w:rPr>
        <w:t> </w:t>
      </w:r>
      <w:r>
        <w:rPr>
          <w:spacing w:val="10"/>
          <w:sz w:val="24"/>
        </w:rPr>
        <w:t>co-</w:t>
      </w:r>
      <w:r>
        <w:rPr>
          <w:sz w:val="24"/>
        </w:rPr>
        <w:t>operation</w:t>
      </w:r>
      <w:r>
        <w:rPr>
          <w:spacing w:val="-11"/>
          <w:sz w:val="24"/>
        </w:rPr>
        <w:t> </w:t>
      </w:r>
      <w:r>
        <w:rPr>
          <w:sz w:val="24"/>
        </w:rPr>
        <w:t>in</w:t>
      </w:r>
      <w:r>
        <w:rPr>
          <w:spacing w:val="-11"/>
          <w:sz w:val="24"/>
        </w:rPr>
        <w:t> </w:t>
      </w:r>
      <w:r>
        <w:rPr>
          <w:sz w:val="24"/>
        </w:rPr>
        <w:t>all</w:t>
      </w:r>
      <w:r>
        <w:rPr>
          <w:spacing w:val="-11"/>
          <w:sz w:val="24"/>
        </w:rPr>
        <w:t> </w:t>
      </w:r>
      <w:r>
        <w:rPr>
          <w:sz w:val="24"/>
        </w:rPr>
        <w:t>fields particularly in the economic and commercial spheres.</w:t>
      </w:r>
    </w:p>
    <w:sectPr>
      <w:pgSz w:w="12240" w:h="15840"/>
      <w:pgMar w:top="1360" w:bottom="280" w:left="170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4" w:hanging="72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622" w:hanging="720"/>
      </w:pPr>
      <w:rPr>
        <w:rFonts w:hint="default"/>
        <w:lang w:val="en-US" w:eastAsia="en-US" w:bidi="ar-SA"/>
      </w:rPr>
    </w:lvl>
    <w:lvl w:ilvl="2">
      <w:start w:val="0"/>
      <w:numFmt w:val="bullet"/>
      <w:lvlText w:val="•"/>
      <w:lvlJc w:val="left"/>
      <w:pPr>
        <w:ind w:left="2424" w:hanging="720"/>
      </w:pPr>
      <w:rPr>
        <w:rFonts w:hint="default"/>
        <w:lang w:val="en-US" w:eastAsia="en-US" w:bidi="ar-SA"/>
      </w:rPr>
    </w:lvl>
    <w:lvl w:ilvl="3">
      <w:start w:val="0"/>
      <w:numFmt w:val="bullet"/>
      <w:lvlText w:val="•"/>
      <w:lvlJc w:val="left"/>
      <w:pPr>
        <w:ind w:left="3226" w:hanging="720"/>
      </w:pPr>
      <w:rPr>
        <w:rFonts w:hint="default"/>
        <w:lang w:val="en-US" w:eastAsia="en-US" w:bidi="ar-SA"/>
      </w:rPr>
    </w:lvl>
    <w:lvl w:ilvl="4">
      <w:start w:val="0"/>
      <w:numFmt w:val="bullet"/>
      <w:lvlText w:val="•"/>
      <w:lvlJc w:val="left"/>
      <w:pPr>
        <w:ind w:left="4028" w:hanging="720"/>
      </w:pPr>
      <w:rPr>
        <w:rFonts w:hint="default"/>
        <w:lang w:val="en-US" w:eastAsia="en-US" w:bidi="ar-SA"/>
      </w:rPr>
    </w:lvl>
    <w:lvl w:ilvl="5">
      <w:start w:val="0"/>
      <w:numFmt w:val="bullet"/>
      <w:lvlText w:val="•"/>
      <w:lvlJc w:val="left"/>
      <w:pPr>
        <w:ind w:left="4830" w:hanging="720"/>
      </w:pPr>
      <w:rPr>
        <w:rFonts w:hint="default"/>
        <w:lang w:val="en-US" w:eastAsia="en-US" w:bidi="ar-SA"/>
      </w:rPr>
    </w:lvl>
    <w:lvl w:ilvl="6">
      <w:start w:val="0"/>
      <w:numFmt w:val="bullet"/>
      <w:lvlText w:val="•"/>
      <w:lvlJc w:val="left"/>
      <w:pPr>
        <w:ind w:left="5632" w:hanging="720"/>
      </w:pPr>
      <w:rPr>
        <w:rFonts w:hint="default"/>
        <w:lang w:val="en-US" w:eastAsia="en-US" w:bidi="ar-SA"/>
      </w:rPr>
    </w:lvl>
    <w:lvl w:ilvl="7">
      <w:start w:val="0"/>
      <w:numFmt w:val="bullet"/>
      <w:lvlText w:val="•"/>
      <w:lvlJc w:val="left"/>
      <w:pPr>
        <w:ind w:left="6434" w:hanging="720"/>
      </w:pPr>
      <w:rPr>
        <w:rFonts w:hint="default"/>
        <w:lang w:val="en-US" w:eastAsia="en-US" w:bidi="ar-SA"/>
      </w:rPr>
    </w:lvl>
    <w:lvl w:ilvl="8">
      <w:start w:val="0"/>
      <w:numFmt w:val="bullet"/>
      <w:lvlText w:val="•"/>
      <w:lvlJc w:val="left"/>
      <w:pPr>
        <w:ind w:left="723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824"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ON THE TWENTY THIRD ORDINARY SESSION OF THE COUNCIL OF MINISTERS Mogadiscio, Somalia, 6 - 15 June 1974</dc:title>
  <dcterms:created xsi:type="dcterms:W3CDTF">2023-06-06T13:07:09Z</dcterms:created>
  <dcterms:modified xsi:type="dcterms:W3CDTF">2023-06-06T13:07:09Z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2023-05-04T00:00:00Z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