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CM/Res.349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600" w:right="179" w:hanging="1978"/>
      </w:pPr>
      <w:r>
        <w:rPr/>
        <w:t>RESOLUTION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OIL</w:t>
      </w:r>
      <w:r>
        <w:rPr>
          <w:spacing w:val="-7"/>
        </w:rPr>
        <w:t> </w:t>
      </w:r>
      <w:r>
        <w:rPr/>
        <w:t>SANCTIONS</w:t>
      </w:r>
      <w:r>
        <w:rPr>
          <w:spacing w:val="-7"/>
        </w:rPr>
        <w:t> </w:t>
      </w:r>
      <w:r>
        <w:rPr/>
        <w:t>AGAINST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MINORITY</w:t>
      </w:r>
      <w:r>
        <w:rPr>
          <w:spacing w:val="-7"/>
        </w:rPr>
        <w:t> </w:t>
      </w:r>
      <w:r>
        <w:rPr/>
        <w:t>RACIST REGIMES IN SOUTHERN AFRICA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79"/>
      </w:pPr>
      <w:r>
        <w:rPr/>
        <w:t>The</w:t>
      </w:r>
      <w:r>
        <w:rPr>
          <w:spacing w:val="-17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1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RECALLING</w:t>
      </w:r>
      <w:r>
        <w:rPr>
          <w:spacing w:val="-12"/>
        </w:rPr>
        <w:t> </w:t>
      </w:r>
      <w:r>
        <w:rPr/>
        <w:t>its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CM/Res.32</w:t>
      </w:r>
      <w:r>
        <w:rPr>
          <w:spacing w:val="-12"/>
        </w:rPr>
        <w:t> </w:t>
      </w:r>
      <w:r>
        <w:rPr/>
        <w:t>(III)</w:t>
      </w:r>
      <w:r>
        <w:rPr>
          <w:spacing w:val="-10"/>
        </w:rPr>
        <w:t> </w:t>
      </w:r>
      <w:r>
        <w:rPr/>
        <w:t>adopted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Cairo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July</w:t>
      </w:r>
      <w:r>
        <w:rPr>
          <w:spacing w:val="-11"/>
        </w:rPr>
        <w:t> </w:t>
      </w:r>
      <w:r>
        <w:rPr>
          <w:spacing w:val="-2"/>
        </w:rPr>
        <w:t>1964,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179"/>
      </w:pPr>
      <w:r>
        <w:rPr/>
        <w:t>CONVINCED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oil</w:t>
      </w:r>
      <w:r>
        <w:rPr>
          <w:spacing w:val="-12"/>
        </w:rPr>
        <w:t> </w:t>
      </w:r>
      <w:r>
        <w:rPr/>
        <w:t>could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used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effective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bring</w:t>
      </w:r>
      <w:r>
        <w:rPr>
          <w:spacing w:val="-12"/>
        </w:rPr>
        <w:t> </w:t>
      </w:r>
      <w:r>
        <w:rPr/>
        <w:t>about</w:t>
      </w:r>
      <w:r>
        <w:rPr>
          <w:spacing w:val="-9"/>
        </w:rPr>
        <w:t> </w:t>
      </w:r>
      <w:r>
        <w:rPr/>
        <w:t>political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economic changes as shown by the Middle East Crisis of October, 1973,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200" w:hanging="1"/>
      </w:pPr>
      <w:r>
        <w:rPr>
          <w:spacing w:val="-2"/>
        </w:rPr>
        <w:t>HAVING</w:t>
      </w:r>
      <w:r>
        <w:rPr>
          <w:spacing w:val="-4"/>
        </w:rPr>
        <w:t> </w:t>
      </w:r>
      <w:r>
        <w:rPr>
          <w:spacing w:val="-2"/>
        </w:rPr>
        <w:t>CONSIDERED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Administrative</w:t>
      </w:r>
      <w:r>
        <w:rPr>
          <w:spacing w:val="-4"/>
        </w:rPr>
        <w:t> </w:t>
      </w:r>
      <w:r>
        <w:rPr>
          <w:spacing w:val="-2"/>
        </w:rPr>
        <w:t>Secretary</w:t>
      </w:r>
      <w:r>
        <w:rPr>
          <w:spacing w:val="-4"/>
        </w:rPr>
        <w:t> </w:t>
      </w:r>
      <w:r>
        <w:rPr>
          <w:spacing w:val="-2"/>
        </w:rPr>
        <w:t>General’s</w:t>
      </w:r>
      <w:r>
        <w:rPr>
          <w:spacing w:val="-4"/>
        </w:rPr>
        <w:t> </w:t>
      </w:r>
      <w:r>
        <w:rPr>
          <w:spacing w:val="-2"/>
        </w:rPr>
        <w:t>comprehensive</w:t>
      </w:r>
      <w:r>
        <w:rPr>
          <w:spacing w:val="-4"/>
        </w:rPr>
        <w:t> </w:t>
      </w:r>
      <w:r>
        <w:rPr>
          <w:spacing w:val="-2"/>
        </w:rPr>
        <w:t>report </w:t>
      </w:r>
      <w:r>
        <w:rPr/>
        <w:t>on the oil situation in Southern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79"/>
      </w:pPr>
      <w:r>
        <w:rPr/>
        <w:t>RECALLING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decision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Arab</w:t>
      </w:r>
      <w:r>
        <w:rPr>
          <w:spacing w:val="-12"/>
        </w:rPr>
        <w:t> </w:t>
      </w:r>
      <w:r>
        <w:rPr/>
        <w:t>Kings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Heads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Algiers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November, 1973 to impose an oil embargo against minority regimes in southern Africa,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733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appreciation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Arab</w:t>
      </w:r>
      <w:r>
        <w:rPr>
          <w:spacing w:val="-1"/>
          <w:sz w:val="24"/>
        </w:rPr>
        <w:t> </w:t>
      </w:r>
      <w:r>
        <w:rPr>
          <w:sz w:val="24"/>
        </w:rPr>
        <w:t>States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imposed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oil </w:t>
      </w:r>
      <w:r>
        <w:rPr>
          <w:spacing w:val="-2"/>
          <w:sz w:val="24"/>
        </w:rPr>
        <w:t>embargo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against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racist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minority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regimes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Southern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Africa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conformity </w:t>
      </w:r>
      <w:r>
        <w:rPr>
          <w:sz w:val="24"/>
        </w:rPr>
        <w:t>with Afro Arab solidarity and co-operation;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18" w:hanging="721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Arab</w:t>
      </w:r>
      <w:r>
        <w:rPr>
          <w:spacing w:val="-11"/>
          <w:sz w:val="24"/>
        </w:rPr>
        <w:t> </w:t>
      </w:r>
      <w:r>
        <w:rPr>
          <w:sz w:val="24"/>
        </w:rPr>
        <w:t>oil</w:t>
      </w:r>
      <w:r>
        <w:rPr>
          <w:spacing w:val="-11"/>
          <w:sz w:val="24"/>
        </w:rPr>
        <w:t> </w:t>
      </w:r>
      <w:r>
        <w:rPr>
          <w:sz w:val="24"/>
        </w:rPr>
        <w:t>producing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done</w:t>
      </w:r>
      <w:r>
        <w:rPr>
          <w:spacing w:val="-11"/>
          <w:sz w:val="24"/>
        </w:rPr>
        <w:t> </w:t>
      </w:r>
      <w:r>
        <w:rPr>
          <w:sz w:val="24"/>
        </w:rPr>
        <w:t>so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implement oil embargo against the racist minority regimes;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10" w:hanging="720"/>
        <w:jc w:val="left"/>
        <w:rPr>
          <w:sz w:val="24"/>
        </w:rPr>
      </w:pPr>
      <w:r>
        <w:rPr>
          <w:sz w:val="24"/>
        </w:rPr>
        <w:t>RENEWS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appeal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Iran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co-operate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spirit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solidarity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Africa, with Arab oil producing countries to apply the oil embargo against the racist regimes of Southern Africa;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485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establish</w:t>
      </w:r>
      <w:r>
        <w:rPr>
          <w:spacing w:val="-14"/>
          <w:sz w:val="24"/>
        </w:rPr>
        <w:t> </w:t>
      </w:r>
      <w:r>
        <w:rPr>
          <w:sz w:val="24"/>
        </w:rPr>
        <w:t>machinery</w:t>
      </w:r>
      <w:r>
        <w:rPr>
          <w:spacing w:val="-14"/>
          <w:sz w:val="24"/>
        </w:rPr>
        <w:t> </w:t>
      </w:r>
      <w:r>
        <w:rPr>
          <w:sz w:val="24"/>
        </w:rPr>
        <w:t>within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General</w:t>
      </w:r>
      <w:r>
        <w:rPr>
          <w:spacing w:val="-14"/>
          <w:sz w:val="24"/>
        </w:rPr>
        <w:t> </w:t>
      </w:r>
      <w:r>
        <w:rPr>
          <w:sz w:val="24"/>
        </w:rPr>
        <w:t>Secretariat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stated by Resolution CM/Res.31 (III) which will be entrusted inter alia, with the following functions: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607" w:val="left" w:leader="none"/>
          <w:tab w:pos="1608" w:val="left" w:leader="none"/>
        </w:tabs>
        <w:spacing w:line="360" w:lineRule="auto" w:before="1" w:after="0"/>
        <w:ind w:left="1607" w:right="200" w:hanging="783"/>
        <w:jc w:val="left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co-ordinate</w:t>
      </w:r>
      <w:r>
        <w:rPr>
          <w:spacing w:val="-14"/>
          <w:sz w:val="24"/>
        </w:rPr>
        <w:t> </w:t>
      </w:r>
      <w:r>
        <w:rPr>
          <w:sz w:val="24"/>
        </w:rPr>
        <w:t>oil</w:t>
      </w:r>
      <w:r>
        <w:rPr>
          <w:spacing w:val="-14"/>
          <w:sz w:val="24"/>
        </w:rPr>
        <w:t> </w:t>
      </w:r>
      <w:r>
        <w:rPr>
          <w:sz w:val="24"/>
        </w:rPr>
        <w:t>sanctions</w:t>
      </w:r>
      <w:r>
        <w:rPr>
          <w:spacing w:val="-14"/>
          <w:sz w:val="24"/>
        </w:rPr>
        <w:t> </w:t>
      </w:r>
      <w:r>
        <w:rPr>
          <w:sz w:val="24"/>
        </w:rPr>
        <w:t>against</w:t>
      </w:r>
      <w:r>
        <w:rPr>
          <w:spacing w:val="-12"/>
          <w:sz w:val="24"/>
        </w:rPr>
        <w:t> </w:t>
      </w:r>
      <w:r>
        <w:rPr>
          <w:sz w:val="24"/>
        </w:rPr>
        <w:t>Southern</w:t>
      </w:r>
      <w:r>
        <w:rPr>
          <w:spacing w:val="-14"/>
          <w:sz w:val="24"/>
        </w:rPr>
        <w:t> </w:t>
      </w:r>
      <w:r>
        <w:rPr>
          <w:sz w:val="24"/>
        </w:rPr>
        <w:t>Africa</w:t>
      </w:r>
      <w:r>
        <w:rPr>
          <w:spacing w:val="-14"/>
          <w:sz w:val="24"/>
        </w:rPr>
        <w:t> </w:t>
      </w:r>
      <w:r>
        <w:rPr>
          <w:sz w:val="24"/>
        </w:rPr>
        <w:t>among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Member States of the Arab League to ensure the strictest implementation of all measures designed against Southern African racist regimes;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607" w:val="left" w:leader="none"/>
          <w:tab w:pos="1608" w:val="left" w:leader="none"/>
        </w:tabs>
        <w:spacing w:line="360" w:lineRule="auto" w:before="0" w:after="0"/>
        <w:ind w:left="1607" w:right="586" w:hanging="783"/>
        <w:jc w:val="left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pass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2"/>
          <w:sz w:val="24"/>
        </w:rPr>
        <w:t> </w:t>
      </w:r>
      <w:r>
        <w:rPr>
          <w:sz w:val="24"/>
        </w:rPr>
        <w:t>about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movements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ships,</w:t>
      </w:r>
      <w:r>
        <w:rPr>
          <w:spacing w:val="-10"/>
          <w:sz w:val="24"/>
        </w:rPr>
        <w:t> </w:t>
      </w:r>
      <w:r>
        <w:rPr>
          <w:sz w:val="24"/>
        </w:rPr>
        <w:t>planes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persons involved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conveying</w:t>
      </w:r>
      <w:r>
        <w:rPr>
          <w:spacing w:val="-9"/>
          <w:sz w:val="24"/>
        </w:rPr>
        <w:t> </w:t>
      </w:r>
      <w:r>
        <w:rPr>
          <w:sz w:val="24"/>
        </w:rPr>
        <w:t>oil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minority</w:t>
      </w:r>
      <w:r>
        <w:rPr>
          <w:spacing w:val="-9"/>
          <w:sz w:val="24"/>
        </w:rPr>
        <w:t> </w:t>
      </w:r>
      <w:r>
        <w:rPr>
          <w:sz w:val="24"/>
        </w:rPr>
        <w:t>regimes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Southern</w:t>
      </w:r>
      <w:r>
        <w:rPr>
          <w:spacing w:val="-9"/>
          <w:sz w:val="24"/>
        </w:rPr>
        <w:t> </w:t>
      </w:r>
      <w:r>
        <w:rPr>
          <w:sz w:val="24"/>
        </w:rPr>
        <w:t>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607" w:val="left" w:leader="none"/>
          <w:tab w:pos="1608" w:val="left" w:leader="none"/>
        </w:tabs>
        <w:spacing w:line="360" w:lineRule="auto" w:before="0" w:after="0"/>
        <w:ind w:left="1607" w:right="561" w:hanging="783"/>
        <w:jc w:val="lef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collect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disseminate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information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about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governmental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private </w:t>
      </w:r>
      <w:r>
        <w:rPr>
          <w:sz w:val="24"/>
        </w:rPr>
        <w:t>financial,</w:t>
      </w:r>
      <w:r>
        <w:rPr>
          <w:spacing w:val="-13"/>
          <w:sz w:val="24"/>
        </w:rPr>
        <w:t> </w:t>
      </w:r>
      <w:r>
        <w:rPr>
          <w:sz w:val="24"/>
        </w:rPr>
        <w:t>economic,</w:t>
      </w:r>
      <w:r>
        <w:rPr>
          <w:spacing w:val="-13"/>
          <w:sz w:val="24"/>
        </w:rPr>
        <w:t> </w:t>
      </w:r>
      <w:r>
        <w:rPr>
          <w:sz w:val="24"/>
        </w:rPr>
        <w:t>commercial</w:t>
      </w:r>
      <w:r>
        <w:rPr>
          <w:spacing w:val="-15"/>
          <w:sz w:val="24"/>
        </w:rPr>
        <w:t> </w:t>
      </w:r>
      <w:r>
        <w:rPr>
          <w:sz w:val="24"/>
        </w:rPr>
        <w:t>institutions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trade</w:t>
      </w:r>
      <w:r>
        <w:rPr>
          <w:spacing w:val="-15"/>
          <w:sz w:val="24"/>
        </w:rPr>
        <w:t> </w:t>
      </w:r>
      <w:r>
        <w:rPr>
          <w:sz w:val="24"/>
        </w:rPr>
        <w:t>involvement</w:t>
      </w:r>
      <w:r>
        <w:rPr>
          <w:spacing w:val="-12"/>
          <w:sz w:val="24"/>
        </w:rPr>
        <w:t> </w:t>
      </w:r>
      <w:r>
        <w:rPr>
          <w:sz w:val="24"/>
        </w:rPr>
        <w:t>in minority regimes of Southern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608" w:val="left" w:leader="none"/>
        </w:tabs>
        <w:spacing w:line="360" w:lineRule="auto" w:before="0" w:after="0"/>
        <w:ind w:left="1607" w:right="683" w:hanging="783"/>
        <w:jc w:val="both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promote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interested</w:t>
      </w:r>
      <w:r>
        <w:rPr>
          <w:spacing w:val="-12"/>
          <w:sz w:val="24"/>
        </w:rPr>
        <w:t> </w:t>
      </w:r>
      <w:r>
        <w:rPr>
          <w:sz w:val="24"/>
        </w:rPr>
        <w:t>bodies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campaign</w:t>
      </w:r>
      <w:r>
        <w:rPr>
          <w:spacing w:val="-12"/>
          <w:sz w:val="24"/>
        </w:rPr>
        <w:t> </w:t>
      </w:r>
      <w:r>
        <w:rPr>
          <w:sz w:val="24"/>
        </w:rPr>
        <w:t>against</w:t>
      </w:r>
      <w:r>
        <w:rPr>
          <w:spacing w:val="-10"/>
          <w:sz w:val="24"/>
        </w:rPr>
        <w:t> </w:t>
      </w:r>
      <w:r>
        <w:rPr>
          <w:sz w:val="24"/>
        </w:rPr>
        <w:t>foreign </w:t>
      </w:r>
      <w:r>
        <w:rPr>
          <w:spacing w:val="-2"/>
          <w:sz w:val="24"/>
        </w:rPr>
        <w:t>financial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economic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involvement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oil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industry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minority </w:t>
      </w:r>
      <w:r>
        <w:rPr>
          <w:sz w:val="24"/>
        </w:rPr>
        <w:t>regimes of Southern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607" w:val="left" w:leader="none"/>
          <w:tab w:pos="1608" w:val="left" w:leader="none"/>
        </w:tabs>
        <w:spacing w:line="360" w:lineRule="auto" w:before="0" w:after="0"/>
        <w:ind w:left="1607" w:right="468" w:hanging="783"/>
        <w:jc w:val="left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bring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attention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current</w:t>
      </w:r>
      <w:r>
        <w:rPr>
          <w:spacing w:val="-7"/>
          <w:sz w:val="24"/>
        </w:rPr>
        <w:t> </w:t>
      </w:r>
      <w:r>
        <w:rPr>
          <w:sz w:val="24"/>
        </w:rPr>
        <w:t>chairman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Council</w:t>
      </w:r>
      <w:r>
        <w:rPr>
          <w:spacing w:val="-9"/>
          <w:sz w:val="24"/>
        </w:rPr>
        <w:t> </w:t>
      </w:r>
      <w:r>
        <w:rPr>
          <w:sz w:val="24"/>
        </w:rPr>
        <w:t>of Ministers, States defying the oil embargo;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607" w:val="left" w:leader="none"/>
          <w:tab w:pos="1608" w:val="left" w:leader="none"/>
        </w:tabs>
        <w:spacing w:line="362" w:lineRule="auto" w:before="0" w:after="0"/>
        <w:ind w:left="1607" w:right="306" w:hanging="783"/>
        <w:jc w:val="left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co-operate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relevant</w:t>
      </w:r>
      <w:r>
        <w:rPr>
          <w:spacing w:val="-7"/>
          <w:sz w:val="24"/>
        </w:rPr>
        <w:t> </w:t>
      </w:r>
      <w:r>
        <w:rPr>
          <w:sz w:val="24"/>
        </w:rPr>
        <w:t>bodies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United</w:t>
      </w:r>
      <w:r>
        <w:rPr>
          <w:spacing w:val="-9"/>
          <w:sz w:val="24"/>
        </w:rPr>
        <w:t> </w:t>
      </w:r>
      <w:r>
        <w:rPr>
          <w:sz w:val="24"/>
        </w:rPr>
        <w:t>Nations</w:t>
      </w:r>
      <w:r>
        <w:rPr>
          <w:spacing w:val="-9"/>
          <w:sz w:val="24"/>
        </w:rPr>
        <w:t> </w:t>
      </w:r>
      <w:r>
        <w:rPr>
          <w:sz w:val="24"/>
        </w:rPr>
        <w:t>carrying</w:t>
      </w:r>
      <w:r>
        <w:rPr>
          <w:spacing w:val="-9"/>
          <w:sz w:val="24"/>
        </w:rPr>
        <w:t> </w:t>
      </w:r>
      <w:r>
        <w:rPr>
          <w:sz w:val="24"/>
        </w:rPr>
        <w:t>out similar task against the Southern African minority regimes;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429" w:hanging="720"/>
        <w:jc w:val="left"/>
        <w:rPr>
          <w:sz w:val="24"/>
        </w:rPr>
      </w:pPr>
      <w:r>
        <w:rPr>
          <w:sz w:val="24"/>
        </w:rPr>
        <w:t>DECIDES to immediately give financial assistance to Botswana, Lesotho and Swaziland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enable</w:t>
      </w:r>
      <w:r>
        <w:rPr>
          <w:spacing w:val="-9"/>
          <w:sz w:val="24"/>
        </w:rPr>
        <w:t> </w:t>
      </w:r>
      <w:r>
        <w:rPr>
          <w:sz w:val="24"/>
        </w:rPr>
        <w:t>them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cushion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adverse</w:t>
      </w:r>
      <w:r>
        <w:rPr>
          <w:spacing w:val="-13"/>
          <w:sz w:val="24"/>
        </w:rPr>
        <w:t> </w:t>
      </w:r>
      <w:r>
        <w:rPr>
          <w:sz w:val="24"/>
        </w:rPr>
        <w:t>effects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oil</w:t>
      </w:r>
      <w:r>
        <w:rPr>
          <w:spacing w:val="-13"/>
          <w:sz w:val="24"/>
        </w:rPr>
        <w:t> </w:t>
      </w:r>
      <w:r>
        <w:rPr>
          <w:sz w:val="24"/>
        </w:rPr>
        <w:t>sanctions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economies;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16" w:after="0"/>
        <w:ind w:left="824" w:right="424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African</w:t>
      </w:r>
      <w:r>
        <w:rPr>
          <w:spacing w:val="-5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necessary</w:t>
      </w:r>
      <w:r>
        <w:rPr>
          <w:spacing w:val="-5"/>
          <w:sz w:val="24"/>
        </w:rPr>
        <w:t> </w:t>
      </w:r>
      <w:r>
        <w:rPr>
          <w:sz w:val="24"/>
        </w:rPr>
        <w:t>steps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29</w:t>
      </w:r>
      <w:r>
        <w:rPr>
          <w:spacing w:val="-29"/>
          <w:sz w:val="24"/>
        </w:rPr>
        <w:t> 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Session of the General Assembly with a view to requesting the UN to aid Botswana, Lesotho and Swaziland;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689" w:hanging="720"/>
        <w:jc w:val="left"/>
        <w:rPr>
          <w:sz w:val="24"/>
        </w:rPr>
      </w:pPr>
      <w:r>
        <w:rPr>
          <w:sz w:val="24"/>
        </w:rPr>
        <w:t>REAFFIRMS its determination to spare no efforts in helping towards</w:t>
      </w:r>
      <w:r>
        <w:rPr>
          <w:spacing w:val="40"/>
          <w:sz w:val="24"/>
        </w:rPr>
        <w:t> </w:t>
      </w:r>
      <w:r>
        <w:rPr>
          <w:sz w:val="24"/>
        </w:rPr>
        <w:t>the consolidation of the economic independence and national sovereignty of Botswana,</w:t>
      </w:r>
      <w:r>
        <w:rPr>
          <w:spacing w:val="-11"/>
          <w:sz w:val="24"/>
        </w:rPr>
        <w:t> </w:t>
      </w:r>
      <w:r>
        <w:rPr>
          <w:sz w:val="24"/>
        </w:rPr>
        <w:t>Lesotho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Swaziland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obligation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constitutes</w:t>
      </w:r>
      <w:r>
        <w:rPr>
          <w:spacing w:val="-13"/>
          <w:sz w:val="24"/>
        </w:rPr>
        <w:t> </w:t>
      </w:r>
      <w:r>
        <w:rPr>
          <w:sz w:val="24"/>
        </w:rPr>
        <w:t>part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 struggle for the total liberation of</w:t>
      </w:r>
      <w:r>
        <w:rPr>
          <w:spacing w:val="38"/>
          <w:sz w:val="24"/>
        </w:rPr>
        <w:t> </w:t>
      </w:r>
      <w:r>
        <w:rPr>
          <w:sz w:val="24"/>
        </w:rPr>
        <w:t>the continent.</w:t>
      </w:r>
    </w:p>
    <w:sectPr>
      <w:pgSz w:w="12240" w:h="15840"/>
      <w:pgMar w:top="132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607" w:hanging="7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4" w:hanging="7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8" w:hanging="7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3" w:hanging="7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7" w:hanging="7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2" w:hanging="7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1" w:hanging="7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00" w:hanging="78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2023-06-06T13:08:10Z</dcterms:created>
  <dcterms:modified xsi:type="dcterms:W3CDTF">2023-06-06T13:08:10Z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