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6"/>
        <w:ind w:left="848" w:right="95" w:firstLine="5865"/>
      </w:pPr>
      <w:r>
        <w:rPr/>
        <w:t>CM/Res.358</w:t>
      </w:r>
      <w:r>
        <w:rPr>
          <w:spacing w:val="-15"/>
        </w:rPr>
        <w:t> </w:t>
      </w:r>
      <w:r>
        <w:rPr/>
        <w:t>(XXIII) RESOLUTION ON PAN-AFRICAN TELECOMMUNICATIONS FUND</w:t>
      </w:r>
    </w:p>
    <w:p>
      <w:pPr>
        <w:pStyle w:val="BodyText"/>
        <w:spacing w:line="360" w:lineRule="auto" w:before="6"/>
        <w:ind w:left="104" w:right="270"/>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Twenty Third Ordinary Session in Mogadiscio, Somalia, from 6 – 11 June, 1974,</w:t>
      </w:r>
    </w:p>
    <w:p>
      <w:pPr>
        <w:pStyle w:val="BodyText"/>
        <w:spacing w:before="1"/>
        <w:rPr>
          <w:sz w:val="36"/>
        </w:rPr>
      </w:pPr>
    </w:p>
    <w:p>
      <w:pPr>
        <w:pStyle w:val="BodyText"/>
        <w:spacing w:line="360" w:lineRule="auto"/>
        <w:ind w:left="104" w:right="270"/>
      </w:pPr>
      <w:r>
        <w:rPr/>
        <w:t>NOTING the report of the Administrative Secretary General on the progress of the setting</w:t>
      </w:r>
      <w:r>
        <w:rPr>
          <w:spacing w:val="-15"/>
        </w:rPr>
        <w:t> </w:t>
      </w:r>
      <w:r>
        <w:rPr/>
        <w:t>up</w:t>
      </w:r>
      <w:r>
        <w:rPr>
          <w:spacing w:val="-15"/>
        </w:rPr>
        <w:t> </w:t>
      </w:r>
      <w:r>
        <w:rPr/>
        <w:t>of</w:t>
      </w:r>
      <w:r>
        <w:rPr>
          <w:spacing w:val="-15"/>
        </w:rPr>
        <w:t> </w:t>
      </w:r>
      <w:r>
        <w:rPr/>
        <w:t>a</w:t>
      </w:r>
      <w:r>
        <w:rPr>
          <w:spacing w:val="-15"/>
        </w:rPr>
        <w:t> </w:t>
      </w:r>
      <w:r>
        <w:rPr/>
        <w:t>Fund</w:t>
      </w:r>
      <w:r>
        <w:rPr>
          <w:spacing w:val="-15"/>
        </w:rPr>
        <w:t> </w:t>
      </w:r>
      <w:r>
        <w:rPr/>
        <w:t>for</w:t>
      </w:r>
      <w:r>
        <w:rPr>
          <w:spacing w:val="-14"/>
        </w:rPr>
        <w:t> </w:t>
      </w:r>
      <w:r>
        <w:rPr/>
        <w:t>the</w:t>
      </w:r>
      <w:r>
        <w:rPr>
          <w:spacing w:val="-15"/>
        </w:rPr>
        <w:t> </w:t>
      </w:r>
      <w:r>
        <w:rPr/>
        <w:t>financing</w:t>
      </w:r>
      <w:r>
        <w:rPr>
          <w:spacing w:val="-15"/>
        </w:rPr>
        <w:t> </w:t>
      </w:r>
      <w:r>
        <w:rPr/>
        <w:t>of</w:t>
      </w:r>
      <w:r>
        <w:rPr>
          <w:spacing w:val="-15"/>
        </w:rPr>
        <w:t> </w:t>
      </w:r>
      <w:r>
        <w:rPr/>
        <w:t>Pan-African</w:t>
      </w:r>
      <w:r>
        <w:rPr>
          <w:spacing w:val="-15"/>
        </w:rPr>
        <w:t> </w:t>
      </w:r>
      <w:r>
        <w:rPr/>
        <w:t>Telecommunications</w:t>
      </w:r>
      <w:r>
        <w:rPr>
          <w:spacing w:val="-15"/>
        </w:rPr>
        <w:t> </w:t>
      </w:r>
      <w:r>
        <w:rPr/>
        <w:t>Network,</w:t>
      </w:r>
    </w:p>
    <w:p>
      <w:pPr>
        <w:pStyle w:val="BodyText"/>
        <w:spacing w:before="8"/>
        <w:rPr>
          <w:sz w:val="35"/>
        </w:rPr>
      </w:pPr>
    </w:p>
    <w:p>
      <w:pPr>
        <w:pStyle w:val="BodyText"/>
        <w:spacing w:line="360" w:lineRule="auto"/>
        <w:ind w:left="104" w:right="95"/>
      </w:pPr>
      <w:r>
        <w:rPr/>
        <w:t>NOTING</w:t>
      </w:r>
      <w:r>
        <w:rPr>
          <w:spacing w:val="-5"/>
        </w:rPr>
        <w:t> </w:t>
      </w:r>
      <w:r>
        <w:rPr/>
        <w:t>WITH</w:t>
      </w:r>
      <w:r>
        <w:rPr>
          <w:spacing w:val="-5"/>
        </w:rPr>
        <w:t> </w:t>
      </w:r>
      <w:r>
        <w:rPr/>
        <w:t>SATISFACTION</w:t>
      </w:r>
      <w:r>
        <w:rPr>
          <w:spacing w:val="-5"/>
        </w:rPr>
        <w:t> </w:t>
      </w:r>
      <w:r>
        <w:rPr/>
        <w:t>the</w:t>
      </w:r>
      <w:r>
        <w:rPr>
          <w:spacing w:val="-5"/>
        </w:rPr>
        <w:t> </w:t>
      </w:r>
      <w:r>
        <w:rPr/>
        <w:t>report</w:t>
      </w:r>
      <w:r>
        <w:rPr>
          <w:spacing w:val="-3"/>
        </w:rPr>
        <w:t> </w:t>
      </w:r>
      <w:r>
        <w:rPr/>
        <w:t>of</w:t>
      </w:r>
      <w:r>
        <w:rPr>
          <w:spacing w:val="-5"/>
        </w:rPr>
        <w:t> </w:t>
      </w:r>
      <w:r>
        <w:rPr/>
        <w:t>the</w:t>
      </w:r>
      <w:r>
        <w:rPr>
          <w:spacing w:val="-5"/>
        </w:rPr>
        <w:t> </w:t>
      </w:r>
      <w:r>
        <w:rPr/>
        <w:t>Co-ordinating</w:t>
      </w:r>
      <w:r>
        <w:rPr>
          <w:spacing w:val="-5"/>
        </w:rPr>
        <w:t> </w:t>
      </w:r>
      <w:r>
        <w:rPr/>
        <w:t>Committee</w:t>
      </w:r>
      <w:r>
        <w:rPr>
          <w:spacing w:val="-5"/>
        </w:rPr>
        <w:t> </w:t>
      </w:r>
      <w:r>
        <w:rPr/>
        <w:t>attached</w:t>
      </w:r>
      <w:r>
        <w:rPr>
          <w:spacing w:val="-5"/>
        </w:rPr>
        <w:t> </w:t>
      </w:r>
      <w:r>
        <w:rPr/>
        <w:t>to documents CM/580 (XXIII) and 580 (XXIII) Add.1 on the present stage of the action taken by the Committee to establish the Fund and its efforts to find finance for the implementation of the Pan African Telecommunications Network,</w:t>
      </w:r>
    </w:p>
    <w:p>
      <w:pPr>
        <w:pStyle w:val="BodyText"/>
        <w:spacing w:before="4"/>
        <w:rPr>
          <w:sz w:val="36"/>
        </w:rPr>
      </w:pPr>
    </w:p>
    <w:p>
      <w:pPr>
        <w:pStyle w:val="BodyText"/>
        <w:spacing w:line="360" w:lineRule="auto"/>
        <w:ind w:left="104" w:right="95"/>
      </w:pPr>
      <w:r>
        <w:rPr/>
        <w:t>RECALLING</w:t>
      </w:r>
      <w:r>
        <w:rPr>
          <w:spacing w:val="-9"/>
        </w:rPr>
        <w:t> </w:t>
      </w:r>
      <w:r>
        <w:rPr/>
        <w:t>its</w:t>
      </w:r>
      <w:r>
        <w:rPr>
          <w:spacing w:val="-9"/>
        </w:rPr>
        <w:t> </w:t>
      </w:r>
      <w:r>
        <w:rPr/>
        <w:t>Resolution</w:t>
      </w:r>
      <w:r>
        <w:rPr>
          <w:spacing w:val="-9"/>
        </w:rPr>
        <w:t> </w:t>
      </w:r>
      <w:r>
        <w:rPr/>
        <w:t>CM/Res.224</w:t>
      </w:r>
      <w:r>
        <w:rPr>
          <w:spacing w:val="-9"/>
        </w:rPr>
        <w:t> </w:t>
      </w:r>
      <w:r>
        <w:rPr/>
        <w:t>(XV)</w:t>
      </w:r>
      <w:r>
        <w:rPr>
          <w:spacing w:val="-8"/>
        </w:rPr>
        <w:t> </w:t>
      </w:r>
      <w:r>
        <w:rPr/>
        <w:t>and</w:t>
      </w:r>
      <w:r>
        <w:rPr>
          <w:spacing w:val="-9"/>
        </w:rPr>
        <w:t> </w:t>
      </w:r>
      <w:r>
        <w:rPr/>
        <w:t>CM/Res/309</w:t>
      </w:r>
      <w:r>
        <w:rPr>
          <w:spacing w:val="-9"/>
        </w:rPr>
        <w:t> </w:t>
      </w:r>
      <w:r>
        <w:rPr/>
        <w:t>(XXI)</w:t>
      </w:r>
      <w:r>
        <w:rPr>
          <w:spacing w:val="-8"/>
        </w:rPr>
        <w:t> </w:t>
      </w:r>
      <w:r>
        <w:rPr/>
        <w:t>on</w:t>
      </w:r>
      <w:r>
        <w:rPr>
          <w:spacing w:val="-9"/>
        </w:rPr>
        <w:t> </w:t>
      </w:r>
      <w:r>
        <w:rPr/>
        <w:t>the implementation of the Pan African Telecommunications Network,</w:t>
      </w:r>
    </w:p>
    <w:p>
      <w:pPr>
        <w:pStyle w:val="BodyText"/>
        <w:spacing w:before="8"/>
        <w:rPr>
          <w:sz w:val="35"/>
        </w:rPr>
      </w:pPr>
    </w:p>
    <w:p>
      <w:pPr>
        <w:pStyle w:val="BodyText"/>
        <w:spacing w:line="360" w:lineRule="auto"/>
        <w:ind w:left="104" w:right="95"/>
      </w:pPr>
      <w:r>
        <w:rPr/>
        <w:t>APPRECIATING that multilateral and bilateral sources of finance have declared their intentions</w:t>
      </w:r>
      <w:r>
        <w:rPr>
          <w:spacing w:val="-8"/>
        </w:rPr>
        <w:t> </w:t>
      </w:r>
      <w:r>
        <w:rPr/>
        <w:t>to</w:t>
      </w:r>
      <w:r>
        <w:rPr>
          <w:spacing w:val="-7"/>
        </w:rPr>
        <w:t> </w:t>
      </w:r>
      <w:r>
        <w:rPr/>
        <w:t>participate</w:t>
      </w:r>
      <w:r>
        <w:rPr>
          <w:spacing w:val="-8"/>
        </w:rPr>
        <w:t> </w:t>
      </w:r>
      <w:r>
        <w:rPr/>
        <w:t>in</w:t>
      </w:r>
      <w:r>
        <w:rPr>
          <w:spacing w:val="-8"/>
        </w:rPr>
        <w:t> </w:t>
      </w:r>
      <w:r>
        <w:rPr/>
        <w:t>the</w:t>
      </w:r>
      <w:r>
        <w:rPr>
          <w:spacing w:val="-8"/>
        </w:rPr>
        <w:t> </w:t>
      </w:r>
      <w:r>
        <w:rPr/>
        <w:t>financing of</w:t>
      </w:r>
      <w:r>
        <w:rPr>
          <w:spacing w:val="-8"/>
        </w:rPr>
        <w:t> </w:t>
      </w:r>
      <w:r>
        <w:rPr/>
        <w:t>Network</w:t>
      </w:r>
      <w:r>
        <w:rPr>
          <w:spacing w:val="-8"/>
        </w:rPr>
        <w:t> </w:t>
      </w:r>
      <w:r>
        <w:rPr/>
        <w:t>and</w:t>
      </w:r>
      <w:r>
        <w:rPr>
          <w:spacing w:val="-8"/>
        </w:rPr>
        <w:t> </w:t>
      </w:r>
      <w:r>
        <w:rPr/>
        <w:t>that</w:t>
      </w:r>
      <w:r>
        <w:rPr>
          <w:spacing w:val="-6"/>
        </w:rPr>
        <w:t> </w:t>
      </w:r>
      <w:r>
        <w:rPr/>
        <w:t>as</w:t>
      </w:r>
      <w:r>
        <w:rPr>
          <w:spacing w:val="-8"/>
        </w:rPr>
        <w:t> </w:t>
      </w:r>
      <w:r>
        <w:rPr/>
        <w:t>a</w:t>
      </w:r>
      <w:r>
        <w:rPr>
          <w:spacing w:val="-8"/>
        </w:rPr>
        <w:t> </w:t>
      </w:r>
      <w:r>
        <w:rPr/>
        <w:t>result</w:t>
      </w:r>
      <w:r>
        <w:rPr>
          <w:spacing w:val="-6"/>
        </w:rPr>
        <w:t> </w:t>
      </w:r>
      <w:r>
        <w:rPr/>
        <w:t>the</w:t>
      </w:r>
      <w:r>
        <w:rPr>
          <w:spacing w:val="-8"/>
        </w:rPr>
        <w:t> </w:t>
      </w:r>
      <w:r>
        <w:rPr/>
        <w:t>greater</w:t>
      </w:r>
      <w:r>
        <w:rPr>
          <w:spacing w:val="-7"/>
        </w:rPr>
        <w:t> </w:t>
      </w:r>
      <w:r>
        <w:rPr/>
        <w:t>part</w:t>
      </w:r>
      <w:r>
        <w:rPr>
          <w:spacing w:val="-6"/>
        </w:rPr>
        <w:t> </w:t>
      </w:r>
      <w:r>
        <w:rPr/>
        <w:t>of the funds needed to finance the network is available from these sources,</w:t>
      </w:r>
    </w:p>
    <w:p>
      <w:pPr>
        <w:pStyle w:val="BodyText"/>
        <w:rPr>
          <w:sz w:val="36"/>
        </w:rPr>
      </w:pPr>
    </w:p>
    <w:p>
      <w:pPr>
        <w:pStyle w:val="BodyText"/>
        <w:spacing w:line="360" w:lineRule="auto"/>
        <w:ind w:left="104" w:right="270"/>
      </w:pPr>
      <w:r>
        <w:rPr/>
        <w:t>NOTING</w:t>
      </w:r>
      <w:r>
        <w:rPr>
          <w:spacing w:val="-10"/>
        </w:rPr>
        <w:t> </w:t>
      </w:r>
      <w:r>
        <w:rPr/>
        <w:t>IN</w:t>
      </w:r>
      <w:r>
        <w:rPr>
          <w:spacing w:val="-10"/>
        </w:rPr>
        <w:t> </w:t>
      </w:r>
      <w:r>
        <w:rPr/>
        <w:t>PARTICULAR</w:t>
      </w:r>
      <w:r>
        <w:rPr>
          <w:spacing w:val="-10"/>
        </w:rPr>
        <w:t> </w:t>
      </w:r>
      <w:r>
        <w:rPr/>
        <w:t>that</w:t>
      </w:r>
      <w:r>
        <w:rPr>
          <w:spacing w:val="-7"/>
        </w:rPr>
        <w:t> </w:t>
      </w:r>
      <w:r>
        <w:rPr/>
        <w:t>the</w:t>
      </w:r>
      <w:r>
        <w:rPr>
          <w:spacing w:val="-10"/>
        </w:rPr>
        <w:t> </w:t>
      </w:r>
      <w:r>
        <w:rPr/>
        <w:t>establishment</w:t>
      </w:r>
      <w:r>
        <w:rPr>
          <w:spacing w:val="-7"/>
        </w:rPr>
        <w:t> </w:t>
      </w:r>
      <w:r>
        <w:rPr/>
        <w:t>of</w:t>
      </w:r>
      <w:r>
        <w:rPr>
          <w:spacing w:val="-10"/>
        </w:rPr>
        <w:t> </w:t>
      </w:r>
      <w:r>
        <w:rPr/>
        <w:t>the</w:t>
      </w:r>
      <w:r>
        <w:rPr>
          <w:spacing w:val="-10"/>
        </w:rPr>
        <w:t> </w:t>
      </w:r>
      <w:r>
        <w:rPr/>
        <w:t>Fund</w:t>
      </w:r>
      <w:r>
        <w:rPr>
          <w:spacing w:val="-10"/>
        </w:rPr>
        <w:t> </w:t>
      </w:r>
      <w:r>
        <w:rPr/>
        <w:t>as</w:t>
      </w:r>
      <w:r>
        <w:rPr>
          <w:spacing w:val="-10"/>
        </w:rPr>
        <w:t> </w:t>
      </w:r>
      <w:r>
        <w:rPr/>
        <w:t>originally</w:t>
      </w:r>
      <w:r>
        <w:rPr>
          <w:spacing w:val="-10"/>
        </w:rPr>
        <w:t> </w:t>
      </w:r>
      <w:r>
        <w:rPr/>
        <w:t>envisaged has not so far been favourably received by the traditional sources of multilateral and </w:t>
      </w:r>
      <w:r>
        <w:rPr>
          <w:spacing w:val="-2"/>
        </w:rPr>
        <w:t>bilateral</w:t>
      </w:r>
      <w:r>
        <w:rPr>
          <w:spacing w:val="-8"/>
        </w:rPr>
        <w:t> </w:t>
      </w:r>
      <w:r>
        <w:rPr>
          <w:spacing w:val="-2"/>
        </w:rPr>
        <w:t>financing</w:t>
      </w:r>
      <w:r>
        <w:rPr>
          <w:spacing w:val="-8"/>
        </w:rPr>
        <w:t> </w:t>
      </w:r>
      <w:r>
        <w:rPr>
          <w:spacing w:val="-2"/>
        </w:rPr>
        <w:t>but</w:t>
      </w:r>
      <w:r>
        <w:rPr>
          <w:spacing w:val="-5"/>
        </w:rPr>
        <w:t> </w:t>
      </w:r>
      <w:r>
        <w:rPr>
          <w:spacing w:val="-2"/>
        </w:rPr>
        <w:t>that</w:t>
      </w:r>
      <w:r>
        <w:rPr>
          <w:spacing w:val="-5"/>
        </w:rPr>
        <w:t> </w:t>
      </w:r>
      <w:r>
        <w:rPr>
          <w:spacing w:val="-2"/>
        </w:rPr>
        <w:t>such</w:t>
      </w:r>
      <w:r>
        <w:rPr>
          <w:spacing w:val="-8"/>
        </w:rPr>
        <w:t> </w:t>
      </w:r>
      <w:r>
        <w:rPr>
          <w:spacing w:val="-2"/>
        </w:rPr>
        <w:t>funds</w:t>
      </w:r>
      <w:r>
        <w:rPr>
          <w:spacing w:val="-8"/>
        </w:rPr>
        <w:t> </w:t>
      </w:r>
      <w:r>
        <w:rPr>
          <w:spacing w:val="-2"/>
        </w:rPr>
        <w:t>might</w:t>
      </w:r>
      <w:r>
        <w:rPr>
          <w:spacing w:val="-5"/>
        </w:rPr>
        <w:t> </w:t>
      </w:r>
      <w:r>
        <w:rPr>
          <w:spacing w:val="-2"/>
        </w:rPr>
        <w:t>be</w:t>
      </w:r>
      <w:r>
        <w:rPr>
          <w:spacing w:val="-8"/>
        </w:rPr>
        <w:t> </w:t>
      </w:r>
      <w:r>
        <w:rPr>
          <w:spacing w:val="-2"/>
        </w:rPr>
        <w:t>useful</w:t>
      </w:r>
      <w:r>
        <w:rPr>
          <w:spacing w:val="-8"/>
        </w:rPr>
        <w:t> </w:t>
      </w:r>
      <w:r>
        <w:rPr>
          <w:spacing w:val="-2"/>
        </w:rPr>
        <w:t>in</w:t>
      </w:r>
      <w:r>
        <w:rPr>
          <w:spacing w:val="-8"/>
        </w:rPr>
        <w:t> </w:t>
      </w:r>
      <w:r>
        <w:rPr>
          <w:spacing w:val="-2"/>
        </w:rPr>
        <w:t>financing</w:t>
      </w:r>
      <w:r>
        <w:rPr>
          <w:spacing w:val="-8"/>
        </w:rPr>
        <w:t> </w:t>
      </w:r>
      <w:r>
        <w:rPr>
          <w:spacing w:val="-2"/>
        </w:rPr>
        <w:t>the</w:t>
      </w:r>
      <w:r>
        <w:rPr>
          <w:spacing w:val="-8"/>
        </w:rPr>
        <w:t> </w:t>
      </w:r>
      <w:r>
        <w:rPr>
          <w:spacing w:val="-2"/>
        </w:rPr>
        <w:t>less</w:t>
      </w:r>
      <w:r>
        <w:rPr>
          <w:spacing w:val="-8"/>
        </w:rPr>
        <w:t> </w:t>
      </w:r>
      <w:r>
        <w:rPr>
          <w:spacing w:val="-2"/>
        </w:rPr>
        <w:t>viable</w:t>
      </w:r>
      <w:r>
        <w:rPr>
          <w:spacing w:val="-8"/>
        </w:rPr>
        <w:t> </w:t>
      </w:r>
      <w:r>
        <w:rPr>
          <w:spacing w:val="-2"/>
        </w:rPr>
        <w:t>sectors </w:t>
      </w:r>
      <w:r>
        <w:rPr/>
        <w:t>of the Network,</w:t>
      </w:r>
    </w:p>
    <w:p>
      <w:pPr>
        <w:pStyle w:val="BodyText"/>
        <w:spacing w:before="4"/>
        <w:rPr>
          <w:sz w:val="36"/>
        </w:rPr>
      </w:pPr>
    </w:p>
    <w:p>
      <w:pPr>
        <w:pStyle w:val="BodyText"/>
        <w:spacing w:line="360" w:lineRule="auto"/>
        <w:ind w:left="105" w:right="95" w:hanging="1"/>
      </w:pPr>
      <w:r>
        <w:rPr/>
        <w:t>APPRECIATING</w:t>
      </w:r>
      <w:r>
        <w:rPr>
          <w:spacing w:val="-9"/>
        </w:rPr>
        <w:t> </w:t>
      </w:r>
      <w:r>
        <w:rPr/>
        <w:t>further</w:t>
      </w:r>
      <w:r>
        <w:rPr>
          <w:spacing w:val="-8"/>
        </w:rPr>
        <w:t> </w:t>
      </w:r>
      <w:r>
        <w:rPr/>
        <w:t>the</w:t>
      </w:r>
      <w:r>
        <w:rPr>
          <w:spacing w:val="-9"/>
        </w:rPr>
        <w:t> </w:t>
      </w:r>
      <w:r>
        <w:rPr/>
        <w:t>steps</w:t>
      </w:r>
      <w:r>
        <w:rPr>
          <w:spacing w:val="-9"/>
        </w:rPr>
        <w:t> </w:t>
      </w:r>
      <w:r>
        <w:rPr/>
        <w:t>taken</w:t>
      </w:r>
      <w:r>
        <w:rPr>
          <w:spacing w:val="-9"/>
        </w:rPr>
        <w:t> </w:t>
      </w:r>
      <w:r>
        <w:rPr/>
        <w:t>by</w:t>
      </w:r>
      <w:r>
        <w:rPr>
          <w:spacing w:val="-9"/>
        </w:rPr>
        <w:t> </w:t>
      </w:r>
      <w:r>
        <w:rPr/>
        <w:t>the</w:t>
      </w:r>
      <w:r>
        <w:rPr>
          <w:spacing w:val="-9"/>
        </w:rPr>
        <w:t> </w:t>
      </w:r>
      <w:r>
        <w:rPr/>
        <w:t>Co-ordinating</w:t>
      </w:r>
      <w:r>
        <w:rPr>
          <w:spacing w:val="-9"/>
        </w:rPr>
        <w:t> </w:t>
      </w:r>
      <w:r>
        <w:rPr/>
        <w:t>Committee</w:t>
      </w:r>
      <w:r>
        <w:rPr>
          <w:spacing w:val="-9"/>
        </w:rPr>
        <w:t> </w:t>
      </w:r>
      <w:r>
        <w:rPr/>
        <w:t>to</w:t>
      </w:r>
      <w:r>
        <w:rPr>
          <w:spacing w:val="-7"/>
        </w:rPr>
        <w:t> </w:t>
      </w:r>
      <w:r>
        <w:rPr/>
        <w:t>ensure technical and financial co-operation,</w:t>
      </w:r>
    </w:p>
    <w:p>
      <w:pPr>
        <w:spacing w:after="0" w:line="360" w:lineRule="auto"/>
        <w:sectPr>
          <w:type w:val="continuous"/>
          <w:pgSz w:w="12240" w:h="15840"/>
          <w:pgMar w:top="1360" w:bottom="280" w:left="1700" w:right="1700"/>
        </w:sectPr>
      </w:pPr>
    </w:p>
    <w:p>
      <w:pPr>
        <w:pStyle w:val="BodyText"/>
        <w:spacing w:line="360" w:lineRule="auto" w:before="76"/>
        <w:ind w:left="104" w:right="270"/>
      </w:pPr>
      <w:r>
        <w:rPr/>
        <w:t>CONSCIOUS</w:t>
      </w:r>
      <w:r>
        <w:rPr>
          <w:spacing w:val="-4"/>
        </w:rPr>
        <w:t> </w:t>
      </w:r>
      <w:r>
        <w:rPr/>
        <w:t>of</w:t>
      </w:r>
      <w:r>
        <w:rPr>
          <w:spacing w:val="-5"/>
        </w:rPr>
        <w:t> </w:t>
      </w:r>
      <w:r>
        <w:rPr/>
        <w:t>the</w:t>
      </w:r>
      <w:r>
        <w:rPr>
          <w:spacing w:val="-5"/>
        </w:rPr>
        <w:t> </w:t>
      </w:r>
      <w:r>
        <w:rPr/>
        <w:t>fact</w:t>
      </w:r>
      <w:r>
        <w:rPr>
          <w:spacing w:val="-3"/>
        </w:rPr>
        <w:t> </w:t>
      </w:r>
      <w:r>
        <w:rPr/>
        <w:t>that</w:t>
      </w:r>
      <w:r>
        <w:rPr>
          <w:spacing w:val="-3"/>
        </w:rPr>
        <w:t> </w:t>
      </w:r>
      <w:r>
        <w:rPr/>
        <w:t>certain</w:t>
      </w:r>
      <w:r>
        <w:rPr>
          <w:spacing w:val="-5"/>
        </w:rPr>
        <w:t> </w:t>
      </w:r>
      <w:r>
        <w:rPr/>
        <w:t>sectors</w:t>
      </w:r>
      <w:r>
        <w:rPr>
          <w:spacing w:val="-5"/>
        </w:rPr>
        <w:t> </w:t>
      </w:r>
      <w:r>
        <w:rPr/>
        <w:t>of</w:t>
      </w:r>
      <w:r>
        <w:rPr>
          <w:spacing w:val="-5"/>
        </w:rPr>
        <w:t> </w:t>
      </w:r>
      <w:r>
        <w:rPr/>
        <w:t>the</w:t>
      </w:r>
      <w:r>
        <w:rPr>
          <w:spacing w:val="-5"/>
        </w:rPr>
        <w:t> </w:t>
      </w:r>
      <w:r>
        <w:rPr/>
        <w:t>network</w:t>
      </w:r>
      <w:r>
        <w:rPr>
          <w:spacing w:val="-5"/>
        </w:rPr>
        <w:t> </w:t>
      </w:r>
      <w:r>
        <w:rPr/>
        <w:t>appear</w:t>
      </w:r>
      <w:r>
        <w:rPr>
          <w:spacing w:val="-4"/>
        </w:rPr>
        <w:t> </w:t>
      </w:r>
      <w:r>
        <w:rPr/>
        <w:t>at</w:t>
      </w:r>
      <w:r>
        <w:rPr>
          <w:spacing w:val="-3"/>
        </w:rPr>
        <w:t> </w:t>
      </w:r>
      <w:r>
        <w:rPr/>
        <w:t>present</w:t>
      </w:r>
      <w:r>
        <w:rPr>
          <w:spacing w:val="-3"/>
        </w:rPr>
        <w:t> </w:t>
      </w:r>
      <w:r>
        <w:rPr/>
        <w:t>to</w:t>
      </w:r>
      <w:r>
        <w:rPr>
          <w:spacing w:val="-4"/>
        </w:rPr>
        <w:t> </w:t>
      </w:r>
      <w:r>
        <w:rPr/>
        <w:t>be</w:t>
      </w:r>
      <w:r>
        <w:rPr>
          <w:spacing w:val="-5"/>
        </w:rPr>
        <w:t> </w:t>
      </w:r>
      <w:r>
        <w:rPr/>
        <w:t>less viable</w:t>
      </w:r>
      <w:r>
        <w:rPr>
          <w:spacing w:val="-1"/>
        </w:rPr>
        <w:t> </w:t>
      </w:r>
      <w:r>
        <w:rPr/>
        <w:t>and</w:t>
      </w:r>
      <w:r>
        <w:rPr>
          <w:spacing w:val="-1"/>
        </w:rPr>
        <w:t> </w:t>
      </w:r>
      <w:r>
        <w:rPr/>
        <w:t>consequently</w:t>
      </w:r>
      <w:r>
        <w:rPr>
          <w:spacing w:val="-1"/>
        </w:rPr>
        <w:t> </w:t>
      </w:r>
      <w:r>
        <w:rPr/>
        <w:t>less</w:t>
      </w:r>
      <w:r>
        <w:rPr>
          <w:spacing w:val="-1"/>
        </w:rPr>
        <w:t> </w:t>
      </w:r>
      <w:r>
        <w:rPr/>
        <w:t>attractive</w:t>
      </w:r>
      <w:r>
        <w:rPr>
          <w:spacing w:val="-1"/>
        </w:rPr>
        <w:t> </w:t>
      </w:r>
      <w:r>
        <w:rPr/>
        <w:t>to both</w:t>
      </w:r>
      <w:r>
        <w:rPr>
          <w:spacing w:val="-1"/>
        </w:rPr>
        <w:t> </w:t>
      </w:r>
      <w:r>
        <w:rPr/>
        <w:t>multilateral</w:t>
      </w:r>
      <w:r>
        <w:rPr>
          <w:spacing w:val="-1"/>
        </w:rPr>
        <w:t> </w:t>
      </w:r>
      <w:r>
        <w:rPr/>
        <w:t>and</w:t>
      </w:r>
      <w:r>
        <w:rPr>
          <w:spacing w:val="-1"/>
        </w:rPr>
        <w:t> </w:t>
      </w:r>
      <w:r>
        <w:rPr/>
        <w:t>bilateral</w:t>
      </w:r>
      <w:r>
        <w:rPr>
          <w:spacing w:val="-1"/>
        </w:rPr>
        <w:t> </w:t>
      </w:r>
      <w:r>
        <w:rPr/>
        <w:t>sources</w:t>
      </w:r>
      <w:r>
        <w:rPr>
          <w:spacing w:val="-1"/>
        </w:rPr>
        <w:t> </w:t>
      </w:r>
      <w:r>
        <w:rPr/>
        <w:t>of </w:t>
      </w:r>
      <w:r>
        <w:rPr>
          <w:spacing w:val="-2"/>
        </w:rPr>
        <w:t>finance,</w:t>
      </w:r>
    </w:p>
    <w:p>
      <w:pPr>
        <w:pStyle w:val="BodyText"/>
        <w:rPr>
          <w:sz w:val="36"/>
        </w:rPr>
      </w:pPr>
    </w:p>
    <w:p>
      <w:pPr>
        <w:pStyle w:val="ListParagraph"/>
        <w:numPr>
          <w:ilvl w:val="0"/>
          <w:numId w:val="1"/>
        </w:numPr>
        <w:tabs>
          <w:tab w:pos="824" w:val="left" w:leader="none"/>
          <w:tab w:pos="825" w:val="left" w:leader="none"/>
        </w:tabs>
        <w:spacing w:line="360" w:lineRule="auto" w:before="1" w:after="0"/>
        <w:ind w:left="824" w:right="405" w:hanging="721"/>
        <w:jc w:val="left"/>
        <w:rPr>
          <w:sz w:val="24"/>
        </w:rPr>
      </w:pPr>
      <w:r>
        <w:rPr>
          <w:sz w:val="24"/>
        </w:rPr>
        <w:t>EXPRESSES its appreciation to the Executive Secretary of the EC</w:t>
      </w:r>
      <w:r>
        <w:rPr>
          <w:spacing w:val="-25"/>
          <w:sz w:val="24"/>
        </w:rPr>
        <w:t> </w:t>
      </w:r>
      <w:r>
        <w:rPr>
          <w:sz w:val="24"/>
        </w:rPr>
        <w:t>A, the Secretary</w:t>
      </w:r>
      <w:r>
        <w:rPr>
          <w:spacing w:val="-4"/>
          <w:sz w:val="24"/>
        </w:rPr>
        <w:t> </w:t>
      </w:r>
      <w:r>
        <w:rPr>
          <w:sz w:val="24"/>
        </w:rPr>
        <w:t>General</w:t>
      </w:r>
      <w:r>
        <w:rPr>
          <w:spacing w:val="-4"/>
          <w:sz w:val="24"/>
        </w:rPr>
        <w:t> </w:t>
      </w:r>
      <w:r>
        <w:rPr>
          <w:sz w:val="24"/>
        </w:rPr>
        <w:t>of</w:t>
      </w:r>
      <w:r>
        <w:rPr>
          <w:spacing w:val="-4"/>
          <w:sz w:val="24"/>
        </w:rPr>
        <w:t> </w:t>
      </w:r>
      <w:r>
        <w:rPr>
          <w:sz w:val="24"/>
        </w:rPr>
        <w:t>the</w:t>
      </w:r>
      <w:r>
        <w:rPr>
          <w:spacing w:val="-4"/>
          <w:sz w:val="24"/>
        </w:rPr>
        <w:t> </w:t>
      </w:r>
      <w:r>
        <w:rPr>
          <w:sz w:val="24"/>
        </w:rPr>
        <w:t>ITU,</w:t>
      </w:r>
      <w:r>
        <w:rPr>
          <w:spacing w:val="-1"/>
          <w:sz w:val="24"/>
        </w:rPr>
        <w:t> </w:t>
      </w:r>
      <w:r>
        <w:rPr>
          <w:sz w:val="24"/>
        </w:rPr>
        <w:t>the</w:t>
      </w:r>
      <w:r>
        <w:rPr>
          <w:spacing w:val="-4"/>
          <w:sz w:val="24"/>
        </w:rPr>
        <w:t> </w:t>
      </w:r>
      <w:r>
        <w:rPr>
          <w:sz w:val="24"/>
        </w:rPr>
        <w:t>President</w:t>
      </w:r>
      <w:r>
        <w:rPr>
          <w:spacing w:val="-1"/>
          <w:sz w:val="24"/>
        </w:rPr>
        <w:t> </w:t>
      </w:r>
      <w:r>
        <w:rPr>
          <w:sz w:val="24"/>
        </w:rPr>
        <w:t>of</w:t>
      </w:r>
      <w:r>
        <w:rPr>
          <w:spacing w:val="-4"/>
          <w:sz w:val="24"/>
        </w:rPr>
        <w:t> </w:t>
      </w:r>
      <w:r>
        <w:rPr>
          <w:sz w:val="24"/>
        </w:rPr>
        <w:t>the</w:t>
      </w:r>
      <w:r>
        <w:rPr>
          <w:spacing w:val="-4"/>
          <w:sz w:val="24"/>
        </w:rPr>
        <w:t> </w:t>
      </w:r>
      <w:r>
        <w:rPr>
          <w:sz w:val="24"/>
        </w:rPr>
        <w:t>ADB</w:t>
      </w:r>
      <w:r>
        <w:rPr>
          <w:spacing w:val="-4"/>
          <w:sz w:val="24"/>
        </w:rPr>
        <w:t> </w:t>
      </w:r>
      <w:r>
        <w:rPr>
          <w:sz w:val="24"/>
        </w:rPr>
        <w:t>and</w:t>
      </w:r>
      <w:r>
        <w:rPr>
          <w:spacing w:val="-4"/>
          <w:sz w:val="24"/>
        </w:rPr>
        <w:t> </w:t>
      </w:r>
      <w:r>
        <w:rPr>
          <w:sz w:val="24"/>
        </w:rPr>
        <w:t>the</w:t>
      </w:r>
      <w:r>
        <w:rPr>
          <w:spacing w:val="-4"/>
          <w:sz w:val="24"/>
        </w:rPr>
        <w:t> </w:t>
      </w:r>
      <w:r>
        <w:rPr>
          <w:sz w:val="24"/>
        </w:rPr>
        <w:t>Administrative Secretary</w:t>
      </w:r>
      <w:r>
        <w:rPr>
          <w:spacing w:val="-13"/>
          <w:sz w:val="24"/>
        </w:rPr>
        <w:t> </w:t>
      </w:r>
      <w:r>
        <w:rPr>
          <w:sz w:val="24"/>
        </w:rPr>
        <w:t>General</w:t>
      </w:r>
      <w:r>
        <w:rPr>
          <w:spacing w:val="36"/>
          <w:sz w:val="24"/>
        </w:rPr>
        <w:t> </w:t>
      </w:r>
      <w:r>
        <w:rPr>
          <w:sz w:val="24"/>
        </w:rPr>
        <w:t>of</w:t>
      </w:r>
      <w:r>
        <w:rPr>
          <w:spacing w:val="-13"/>
          <w:sz w:val="24"/>
        </w:rPr>
        <w:t> </w:t>
      </w:r>
      <w:r>
        <w:rPr>
          <w:sz w:val="24"/>
        </w:rPr>
        <w:t>the</w:t>
      </w:r>
      <w:r>
        <w:rPr>
          <w:spacing w:val="-13"/>
          <w:sz w:val="24"/>
        </w:rPr>
        <w:t> </w:t>
      </w:r>
      <w:r>
        <w:rPr>
          <w:sz w:val="24"/>
        </w:rPr>
        <w:t>OAU</w:t>
      </w:r>
      <w:r>
        <w:rPr>
          <w:spacing w:val="-13"/>
          <w:sz w:val="24"/>
        </w:rPr>
        <w:t> </w:t>
      </w:r>
      <w:r>
        <w:rPr>
          <w:sz w:val="24"/>
        </w:rPr>
        <w:t>for</w:t>
      </w:r>
      <w:r>
        <w:rPr>
          <w:spacing w:val="-12"/>
          <w:sz w:val="24"/>
        </w:rPr>
        <w:t> </w:t>
      </w:r>
      <w:r>
        <w:rPr>
          <w:sz w:val="24"/>
        </w:rPr>
        <w:t>their</w:t>
      </w:r>
      <w:r>
        <w:rPr>
          <w:spacing w:val="-12"/>
          <w:sz w:val="24"/>
        </w:rPr>
        <w:t> </w:t>
      </w:r>
      <w:r>
        <w:rPr>
          <w:sz w:val="24"/>
        </w:rPr>
        <w:t>efforts</w:t>
      </w:r>
      <w:r>
        <w:rPr>
          <w:spacing w:val="-13"/>
          <w:sz w:val="24"/>
        </w:rPr>
        <w:t> </w:t>
      </w:r>
      <w:r>
        <w:rPr>
          <w:sz w:val="24"/>
        </w:rPr>
        <w:t>towards</w:t>
      </w:r>
      <w:r>
        <w:rPr>
          <w:spacing w:val="-13"/>
          <w:sz w:val="24"/>
        </w:rPr>
        <w:t> </w:t>
      </w:r>
      <w:r>
        <w:rPr>
          <w:sz w:val="24"/>
        </w:rPr>
        <w:t>an</w:t>
      </w:r>
      <w:r>
        <w:rPr>
          <w:spacing w:val="-13"/>
          <w:sz w:val="24"/>
        </w:rPr>
        <w:t> </w:t>
      </w:r>
      <w:r>
        <w:rPr>
          <w:sz w:val="24"/>
        </w:rPr>
        <w:t>early</w:t>
      </w:r>
      <w:r>
        <w:rPr>
          <w:spacing w:val="-13"/>
          <w:sz w:val="24"/>
        </w:rPr>
        <w:t> </w:t>
      </w:r>
      <w:r>
        <w:rPr>
          <w:sz w:val="24"/>
        </w:rPr>
        <w:t>implementation of the Pan-African Telecommunications Network and invites them to continue their efforts;</w:t>
      </w:r>
    </w:p>
    <w:p>
      <w:pPr>
        <w:pStyle w:val="BodyText"/>
        <w:spacing w:before="9"/>
        <w:rPr>
          <w:sz w:val="35"/>
        </w:rPr>
      </w:pPr>
    </w:p>
    <w:p>
      <w:pPr>
        <w:pStyle w:val="ListParagraph"/>
        <w:numPr>
          <w:ilvl w:val="0"/>
          <w:numId w:val="1"/>
        </w:numPr>
        <w:tabs>
          <w:tab w:pos="824" w:val="left" w:leader="none"/>
          <w:tab w:pos="825" w:val="left" w:leader="none"/>
        </w:tabs>
        <w:spacing w:line="362" w:lineRule="auto" w:before="0" w:after="0"/>
        <w:ind w:left="824" w:right="500" w:hanging="720"/>
        <w:jc w:val="left"/>
        <w:rPr>
          <w:sz w:val="24"/>
        </w:rPr>
      </w:pPr>
      <w:r>
        <w:rPr>
          <w:sz w:val="24"/>
        </w:rPr>
        <w:t>EXPRESSES</w:t>
      </w:r>
      <w:r>
        <w:rPr>
          <w:spacing w:val="-15"/>
          <w:sz w:val="24"/>
        </w:rPr>
        <w:t> </w:t>
      </w:r>
      <w:r>
        <w:rPr>
          <w:sz w:val="24"/>
        </w:rPr>
        <w:t>its</w:t>
      </w:r>
      <w:r>
        <w:rPr>
          <w:spacing w:val="-15"/>
          <w:sz w:val="24"/>
        </w:rPr>
        <w:t> </w:t>
      </w:r>
      <w:r>
        <w:rPr>
          <w:sz w:val="24"/>
        </w:rPr>
        <w:t>satisfaction</w:t>
      </w:r>
      <w:r>
        <w:rPr>
          <w:spacing w:val="-15"/>
          <w:sz w:val="24"/>
        </w:rPr>
        <w:t> </w:t>
      </w:r>
      <w:r>
        <w:rPr>
          <w:sz w:val="24"/>
        </w:rPr>
        <w:t>with</w:t>
      </w:r>
      <w:r>
        <w:rPr>
          <w:spacing w:val="-15"/>
          <w:sz w:val="24"/>
        </w:rPr>
        <w:t> </w:t>
      </w:r>
      <w:r>
        <w:rPr>
          <w:sz w:val="24"/>
        </w:rPr>
        <w:t>the</w:t>
      </w:r>
      <w:r>
        <w:rPr>
          <w:spacing w:val="-15"/>
          <w:sz w:val="24"/>
        </w:rPr>
        <w:t> </w:t>
      </w:r>
      <w:r>
        <w:rPr>
          <w:sz w:val="24"/>
        </w:rPr>
        <w:t>fact</w:t>
      </w:r>
      <w:r>
        <w:rPr>
          <w:spacing w:val="-15"/>
          <w:sz w:val="24"/>
        </w:rPr>
        <w:t> </w:t>
      </w:r>
      <w:r>
        <w:rPr>
          <w:sz w:val="24"/>
        </w:rPr>
        <w:t>that</w:t>
      </w:r>
      <w:r>
        <w:rPr>
          <w:spacing w:val="-15"/>
          <w:sz w:val="24"/>
        </w:rPr>
        <w:t> </w:t>
      </w:r>
      <w:r>
        <w:rPr>
          <w:sz w:val="24"/>
        </w:rPr>
        <w:t>multilateral</w:t>
      </w:r>
      <w:r>
        <w:rPr>
          <w:spacing w:val="-15"/>
          <w:sz w:val="24"/>
        </w:rPr>
        <w:t> </w:t>
      </w:r>
      <w:r>
        <w:rPr>
          <w:sz w:val="24"/>
        </w:rPr>
        <w:t>and</w:t>
      </w:r>
      <w:r>
        <w:rPr>
          <w:spacing w:val="-15"/>
          <w:sz w:val="24"/>
        </w:rPr>
        <w:t> </w:t>
      </w:r>
      <w:r>
        <w:rPr>
          <w:sz w:val="24"/>
        </w:rPr>
        <w:t>bilateral</w:t>
      </w:r>
      <w:r>
        <w:rPr>
          <w:spacing w:val="-15"/>
          <w:sz w:val="24"/>
        </w:rPr>
        <w:t> </w:t>
      </w:r>
      <w:r>
        <w:rPr>
          <w:sz w:val="24"/>
        </w:rPr>
        <w:t>sources are willing to support the financing of a large part of the Network;</w:t>
      </w:r>
    </w:p>
    <w:p>
      <w:pPr>
        <w:pStyle w:val="BodyText"/>
        <w:spacing w:before="7"/>
        <w:rPr>
          <w:sz w:val="35"/>
        </w:rPr>
      </w:pPr>
    </w:p>
    <w:p>
      <w:pPr>
        <w:pStyle w:val="ListParagraph"/>
        <w:numPr>
          <w:ilvl w:val="0"/>
          <w:numId w:val="1"/>
        </w:numPr>
        <w:tabs>
          <w:tab w:pos="824" w:val="left" w:leader="none"/>
          <w:tab w:pos="825" w:val="left" w:leader="none"/>
        </w:tabs>
        <w:spacing w:line="240" w:lineRule="auto" w:before="0" w:after="0"/>
        <w:ind w:left="824" w:right="0" w:hanging="721"/>
        <w:jc w:val="left"/>
        <w:rPr>
          <w:sz w:val="24"/>
        </w:rPr>
      </w:pPr>
      <w:r>
        <w:rPr>
          <w:sz w:val="24"/>
        </w:rPr>
        <w:t>URGES</w:t>
      </w:r>
      <w:r>
        <w:rPr>
          <w:spacing w:val="-3"/>
          <w:sz w:val="24"/>
        </w:rPr>
        <w:t> </w:t>
      </w:r>
      <w:r>
        <w:rPr>
          <w:spacing w:val="-10"/>
          <w:sz w:val="24"/>
        </w:rPr>
        <w:t>:</w:t>
      </w:r>
    </w:p>
    <w:p>
      <w:pPr>
        <w:pStyle w:val="BodyText"/>
        <w:rPr>
          <w:sz w:val="26"/>
        </w:rPr>
      </w:pPr>
    </w:p>
    <w:p>
      <w:pPr>
        <w:pStyle w:val="BodyText"/>
        <w:spacing w:before="2"/>
        <w:rPr>
          <w:sz w:val="22"/>
        </w:rPr>
      </w:pPr>
    </w:p>
    <w:p>
      <w:pPr>
        <w:pStyle w:val="ListParagraph"/>
        <w:numPr>
          <w:ilvl w:val="1"/>
          <w:numId w:val="1"/>
        </w:numPr>
        <w:tabs>
          <w:tab w:pos="1544" w:val="left" w:leader="none"/>
          <w:tab w:pos="1546" w:val="left" w:leader="none"/>
        </w:tabs>
        <w:spacing w:line="360" w:lineRule="auto" w:before="1" w:after="0"/>
        <w:ind w:left="1544" w:right="628" w:hanging="720"/>
        <w:jc w:val="left"/>
        <w:rPr>
          <w:sz w:val="24"/>
        </w:rPr>
      </w:pPr>
      <w:r>
        <w:rPr>
          <w:spacing w:val="-2"/>
          <w:sz w:val="24"/>
        </w:rPr>
        <w:t>the</w:t>
      </w:r>
      <w:r>
        <w:rPr>
          <w:spacing w:val="-7"/>
          <w:sz w:val="24"/>
        </w:rPr>
        <w:t> </w:t>
      </w:r>
      <w:r>
        <w:rPr>
          <w:spacing w:val="-2"/>
          <w:sz w:val="24"/>
        </w:rPr>
        <w:t>Co-ordinating</w:t>
      </w:r>
      <w:r>
        <w:rPr>
          <w:spacing w:val="-7"/>
          <w:sz w:val="24"/>
        </w:rPr>
        <w:t> </w:t>
      </w:r>
      <w:r>
        <w:rPr>
          <w:spacing w:val="-2"/>
          <w:sz w:val="24"/>
        </w:rPr>
        <w:t>Committee</w:t>
      </w:r>
      <w:r>
        <w:rPr>
          <w:spacing w:val="-7"/>
          <w:sz w:val="24"/>
        </w:rPr>
        <w:t> </w:t>
      </w:r>
      <w:r>
        <w:rPr>
          <w:spacing w:val="-2"/>
          <w:sz w:val="24"/>
        </w:rPr>
        <w:t>to</w:t>
      </w:r>
      <w:r>
        <w:rPr>
          <w:spacing w:val="-5"/>
          <w:sz w:val="24"/>
        </w:rPr>
        <w:t> </w:t>
      </w:r>
      <w:r>
        <w:rPr>
          <w:spacing w:val="-2"/>
          <w:sz w:val="24"/>
        </w:rPr>
        <w:t>finalize</w:t>
      </w:r>
      <w:r>
        <w:rPr>
          <w:spacing w:val="-7"/>
          <w:sz w:val="24"/>
        </w:rPr>
        <w:t> </w:t>
      </w:r>
      <w:r>
        <w:rPr>
          <w:spacing w:val="-2"/>
          <w:sz w:val="24"/>
        </w:rPr>
        <w:t>the</w:t>
      </w:r>
      <w:r>
        <w:rPr>
          <w:spacing w:val="-7"/>
          <w:sz w:val="24"/>
        </w:rPr>
        <w:t> </w:t>
      </w:r>
      <w:r>
        <w:rPr>
          <w:spacing w:val="-2"/>
          <w:sz w:val="24"/>
        </w:rPr>
        <w:t>arrangements</w:t>
      </w:r>
      <w:r>
        <w:rPr>
          <w:spacing w:val="-7"/>
          <w:sz w:val="24"/>
        </w:rPr>
        <w:t> </w:t>
      </w:r>
      <w:r>
        <w:rPr>
          <w:spacing w:val="-2"/>
          <w:sz w:val="24"/>
        </w:rPr>
        <w:t>for</w:t>
      </w:r>
      <w:r>
        <w:rPr>
          <w:spacing w:val="-6"/>
          <w:sz w:val="24"/>
        </w:rPr>
        <w:t> </w:t>
      </w:r>
      <w:r>
        <w:rPr>
          <w:spacing w:val="-2"/>
          <w:sz w:val="24"/>
        </w:rPr>
        <w:t>financial </w:t>
      </w:r>
      <w:r>
        <w:rPr>
          <w:sz w:val="24"/>
        </w:rPr>
        <w:t>and technical co-ordination in the implementation of the Network,</w:t>
      </w:r>
    </w:p>
    <w:p>
      <w:pPr>
        <w:pStyle w:val="BodyText"/>
        <w:spacing w:before="7"/>
        <w:rPr>
          <w:sz w:val="35"/>
        </w:rPr>
      </w:pPr>
    </w:p>
    <w:p>
      <w:pPr>
        <w:pStyle w:val="ListParagraph"/>
        <w:numPr>
          <w:ilvl w:val="1"/>
          <w:numId w:val="1"/>
        </w:numPr>
        <w:tabs>
          <w:tab w:pos="1544" w:val="left" w:leader="none"/>
          <w:tab w:pos="1545" w:val="left" w:leader="none"/>
        </w:tabs>
        <w:spacing w:line="362" w:lineRule="auto" w:before="1" w:after="0"/>
        <w:ind w:left="1545" w:right="1103" w:hanging="721"/>
        <w:jc w:val="left"/>
        <w:rPr>
          <w:sz w:val="24"/>
        </w:rPr>
      </w:pPr>
      <w:r>
        <w:rPr>
          <w:sz w:val="24"/>
        </w:rPr>
        <w:t>all</w:t>
      </w:r>
      <w:r>
        <w:rPr>
          <w:spacing w:val="-15"/>
          <w:sz w:val="24"/>
        </w:rPr>
        <w:t> </w:t>
      </w:r>
      <w:r>
        <w:rPr>
          <w:sz w:val="24"/>
        </w:rPr>
        <w:t>Member</w:t>
      </w:r>
      <w:r>
        <w:rPr>
          <w:spacing w:val="-15"/>
          <w:sz w:val="24"/>
        </w:rPr>
        <w:t> </w:t>
      </w:r>
      <w:r>
        <w:rPr>
          <w:sz w:val="24"/>
        </w:rPr>
        <w:t>States,</w:t>
      </w:r>
      <w:r>
        <w:rPr>
          <w:spacing w:val="-15"/>
          <w:sz w:val="24"/>
        </w:rPr>
        <w:t> </w:t>
      </w:r>
      <w:r>
        <w:rPr>
          <w:sz w:val="24"/>
        </w:rPr>
        <w:t>further,</w:t>
      </w:r>
      <w:r>
        <w:rPr>
          <w:spacing w:val="-15"/>
          <w:sz w:val="24"/>
        </w:rPr>
        <w:t> </w:t>
      </w:r>
      <w:r>
        <w:rPr>
          <w:sz w:val="24"/>
        </w:rPr>
        <w:t>to</w:t>
      </w:r>
      <w:r>
        <w:rPr>
          <w:spacing w:val="-15"/>
          <w:sz w:val="24"/>
        </w:rPr>
        <w:t> </w:t>
      </w:r>
      <w:r>
        <w:rPr>
          <w:sz w:val="24"/>
        </w:rPr>
        <w:t>participate</w:t>
      </w:r>
      <w:r>
        <w:rPr>
          <w:spacing w:val="-15"/>
          <w:sz w:val="24"/>
        </w:rPr>
        <w:t> </w:t>
      </w:r>
      <w:r>
        <w:rPr>
          <w:sz w:val="24"/>
        </w:rPr>
        <w:t>fully</w:t>
      </w:r>
      <w:r>
        <w:rPr>
          <w:spacing w:val="-15"/>
          <w:sz w:val="24"/>
        </w:rPr>
        <w:t> </w:t>
      </w:r>
      <w:r>
        <w:rPr>
          <w:sz w:val="24"/>
        </w:rPr>
        <w:t>in</w:t>
      </w:r>
      <w:r>
        <w:rPr>
          <w:spacing w:val="-15"/>
          <w:sz w:val="24"/>
        </w:rPr>
        <w:t> </w:t>
      </w:r>
      <w:r>
        <w:rPr>
          <w:sz w:val="24"/>
        </w:rPr>
        <w:t>the</w:t>
      </w:r>
      <w:r>
        <w:rPr>
          <w:spacing w:val="-15"/>
          <w:sz w:val="24"/>
        </w:rPr>
        <w:t> </w:t>
      </w:r>
      <w:r>
        <w:rPr>
          <w:sz w:val="24"/>
        </w:rPr>
        <w:t>financial</w:t>
      </w:r>
      <w:r>
        <w:rPr>
          <w:spacing w:val="-15"/>
          <w:sz w:val="24"/>
        </w:rPr>
        <w:t> </w:t>
      </w:r>
      <w:r>
        <w:rPr>
          <w:sz w:val="24"/>
        </w:rPr>
        <w:t>and technical co-ordination in the implementation of the Network;</w:t>
      </w:r>
    </w:p>
    <w:p>
      <w:pPr>
        <w:pStyle w:val="BodyText"/>
        <w:spacing w:before="7"/>
        <w:rPr>
          <w:sz w:val="35"/>
        </w:rPr>
      </w:pPr>
    </w:p>
    <w:p>
      <w:pPr>
        <w:pStyle w:val="ListParagraph"/>
        <w:numPr>
          <w:ilvl w:val="0"/>
          <w:numId w:val="1"/>
        </w:numPr>
        <w:tabs>
          <w:tab w:pos="824" w:val="left" w:leader="none"/>
          <w:tab w:pos="825" w:val="left" w:leader="none"/>
        </w:tabs>
        <w:spacing w:line="240" w:lineRule="auto" w:before="0" w:after="0"/>
        <w:ind w:left="824" w:right="0" w:hanging="721"/>
        <w:jc w:val="left"/>
        <w:rPr>
          <w:sz w:val="24"/>
        </w:rPr>
      </w:pPr>
      <w:r>
        <w:rPr>
          <w:sz w:val="24"/>
        </w:rPr>
        <w:t>REQUESTS</w:t>
      </w:r>
      <w:r>
        <w:rPr>
          <w:spacing w:val="-2"/>
          <w:sz w:val="24"/>
        </w:rPr>
        <w:t> </w:t>
      </w:r>
      <w:r>
        <w:rPr>
          <w:spacing w:val="-10"/>
          <w:sz w:val="24"/>
        </w:rPr>
        <w:t>:</w:t>
      </w:r>
    </w:p>
    <w:p>
      <w:pPr>
        <w:pStyle w:val="BodyText"/>
        <w:rPr>
          <w:sz w:val="26"/>
        </w:rPr>
      </w:pPr>
    </w:p>
    <w:p>
      <w:pPr>
        <w:pStyle w:val="BodyText"/>
        <w:spacing w:before="2"/>
        <w:rPr>
          <w:sz w:val="22"/>
        </w:rPr>
      </w:pPr>
    </w:p>
    <w:p>
      <w:pPr>
        <w:pStyle w:val="ListParagraph"/>
        <w:numPr>
          <w:ilvl w:val="1"/>
          <w:numId w:val="1"/>
        </w:numPr>
        <w:tabs>
          <w:tab w:pos="1186" w:val="left" w:leader="none"/>
        </w:tabs>
        <w:spacing w:line="360" w:lineRule="auto" w:before="0" w:after="0"/>
        <w:ind w:left="1184" w:right="299" w:hanging="360"/>
        <w:jc w:val="left"/>
        <w:rPr>
          <w:sz w:val="24"/>
        </w:rPr>
      </w:pPr>
      <w:r>
        <w:rPr>
          <w:sz w:val="24"/>
        </w:rPr>
        <w:t>the Co-ordinating Committee to explore such sources of finance as could be made</w:t>
      </w:r>
      <w:r>
        <w:rPr>
          <w:spacing w:val="-15"/>
          <w:sz w:val="24"/>
        </w:rPr>
        <w:t> </w:t>
      </w:r>
      <w:r>
        <w:rPr>
          <w:sz w:val="24"/>
        </w:rPr>
        <w:t>available</w:t>
      </w:r>
      <w:r>
        <w:rPr>
          <w:spacing w:val="-15"/>
          <w:sz w:val="24"/>
        </w:rPr>
        <w:t> </w:t>
      </w:r>
      <w:r>
        <w:rPr>
          <w:sz w:val="24"/>
        </w:rPr>
        <w:t>to</w:t>
      </w:r>
      <w:r>
        <w:rPr>
          <w:spacing w:val="-15"/>
          <w:sz w:val="24"/>
        </w:rPr>
        <w:t> </w:t>
      </w:r>
      <w:r>
        <w:rPr>
          <w:sz w:val="24"/>
        </w:rPr>
        <w:t>finance</w:t>
      </w:r>
      <w:r>
        <w:rPr>
          <w:spacing w:val="-15"/>
          <w:sz w:val="24"/>
        </w:rPr>
        <w:t> </w:t>
      </w:r>
      <w:r>
        <w:rPr>
          <w:sz w:val="24"/>
        </w:rPr>
        <w:t>the</w:t>
      </w:r>
      <w:r>
        <w:rPr>
          <w:spacing w:val="-15"/>
          <w:sz w:val="24"/>
        </w:rPr>
        <w:t> </w:t>
      </w:r>
      <w:r>
        <w:rPr>
          <w:sz w:val="24"/>
        </w:rPr>
        <w:t>remaining</w:t>
      </w:r>
      <w:r>
        <w:rPr>
          <w:spacing w:val="-15"/>
          <w:sz w:val="24"/>
        </w:rPr>
        <w:t> </w:t>
      </w:r>
      <w:r>
        <w:rPr>
          <w:sz w:val="24"/>
        </w:rPr>
        <w:t>sectors</w:t>
      </w:r>
      <w:r>
        <w:rPr>
          <w:spacing w:val="-15"/>
          <w:sz w:val="24"/>
        </w:rPr>
        <w:t> </w:t>
      </w:r>
      <w:r>
        <w:rPr>
          <w:sz w:val="24"/>
        </w:rPr>
        <w:t>of</w:t>
      </w:r>
      <w:r>
        <w:rPr>
          <w:spacing w:val="-15"/>
          <w:sz w:val="24"/>
        </w:rPr>
        <w:t> </w:t>
      </w:r>
      <w:r>
        <w:rPr>
          <w:sz w:val="24"/>
        </w:rPr>
        <w:t>the</w:t>
      </w:r>
      <w:r>
        <w:rPr>
          <w:spacing w:val="-15"/>
          <w:sz w:val="24"/>
        </w:rPr>
        <w:t> </w:t>
      </w:r>
      <w:r>
        <w:rPr>
          <w:sz w:val="24"/>
        </w:rPr>
        <w:t>Network</w:t>
      </w:r>
      <w:r>
        <w:rPr>
          <w:spacing w:val="-15"/>
          <w:sz w:val="24"/>
        </w:rPr>
        <w:t> </w:t>
      </w:r>
      <w:r>
        <w:rPr>
          <w:sz w:val="24"/>
        </w:rPr>
        <w:t>either</w:t>
      </w:r>
      <w:r>
        <w:rPr>
          <w:spacing w:val="-15"/>
          <w:sz w:val="24"/>
        </w:rPr>
        <w:t> </w:t>
      </w:r>
      <w:r>
        <w:rPr>
          <w:sz w:val="24"/>
        </w:rPr>
        <w:t>directly or through the proposed Fund;</w:t>
      </w:r>
    </w:p>
    <w:p>
      <w:pPr>
        <w:pStyle w:val="BodyText"/>
        <w:rPr>
          <w:sz w:val="36"/>
        </w:rPr>
      </w:pPr>
    </w:p>
    <w:p>
      <w:pPr>
        <w:pStyle w:val="ListParagraph"/>
        <w:numPr>
          <w:ilvl w:val="1"/>
          <w:numId w:val="1"/>
        </w:numPr>
        <w:tabs>
          <w:tab w:pos="1186" w:val="left" w:leader="none"/>
        </w:tabs>
        <w:spacing w:line="360" w:lineRule="auto" w:before="1" w:after="0"/>
        <w:ind w:left="1184" w:right="828" w:hanging="360"/>
        <w:jc w:val="both"/>
        <w:rPr>
          <w:sz w:val="24"/>
        </w:rPr>
      </w:pPr>
      <w:r>
        <w:rPr>
          <w:sz w:val="24"/>
        </w:rPr>
        <w:t>the</w:t>
      </w:r>
      <w:r>
        <w:rPr>
          <w:spacing w:val="-13"/>
          <w:sz w:val="24"/>
        </w:rPr>
        <w:t> </w:t>
      </w:r>
      <w:r>
        <w:rPr>
          <w:sz w:val="24"/>
        </w:rPr>
        <w:t>ADB</w:t>
      </w:r>
      <w:r>
        <w:rPr>
          <w:spacing w:val="-13"/>
          <w:sz w:val="24"/>
        </w:rPr>
        <w:t> </w:t>
      </w:r>
      <w:r>
        <w:rPr>
          <w:sz w:val="24"/>
        </w:rPr>
        <w:t>to</w:t>
      </w:r>
      <w:r>
        <w:rPr>
          <w:spacing w:val="-12"/>
          <w:sz w:val="24"/>
        </w:rPr>
        <w:t> </w:t>
      </w:r>
      <w:r>
        <w:rPr>
          <w:sz w:val="24"/>
        </w:rPr>
        <w:t>examine</w:t>
      </w:r>
      <w:r>
        <w:rPr>
          <w:spacing w:val="-13"/>
          <w:sz w:val="24"/>
        </w:rPr>
        <w:t> </w:t>
      </w:r>
      <w:r>
        <w:rPr>
          <w:sz w:val="24"/>
        </w:rPr>
        <w:t>ways</w:t>
      </w:r>
      <w:r>
        <w:rPr>
          <w:spacing w:val="-13"/>
          <w:sz w:val="24"/>
        </w:rPr>
        <w:t> </w:t>
      </w:r>
      <w:r>
        <w:rPr>
          <w:sz w:val="24"/>
        </w:rPr>
        <w:t>of</w:t>
      </w:r>
      <w:r>
        <w:rPr>
          <w:spacing w:val="-13"/>
          <w:sz w:val="24"/>
        </w:rPr>
        <w:t> </w:t>
      </w:r>
      <w:r>
        <w:rPr>
          <w:sz w:val="24"/>
        </w:rPr>
        <w:t>orienting</w:t>
      </w:r>
      <w:r>
        <w:rPr>
          <w:spacing w:val="-13"/>
          <w:sz w:val="24"/>
        </w:rPr>
        <w:t> </w:t>
      </w:r>
      <w:r>
        <w:rPr>
          <w:sz w:val="24"/>
        </w:rPr>
        <w:t>financing</w:t>
      </w:r>
      <w:r>
        <w:rPr>
          <w:spacing w:val="-13"/>
          <w:sz w:val="24"/>
        </w:rPr>
        <w:t> </w:t>
      </w:r>
      <w:r>
        <w:rPr>
          <w:sz w:val="24"/>
        </w:rPr>
        <w:t>towards</w:t>
      </w:r>
      <w:r>
        <w:rPr>
          <w:spacing w:val="-13"/>
          <w:sz w:val="24"/>
        </w:rPr>
        <w:t> </w:t>
      </w:r>
      <w:r>
        <w:rPr>
          <w:sz w:val="24"/>
        </w:rPr>
        <w:t>the</w:t>
      </w:r>
      <w:r>
        <w:rPr>
          <w:spacing w:val="-13"/>
          <w:sz w:val="24"/>
        </w:rPr>
        <w:t> </w:t>
      </w:r>
      <w:r>
        <w:rPr>
          <w:sz w:val="24"/>
        </w:rPr>
        <w:t>less</w:t>
      </w:r>
      <w:r>
        <w:rPr>
          <w:spacing w:val="-13"/>
          <w:sz w:val="24"/>
        </w:rPr>
        <w:t> </w:t>
      </w:r>
      <w:r>
        <w:rPr>
          <w:sz w:val="24"/>
        </w:rPr>
        <w:t>viable sectors</w:t>
      </w:r>
      <w:r>
        <w:rPr>
          <w:spacing w:val="-13"/>
          <w:sz w:val="24"/>
        </w:rPr>
        <w:t> </w:t>
      </w:r>
      <w:r>
        <w:rPr>
          <w:sz w:val="24"/>
        </w:rPr>
        <w:t>as</w:t>
      </w:r>
      <w:r>
        <w:rPr>
          <w:spacing w:val="-13"/>
          <w:sz w:val="24"/>
        </w:rPr>
        <w:t> </w:t>
      </w:r>
      <w:r>
        <w:rPr>
          <w:sz w:val="24"/>
        </w:rPr>
        <w:t>well</w:t>
      </w:r>
      <w:r>
        <w:rPr>
          <w:spacing w:val="-13"/>
          <w:sz w:val="24"/>
        </w:rPr>
        <w:t> </w:t>
      </w:r>
      <w:r>
        <w:rPr>
          <w:sz w:val="24"/>
        </w:rPr>
        <w:t>as</w:t>
      </w:r>
      <w:r>
        <w:rPr>
          <w:spacing w:val="-13"/>
          <w:sz w:val="24"/>
        </w:rPr>
        <w:t> </w:t>
      </w:r>
      <w:r>
        <w:rPr>
          <w:sz w:val="24"/>
        </w:rPr>
        <w:t>possibilities</w:t>
      </w:r>
      <w:r>
        <w:rPr>
          <w:spacing w:val="-13"/>
          <w:sz w:val="24"/>
        </w:rPr>
        <w:t> </w:t>
      </w:r>
      <w:r>
        <w:rPr>
          <w:sz w:val="24"/>
        </w:rPr>
        <w:t>to</w:t>
      </w:r>
      <w:r>
        <w:rPr>
          <w:spacing w:val="-12"/>
          <w:sz w:val="24"/>
        </w:rPr>
        <w:t> </w:t>
      </w:r>
      <w:r>
        <w:rPr>
          <w:sz w:val="24"/>
        </w:rPr>
        <w:t>making</w:t>
      </w:r>
      <w:r>
        <w:rPr>
          <w:spacing w:val="-13"/>
          <w:sz w:val="24"/>
        </w:rPr>
        <w:t> </w:t>
      </w:r>
      <w:r>
        <w:rPr>
          <w:sz w:val="24"/>
        </w:rPr>
        <w:t>the</w:t>
      </w:r>
      <w:r>
        <w:rPr>
          <w:spacing w:val="-13"/>
          <w:sz w:val="24"/>
        </w:rPr>
        <w:t> </w:t>
      </w:r>
      <w:r>
        <w:rPr>
          <w:sz w:val="24"/>
        </w:rPr>
        <w:t>profits</w:t>
      </w:r>
      <w:r>
        <w:rPr>
          <w:spacing w:val="-13"/>
          <w:sz w:val="24"/>
        </w:rPr>
        <w:t> </w:t>
      </w:r>
      <w:r>
        <w:rPr>
          <w:sz w:val="24"/>
        </w:rPr>
        <w:t>of</w:t>
      </w:r>
      <w:r>
        <w:rPr>
          <w:spacing w:val="-13"/>
          <w:sz w:val="24"/>
        </w:rPr>
        <w:t> </w:t>
      </w:r>
      <w:r>
        <w:rPr>
          <w:sz w:val="24"/>
        </w:rPr>
        <w:t>the</w:t>
      </w:r>
      <w:r>
        <w:rPr>
          <w:spacing w:val="-13"/>
          <w:sz w:val="24"/>
        </w:rPr>
        <w:t> </w:t>
      </w:r>
      <w:r>
        <w:rPr>
          <w:sz w:val="24"/>
        </w:rPr>
        <w:t>viable</w:t>
      </w:r>
      <w:r>
        <w:rPr>
          <w:spacing w:val="7"/>
          <w:sz w:val="24"/>
        </w:rPr>
        <w:t> </w:t>
      </w:r>
      <w:r>
        <w:rPr>
          <w:sz w:val="24"/>
        </w:rPr>
        <w:t>sectors support the less viable sectors through co-financing;</w:t>
      </w:r>
    </w:p>
    <w:p>
      <w:pPr>
        <w:spacing w:after="0" w:line="360" w:lineRule="auto"/>
        <w:jc w:val="both"/>
        <w:rPr>
          <w:sz w:val="24"/>
        </w:rPr>
        <w:sectPr>
          <w:pgSz w:w="12240" w:h="15840"/>
          <w:pgMar w:top="1360" w:bottom="280" w:left="1700" w:right="1700"/>
        </w:sectPr>
      </w:pPr>
    </w:p>
    <w:p>
      <w:pPr>
        <w:pStyle w:val="ListParagraph"/>
        <w:numPr>
          <w:ilvl w:val="0"/>
          <w:numId w:val="1"/>
        </w:numPr>
        <w:tabs>
          <w:tab w:pos="824" w:val="left" w:leader="none"/>
          <w:tab w:pos="825" w:val="left" w:leader="none"/>
        </w:tabs>
        <w:spacing w:line="360" w:lineRule="auto" w:before="76" w:after="0"/>
        <w:ind w:left="824" w:right="524" w:hanging="720"/>
        <w:jc w:val="left"/>
        <w:rPr>
          <w:sz w:val="24"/>
        </w:rPr>
      </w:pPr>
      <w:r>
        <w:rPr>
          <w:sz w:val="24"/>
        </w:rPr>
        <w:t>REQUESTS the Administrative Secretary General of the OAU to make a full progress</w:t>
      </w:r>
      <w:r>
        <w:rPr>
          <w:spacing w:val="-15"/>
          <w:sz w:val="24"/>
        </w:rPr>
        <w:t> </w:t>
      </w:r>
      <w:r>
        <w:rPr>
          <w:sz w:val="24"/>
        </w:rPr>
        <w:t>report</w:t>
      </w:r>
      <w:r>
        <w:rPr>
          <w:spacing w:val="-15"/>
          <w:sz w:val="24"/>
        </w:rPr>
        <w:t> </w:t>
      </w:r>
      <w:r>
        <w:rPr>
          <w:sz w:val="24"/>
        </w:rPr>
        <w:t>on</w:t>
      </w:r>
      <w:r>
        <w:rPr>
          <w:spacing w:val="-15"/>
          <w:sz w:val="24"/>
        </w:rPr>
        <w:t> </w:t>
      </w:r>
      <w:r>
        <w:rPr>
          <w:sz w:val="24"/>
        </w:rPr>
        <w:t>the</w:t>
      </w:r>
      <w:r>
        <w:rPr>
          <w:spacing w:val="-15"/>
          <w:sz w:val="24"/>
        </w:rPr>
        <w:t> </w:t>
      </w:r>
      <w:r>
        <w:rPr>
          <w:sz w:val="24"/>
        </w:rPr>
        <w:t>implementation</w:t>
      </w:r>
      <w:r>
        <w:rPr>
          <w:spacing w:val="-15"/>
          <w:sz w:val="24"/>
        </w:rPr>
        <w:t> </w:t>
      </w:r>
      <w:r>
        <w:rPr>
          <w:sz w:val="24"/>
        </w:rPr>
        <w:t>of</w:t>
      </w:r>
      <w:r>
        <w:rPr>
          <w:spacing w:val="-15"/>
          <w:sz w:val="24"/>
        </w:rPr>
        <w:t> </w:t>
      </w:r>
      <w:r>
        <w:rPr>
          <w:sz w:val="24"/>
        </w:rPr>
        <w:t>the</w:t>
      </w:r>
      <w:r>
        <w:rPr>
          <w:spacing w:val="-15"/>
          <w:sz w:val="24"/>
        </w:rPr>
        <w:t> </w:t>
      </w:r>
      <w:r>
        <w:rPr>
          <w:sz w:val="24"/>
        </w:rPr>
        <w:t>Pan-African</w:t>
      </w:r>
      <w:r>
        <w:rPr>
          <w:spacing w:val="-15"/>
          <w:sz w:val="24"/>
        </w:rPr>
        <w:t> </w:t>
      </w:r>
      <w:r>
        <w:rPr>
          <w:sz w:val="24"/>
        </w:rPr>
        <w:t>Telecommunications Network to the Twenty Fourth Ordinary Session</w:t>
      </w:r>
      <w:r>
        <w:rPr>
          <w:spacing w:val="30"/>
          <w:sz w:val="24"/>
        </w:rPr>
        <w:t> </w:t>
      </w:r>
      <w:r>
        <w:rPr>
          <w:sz w:val="24"/>
        </w:rPr>
        <w:t>of the Council of Ministers.</w:t>
      </w:r>
    </w:p>
    <w:sectPr>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544" w:hanging="721"/>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540" w:hanging="721"/>
      </w:pPr>
      <w:rPr>
        <w:rFonts w:hint="default"/>
        <w:lang w:val="en-US" w:eastAsia="en-US" w:bidi="ar-SA"/>
      </w:rPr>
    </w:lvl>
    <w:lvl w:ilvl="3">
      <w:start w:val="0"/>
      <w:numFmt w:val="bullet"/>
      <w:lvlText w:val="•"/>
      <w:lvlJc w:val="left"/>
      <w:pPr>
        <w:ind w:left="2452" w:hanging="721"/>
      </w:pPr>
      <w:rPr>
        <w:rFonts w:hint="default"/>
        <w:lang w:val="en-US" w:eastAsia="en-US" w:bidi="ar-SA"/>
      </w:rPr>
    </w:lvl>
    <w:lvl w:ilvl="4">
      <w:start w:val="0"/>
      <w:numFmt w:val="bullet"/>
      <w:lvlText w:val="•"/>
      <w:lvlJc w:val="left"/>
      <w:pPr>
        <w:ind w:left="3365" w:hanging="721"/>
      </w:pPr>
      <w:rPr>
        <w:rFonts w:hint="default"/>
        <w:lang w:val="en-US" w:eastAsia="en-US" w:bidi="ar-SA"/>
      </w:rPr>
    </w:lvl>
    <w:lvl w:ilvl="5">
      <w:start w:val="0"/>
      <w:numFmt w:val="bullet"/>
      <w:lvlText w:val="•"/>
      <w:lvlJc w:val="left"/>
      <w:pPr>
        <w:ind w:left="4277" w:hanging="721"/>
      </w:pPr>
      <w:rPr>
        <w:rFonts w:hint="default"/>
        <w:lang w:val="en-US" w:eastAsia="en-US" w:bidi="ar-SA"/>
      </w:rPr>
    </w:lvl>
    <w:lvl w:ilvl="6">
      <w:start w:val="0"/>
      <w:numFmt w:val="bullet"/>
      <w:lvlText w:val="•"/>
      <w:lvlJc w:val="left"/>
      <w:pPr>
        <w:ind w:left="5190" w:hanging="721"/>
      </w:pPr>
      <w:rPr>
        <w:rFonts w:hint="default"/>
        <w:lang w:val="en-US" w:eastAsia="en-US" w:bidi="ar-SA"/>
      </w:rPr>
    </w:lvl>
    <w:lvl w:ilvl="7">
      <w:start w:val="0"/>
      <w:numFmt w:val="bullet"/>
      <w:lvlText w:val="•"/>
      <w:lvlJc w:val="left"/>
      <w:pPr>
        <w:ind w:left="6102" w:hanging="721"/>
      </w:pPr>
      <w:rPr>
        <w:rFonts w:hint="default"/>
        <w:lang w:val="en-US" w:eastAsia="en-US" w:bidi="ar-SA"/>
      </w:rPr>
    </w:lvl>
    <w:lvl w:ilvl="8">
      <w:start w:val="0"/>
      <w:numFmt w:val="bullet"/>
      <w:lvlText w:val="•"/>
      <w:lvlJc w:val="left"/>
      <w:pPr>
        <w:ind w:left="701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24"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ON THE TWENTY THIRD ORDINARY SESSION OF THE COUNCIL OF MINISTERS Mogadiscio, Somalia, 6 - 15 June 1974</dc:title>
  <dcterms:created xsi:type="dcterms:W3CDTF">2023-06-06T13:08:44Z</dcterms:created>
  <dcterms:modified xsi:type="dcterms:W3CDTF">2023-06-06T13:08:44Z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