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CM/Res.366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024" w:right="104" w:hanging="1849"/>
      </w:pPr>
      <w:r>
        <w:rPr/>
        <w:t>RESOLUTION</w:t>
      </w:r>
      <w:r>
        <w:rPr>
          <w:spacing w:val="-7"/>
        </w:rPr>
        <w:t> </w:t>
      </w:r>
      <w:r>
        <w:rPr/>
        <w:t>CONCERNING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CENTRE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LIGUISTIC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HISTORICAL STUDIES BY ORAL TRADITION IN NIAMEY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04"/>
      </w:pPr>
      <w:r>
        <w:rPr/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CM/Res.322</w:t>
      </w:r>
      <w:r>
        <w:rPr>
          <w:spacing w:val="-15"/>
        </w:rPr>
        <w:t> </w:t>
      </w:r>
      <w:r>
        <w:rPr/>
        <w:t>(XXII)</w:t>
      </w:r>
      <w:r>
        <w:rPr>
          <w:spacing w:val="-14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closure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Publications Office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Niamey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integration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Linguistic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Studies</w:t>
      </w:r>
    </w:p>
    <w:p>
      <w:pPr>
        <w:pStyle w:val="BodyText"/>
        <w:spacing w:line="362" w:lineRule="auto"/>
        <w:ind w:left="104" w:right="104" w:hanging="1"/>
      </w:pPr>
      <w:r>
        <w:rPr/>
        <w:t>by</w:t>
      </w:r>
      <w:r>
        <w:rPr>
          <w:spacing w:val="-10"/>
        </w:rPr>
        <w:t> </w:t>
      </w:r>
      <w:r>
        <w:rPr/>
        <w:t>Oral</w:t>
      </w:r>
      <w:r>
        <w:rPr>
          <w:spacing w:val="-10"/>
        </w:rPr>
        <w:t> </w:t>
      </w:r>
      <w:r>
        <w:rPr/>
        <w:t>Tradition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Secretariat</w:t>
      </w:r>
      <w:r>
        <w:rPr>
          <w:spacing w:val="-8"/>
        </w:rPr>
        <w:t> </w:t>
      </w:r>
      <w:r>
        <w:rPr/>
        <w:t>adopted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22</w:t>
      </w:r>
      <w:r>
        <w:rPr>
          <w:vertAlign w:val="superscript"/>
        </w:rPr>
        <w:t>nd</w:t>
      </w:r>
      <w:r>
        <w:rPr>
          <w:spacing w:val="-11"/>
          <w:vertAlign w:val="baseline"/>
        </w:rPr>
        <w:t> </w:t>
      </w:r>
      <w:r>
        <w:rPr>
          <w:vertAlign w:val="baseline"/>
        </w:rPr>
        <w:t>Ordinary</w:t>
      </w:r>
      <w:r>
        <w:rPr>
          <w:spacing w:val="-10"/>
          <w:vertAlign w:val="baseline"/>
        </w:rPr>
        <w:t> </w:t>
      </w:r>
      <w:r>
        <w:rPr>
          <w:vertAlign w:val="baseline"/>
        </w:rPr>
        <w:t>session of the OAU Council of Ministers held in Kampala, Uganda, from 1 to 4 April 1974,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04" w:right="104"/>
      </w:pPr>
      <w:r>
        <w:rPr/>
        <w:t>BEARING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MIND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fact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pursuance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resolution</w:t>
      </w:r>
      <w:r>
        <w:rPr>
          <w:spacing w:val="-8"/>
        </w:rPr>
        <w:t> </w:t>
      </w:r>
      <w:r>
        <w:rPr/>
        <w:t>CM/Res.322</w:t>
      </w:r>
      <w:r>
        <w:rPr>
          <w:spacing w:val="-8"/>
        </w:rPr>
        <w:t> </w:t>
      </w:r>
      <w:r>
        <w:rPr/>
        <w:t>(XXII),</w:t>
      </w:r>
      <w:r>
        <w:rPr>
          <w:spacing w:val="-5"/>
        </w:rPr>
        <w:t> </w:t>
      </w:r>
      <w:r>
        <w:rPr/>
        <w:t>the integration of the Centre for Linguistic and Historical Studies by Oral Tradition in Niamey took effect form 1 June 1974,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/>
        <w:t>CALLS</w:t>
      </w:r>
      <w:r>
        <w:rPr>
          <w:spacing w:val="-14"/>
        </w:rPr>
        <w:t> </w:t>
      </w:r>
      <w:r>
        <w:rPr/>
        <w:t>UPON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4"/>
        </w:rPr>
        <w:t>OAU;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4" w:right="689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take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measures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expedite</w:t>
      </w:r>
      <w:r>
        <w:rPr>
          <w:spacing w:val="-15"/>
          <w:sz w:val="24"/>
        </w:rPr>
        <w:t> </w:t>
      </w:r>
      <w:r>
        <w:rPr>
          <w:sz w:val="24"/>
        </w:rPr>
        <w:t>the implementation of resolution CM/Res.322 (XXII);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0" w:after="0"/>
        <w:ind w:left="825" w:right="0" w:hanging="722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ordinary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session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Council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5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Ministers;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2023-06-06T13:09:14Z</dcterms:created>
  <dcterms:modified xsi:type="dcterms:W3CDTF">2023-06-06T13:09:14Z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