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6742" w:right="140" w:hanging="58"/>
        <w:jc w:val="right"/>
      </w:pPr>
      <w:r>
        <w:rPr/>
        <w:t>CM/Res. 395 (XXIV) CM/Res.384</w:t>
      </w:r>
      <w:r>
        <w:rPr>
          <w:spacing w:val="18"/>
        </w:rPr>
        <w:t> </w:t>
      </w:r>
      <w:r>
        <w:rPr>
          <w:spacing w:val="-2"/>
        </w:rPr>
        <w:t>(XXIV)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Title"/>
      </w:pPr>
      <w:r>
        <w:rPr/>
        <w:t>RESOLUTION ON THE GRANTING OF SUBVENTIONS TO AFRICAN ORGANIZATIONS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4" w:lineRule="auto" w:before="1"/>
        <w:ind w:left="171" w:right="303"/>
      </w:pPr>
      <w:r>
        <w:rPr/>
        <w:t>The Council of Ministers of the Organization of African Unity, meeting in its 24</w:t>
      </w:r>
      <w:r>
        <w:rPr>
          <w:vertAlign w:val="superscript"/>
        </w:rPr>
        <w:t>th</w:t>
      </w:r>
      <w:r>
        <w:rPr>
          <w:vertAlign w:val="baseline"/>
        </w:rPr>
        <w:t> Ordinary Session in Addis Ababa, from 13 to 21 February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303" w:hanging="1"/>
      </w:pPr>
      <w:r>
        <w:rPr>
          <w:u w:val="single"/>
        </w:rPr>
        <w:t>Having considered</w:t>
      </w:r>
      <w:r>
        <w:rPr/>
        <w:t> report CM/614 Rev.1 (XXIV) of the Advisory Committee on budgetary and Financial Matters,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71"/>
      </w:pPr>
      <w:r>
        <w:rPr>
          <w:u w:val="single"/>
        </w:rPr>
        <w:t>Recalling</w:t>
      </w:r>
      <w:r>
        <w:rPr/>
        <w:t> its</w:t>
      </w:r>
      <w:r>
        <w:rPr>
          <w:spacing w:val="-1"/>
        </w:rPr>
        <w:t> </w:t>
      </w:r>
      <w:r>
        <w:rPr/>
        <w:t>relevant resolutions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rules governing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granting of</w:t>
      </w:r>
      <w:r>
        <w:rPr>
          <w:spacing w:val="-1"/>
        </w:rPr>
        <w:t> </w:t>
      </w:r>
      <w:r>
        <w:rPr>
          <w:spacing w:val="-2"/>
        </w:rPr>
        <w:t>subventions.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47" w:val="left" w:leader="none"/>
        </w:tabs>
        <w:spacing w:line="369" w:lineRule="auto"/>
        <w:ind w:left="848" w:right="1224" w:hanging="677"/>
      </w:pPr>
      <w:r>
        <w:rPr>
          <w:spacing w:val="-6"/>
        </w:rPr>
        <w:t>1.</w:t>
      </w:r>
      <w:r>
        <w:rPr/>
        <w:tab/>
        <w:t>DECIDES, without prejudice to established rules governing the granting of subventions, to approve:</w:t>
      </w:r>
    </w:p>
    <w:p>
      <w:pPr>
        <w:pStyle w:val="BodyText"/>
        <w:tabs>
          <w:tab w:pos="2201" w:val="left" w:leader="none"/>
        </w:tabs>
        <w:spacing w:line="369" w:lineRule="auto" w:before="4"/>
        <w:ind w:left="847" w:right="1966"/>
      </w:pPr>
      <w:r>
        <w:rPr/>
        <w:t>US$ 170,000</w:t>
      </w:r>
      <w:r>
        <w:rPr>
          <w:spacing w:val="80"/>
        </w:rPr>
        <w:t> </w:t>
      </w:r>
      <w:r>
        <w:rPr/>
        <w:t>for the Supreme Council of Sport in Africa “SCSA” US$ 60,000</w:t>
        <w:tab/>
        <w:t>for the Pan-African Youth Movement “PYM”</w:t>
      </w:r>
    </w:p>
    <w:p>
      <w:pPr>
        <w:pStyle w:val="BodyText"/>
        <w:tabs>
          <w:tab w:pos="2201" w:val="left" w:leader="none"/>
        </w:tabs>
        <w:spacing w:line="364" w:lineRule="auto"/>
        <w:ind w:left="848" w:right="1116"/>
      </w:pPr>
      <w:r>
        <w:rPr/>
        <w:t>US$ 35,000</w:t>
        <w:tab/>
        <w:t>for the International Relations Institute for Cameroon “IRIC” US$ 35,000</w:t>
        <w:tab/>
        <w:t>for the International Association for the Development of</w:t>
      </w:r>
    </w:p>
    <w:p>
      <w:pPr>
        <w:pStyle w:val="BodyText"/>
        <w:tabs>
          <w:tab w:pos="2201" w:val="left" w:leader="none"/>
        </w:tabs>
        <w:spacing w:line="369" w:lineRule="auto" w:before="7"/>
        <w:ind w:left="847" w:right="1918" w:firstLine="1353"/>
      </w:pPr>
      <w:r>
        <w:rPr/>
        <w:t>Documentation, Libraries and Archives in Africa US$ 50,000</w:t>
        <w:tab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All-African</w:t>
      </w:r>
      <w:r>
        <w:rPr>
          <w:spacing w:val="-14"/>
        </w:rPr>
        <w:t> </w:t>
      </w:r>
      <w:r>
        <w:rPr/>
        <w:t>Women’s</w:t>
      </w:r>
      <w:r>
        <w:rPr>
          <w:spacing w:val="-13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“AAWO”</w:t>
      </w:r>
    </w:p>
    <w:p>
      <w:pPr>
        <w:pStyle w:val="BodyText"/>
        <w:tabs>
          <w:tab w:pos="2201" w:val="left" w:leader="none"/>
        </w:tabs>
        <w:spacing w:line="369" w:lineRule="auto"/>
        <w:ind w:left="847" w:right="1047"/>
      </w:pPr>
      <w:r>
        <w:rPr/>
        <w:t>US$ 130,000</w:t>
      </w:r>
      <w:r>
        <w:rPr>
          <w:spacing w:val="80"/>
        </w:rPr>
        <w:t> </w:t>
      </w:r>
      <w:r>
        <w:rPr/>
        <w:t>for the Organization of African Trade Union Unity “OATUU” US$ 20,000</w:t>
        <w:tab/>
        <w:t>for the anti-Apartheid Committee</w:t>
      </w:r>
    </w:p>
    <w:p>
      <w:pPr>
        <w:pStyle w:val="BodyText"/>
        <w:tabs>
          <w:tab w:pos="2201" w:val="left" w:leader="none"/>
        </w:tabs>
        <w:spacing w:line="251" w:lineRule="exact"/>
        <w:ind w:left="847"/>
      </w:pPr>
      <w:r>
        <w:rPr/>
        <w:t>US$</w:t>
      </w:r>
      <w:r>
        <w:rPr>
          <w:spacing w:val="3"/>
        </w:rPr>
        <w:t> </w:t>
      </w:r>
      <w:r>
        <w:rPr>
          <w:spacing w:val="-2"/>
        </w:rPr>
        <w:t>10,000</w:t>
      </w:r>
      <w:r>
        <w:rPr/>
        <w:tab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</w:t>
      </w:r>
      <w:r>
        <w:rPr>
          <w:spacing w:val="-2"/>
        </w:rPr>
        <w:t> </w:t>
      </w:r>
      <w:r>
        <w:rPr/>
        <w:t>Journalists</w:t>
      </w:r>
      <w:r>
        <w:rPr>
          <w:spacing w:val="-2"/>
        </w:rPr>
        <w:t> (UAJO)</w:t>
      </w:r>
    </w:p>
    <w:p>
      <w:pPr>
        <w:pStyle w:val="BodyText"/>
        <w:tabs>
          <w:tab w:pos="2201" w:val="left" w:leader="none"/>
        </w:tabs>
        <w:spacing w:line="369" w:lineRule="auto" w:before="134"/>
        <w:ind w:left="2202" w:right="726" w:hanging="1355"/>
      </w:pPr>
      <w:r>
        <w:rPr/>
        <w:t>US$ 40,000</w:t>
        <w:tab/>
        <w:t>for the Union of African National Radio and Television Networks </w:t>
      </w:r>
      <w:r>
        <w:rPr>
          <w:spacing w:val="-2"/>
        </w:rPr>
        <w:t>“URTNA”</w:t>
      </w:r>
    </w:p>
    <w:p>
      <w:pPr>
        <w:pStyle w:val="BodyText"/>
        <w:tabs>
          <w:tab w:pos="2201" w:val="left" w:leader="none"/>
        </w:tabs>
        <w:spacing w:line="251" w:lineRule="exact"/>
        <w:ind w:left="847"/>
      </w:pPr>
      <w:r>
        <w:rPr/>
        <w:t>US$</w:t>
      </w:r>
      <w:r>
        <w:rPr>
          <w:spacing w:val="3"/>
        </w:rPr>
        <w:t> </w:t>
      </w:r>
      <w:r>
        <w:rPr>
          <w:spacing w:val="-2"/>
        </w:rPr>
        <w:t>50,000</w:t>
      </w:r>
      <w:r>
        <w:rPr/>
        <w:tab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of African</w:t>
      </w:r>
      <w:r>
        <w:rPr>
          <w:spacing w:val="1"/>
        </w:rPr>
        <w:t> </w:t>
      </w:r>
      <w:r>
        <w:rPr>
          <w:spacing w:val="-2"/>
        </w:rPr>
        <w:t>Universities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22" w:right="1966" w:firstLine="48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2023-06-06T13:32:24Z</dcterms:created>
  <dcterms:modified xsi:type="dcterms:W3CDTF">2023-06-06T13:32:24Z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