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30"/>
        <w:gridCol w:w="1800"/>
        <w:gridCol w:w="3780"/>
      </w:tblGrid>
      <w:tr w:rsidR="0048100A" w:rsidRPr="00CF1CDD" w14:paraId="26386970" w14:textId="77777777" w:rsidTr="00123618">
        <w:trPr>
          <w:cantSplit/>
          <w:trHeight w:val="1070"/>
        </w:trPr>
        <w:tc>
          <w:tcPr>
            <w:tcW w:w="4230" w:type="dxa"/>
            <w:tcBorders>
              <w:right w:val="single" w:sz="4" w:space="0" w:color="auto"/>
            </w:tcBorders>
            <w:vAlign w:val="center"/>
          </w:tcPr>
          <w:p w14:paraId="099DD6B2" w14:textId="08781EFA" w:rsidR="0048100A" w:rsidRPr="00CF1CDD" w:rsidRDefault="003F2DC1" w:rsidP="00802DD5">
            <w:pPr>
              <w:pStyle w:val="NoSpacing"/>
              <w:rPr>
                <w:rFonts w:cs="Arial"/>
                <w:lang w:eastAsia="en-GB"/>
              </w:rPr>
            </w:pPr>
            <w:bookmarkStart w:id="0" w:name="_Toc23861139"/>
            <w:bookmarkStart w:id="1" w:name="_Toc23862090"/>
            <w:bookmarkStart w:id="2" w:name="_Toc24931865"/>
            <w:r w:rsidRPr="00CF1CDD">
              <w:rPr>
                <w:rFonts w:cs="Arial"/>
                <w:lang w:eastAsia="en-GB"/>
              </w:rPr>
              <w:t xml:space="preserve">                </w:t>
            </w:r>
            <w:r w:rsidR="0048100A" w:rsidRPr="00CF1CDD">
              <w:rPr>
                <w:rFonts w:cs="Arial"/>
                <w:sz w:val="28"/>
                <w:lang w:eastAsia="en-GB"/>
              </w:rPr>
              <w:t>AFRICAN UNION</w:t>
            </w:r>
            <w:bookmarkEnd w:id="0"/>
            <w:bookmarkEnd w:id="1"/>
            <w:bookmarkEnd w:id="2"/>
          </w:p>
        </w:tc>
        <w:tc>
          <w:tcPr>
            <w:tcW w:w="1800" w:type="dxa"/>
            <w:vMerge w:val="restart"/>
            <w:tcBorders>
              <w:left w:val="single" w:sz="4" w:space="0" w:color="auto"/>
              <w:right w:val="single" w:sz="4" w:space="0" w:color="auto"/>
            </w:tcBorders>
            <w:vAlign w:val="center"/>
          </w:tcPr>
          <w:p w14:paraId="07422C9B" w14:textId="77777777" w:rsidR="0048100A" w:rsidRPr="00CF1CDD" w:rsidRDefault="0048100A" w:rsidP="00802DD5">
            <w:pPr>
              <w:pStyle w:val="NoSpacing"/>
              <w:rPr>
                <w:rFonts w:cs="Arial"/>
                <w:lang w:eastAsia="fr-FR"/>
              </w:rPr>
            </w:pPr>
          </w:p>
          <w:p w14:paraId="10B5E3CB" w14:textId="77777777" w:rsidR="0048100A" w:rsidRPr="00CF1CDD" w:rsidRDefault="0048100A" w:rsidP="00802DD5">
            <w:pPr>
              <w:pStyle w:val="NoSpacing"/>
              <w:rPr>
                <w:rFonts w:cs="Arial"/>
                <w:lang w:eastAsia="fr-FR"/>
              </w:rPr>
            </w:pPr>
            <w:r w:rsidRPr="00CF1CDD">
              <w:rPr>
                <w:rFonts w:cs="Arial"/>
                <w:noProof/>
                <w:lang w:val="en-US"/>
              </w:rPr>
              <w:drawing>
                <wp:inline distT="0" distB="0" distL="0" distR="0" wp14:anchorId="1850D8C9" wp14:editId="70994B3E">
                  <wp:extent cx="781050" cy="706837"/>
                  <wp:effectExtent l="0" t="0" r="0" b="0"/>
                  <wp:docPr id="3" name="Picture 3" descr="Description: Description: Description: Description: 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AU Cou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686" cy="711032"/>
                          </a:xfrm>
                          <a:prstGeom prst="rect">
                            <a:avLst/>
                          </a:prstGeom>
                          <a:noFill/>
                          <a:ln>
                            <a:noFill/>
                          </a:ln>
                        </pic:spPr>
                      </pic:pic>
                    </a:graphicData>
                  </a:graphic>
                </wp:inline>
              </w:drawing>
            </w:r>
          </w:p>
        </w:tc>
        <w:tc>
          <w:tcPr>
            <w:tcW w:w="3780" w:type="dxa"/>
            <w:tcBorders>
              <w:left w:val="single" w:sz="4" w:space="0" w:color="auto"/>
            </w:tcBorders>
            <w:vAlign w:val="center"/>
          </w:tcPr>
          <w:p w14:paraId="2CF0A00A" w14:textId="49B031A9" w:rsidR="0048100A" w:rsidRPr="00CF1CDD" w:rsidRDefault="003F2DC1" w:rsidP="00802DD5">
            <w:pPr>
              <w:pStyle w:val="NoSpacing"/>
              <w:rPr>
                <w:rFonts w:cs="Arial"/>
                <w:lang w:eastAsia="en-GB"/>
              </w:rPr>
            </w:pPr>
            <w:bookmarkStart w:id="3" w:name="_Toc23861140"/>
            <w:bookmarkStart w:id="4" w:name="_Toc23862091"/>
            <w:bookmarkStart w:id="5" w:name="_Toc24931866"/>
            <w:r w:rsidRPr="00CF1CDD">
              <w:rPr>
                <w:rFonts w:cs="Arial"/>
                <w:lang w:eastAsia="en-GB"/>
              </w:rPr>
              <w:t xml:space="preserve">       </w:t>
            </w:r>
            <w:r w:rsidR="0048100A" w:rsidRPr="00CF1CDD">
              <w:rPr>
                <w:rFonts w:cs="Arial"/>
                <w:sz w:val="28"/>
                <w:lang w:eastAsia="en-GB"/>
              </w:rPr>
              <w:t>UNION AFRICAINE</w:t>
            </w:r>
            <w:bookmarkEnd w:id="3"/>
            <w:bookmarkEnd w:id="4"/>
            <w:bookmarkEnd w:id="5"/>
          </w:p>
        </w:tc>
      </w:tr>
      <w:tr w:rsidR="0048100A" w:rsidRPr="00CF1CDD" w14:paraId="7C9B580B" w14:textId="77777777" w:rsidTr="003F2DC1">
        <w:trPr>
          <w:cantSplit/>
          <w:trHeight w:val="890"/>
        </w:trPr>
        <w:tc>
          <w:tcPr>
            <w:tcW w:w="4230" w:type="dxa"/>
            <w:tcBorders>
              <w:right w:val="single" w:sz="4" w:space="0" w:color="auto"/>
            </w:tcBorders>
            <w:vAlign w:val="center"/>
            <w:hideMark/>
          </w:tcPr>
          <w:p w14:paraId="5D31C44E" w14:textId="77777777" w:rsidR="0048100A" w:rsidRPr="00CF1CDD" w:rsidRDefault="0048100A" w:rsidP="0048100A">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center"/>
              <w:rPr>
                <w:rFonts w:ascii="Arial" w:eastAsia="Calibri" w:hAnsi="Arial" w:cs="Arial"/>
                <w:sz w:val="22"/>
                <w:szCs w:val="22"/>
                <w:bdr w:val="none" w:sz="0" w:space="0" w:color="auto"/>
                <w:lang w:eastAsia="fr-FR"/>
              </w:rPr>
            </w:pPr>
            <w:r w:rsidRPr="00CF1CDD">
              <w:rPr>
                <w:rFonts w:ascii="Arial" w:eastAsia="Calibri" w:hAnsi="Arial" w:cs="Arial"/>
                <w:noProof/>
                <w:sz w:val="22"/>
                <w:szCs w:val="22"/>
                <w:bdr w:val="none" w:sz="0" w:space="0" w:color="auto"/>
                <w:lang w:val="en-US"/>
              </w:rPr>
              <w:drawing>
                <wp:anchor distT="0" distB="0" distL="114300" distR="114300" simplePos="0" relativeHeight="251658240" behindDoc="1" locked="0" layoutInCell="1" allowOverlap="1" wp14:anchorId="3871F5B6" wp14:editId="5213E205">
                  <wp:simplePos x="0" y="0"/>
                  <wp:positionH relativeFrom="column">
                    <wp:posOffset>737235</wp:posOffset>
                  </wp:positionH>
                  <wp:positionV relativeFrom="paragraph">
                    <wp:posOffset>-40640</wp:posOffset>
                  </wp:positionV>
                  <wp:extent cx="1140460" cy="390525"/>
                  <wp:effectExtent l="0" t="0" r="254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0460" cy="390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vMerge/>
            <w:tcBorders>
              <w:left w:val="single" w:sz="4" w:space="0" w:color="auto"/>
              <w:right w:val="single" w:sz="4" w:space="0" w:color="auto"/>
            </w:tcBorders>
            <w:vAlign w:val="center"/>
            <w:hideMark/>
          </w:tcPr>
          <w:p w14:paraId="5944BD46" w14:textId="77777777" w:rsidR="0048100A" w:rsidRPr="00CF1CDD" w:rsidRDefault="0048100A" w:rsidP="0048100A">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center"/>
              <w:rPr>
                <w:rFonts w:ascii="Arial" w:eastAsia="Calibri" w:hAnsi="Arial" w:cs="Arial"/>
                <w:sz w:val="22"/>
                <w:szCs w:val="22"/>
                <w:bdr w:val="none" w:sz="0" w:space="0" w:color="auto"/>
                <w:lang w:eastAsia="fr-FR"/>
              </w:rPr>
            </w:pPr>
          </w:p>
        </w:tc>
        <w:tc>
          <w:tcPr>
            <w:tcW w:w="3780" w:type="dxa"/>
            <w:tcBorders>
              <w:left w:val="single" w:sz="4" w:space="0" w:color="auto"/>
            </w:tcBorders>
            <w:vAlign w:val="center"/>
          </w:tcPr>
          <w:p w14:paraId="467B2085" w14:textId="70D9537F" w:rsidR="0048100A" w:rsidRPr="00CF1CDD" w:rsidRDefault="003F2DC1" w:rsidP="00802DD5">
            <w:pPr>
              <w:pStyle w:val="NoSpacing"/>
              <w:rPr>
                <w:rFonts w:cs="Arial"/>
                <w:lang w:eastAsia="en-GB"/>
              </w:rPr>
            </w:pPr>
            <w:bookmarkStart w:id="6" w:name="_Toc23861141"/>
            <w:bookmarkStart w:id="7" w:name="_Toc23862092"/>
            <w:bookmarkStart w:id="8" w:name="_Toc24931867"/>
            <w:r w:rsidRPr="00CF1CDD">
              <w:rPr>
                <w:rFonts w:cs="Arial"/>
                <w:lang w:eastAsia="en-GB"/>
              </w:rPr>
              <w:t xml:space="preserve">        </w:t>
            </w:r>
            <w:r w:rsidR="0048100A" w:rsidRPr="00CF1CDD">
              <w:rPr>
                <w:rFonts w:cs="Arial"/>
                <w:sz w:val="28"/>
                <w:lang w:eastAsia="en-GB"/>
              </w:rPr>
              <w:t>UNIÃO AFRICANA</w:t>
            </w:r>
            <w:bookmarkEnd w:id="6"/>
            <w:bookmarkEnd w:id="7"/>
            <w:bookmarkEnd w:id="8"/>
          </w:p>
        </w:tc>
      </w:tr>
      <w:tr w:rsidR="0048100A" w:rsidRPr="001B5456" w14:paraId="227908BC" w14:textId="77777777" w:rsidTr="00123618">
        <w:trPr>
          <w:cantSplit/>
          <w:trHeight w:val="1234"/>
        </w:trPr>
        <w:tc>
          <w:tcPr>
            <w:tcW w:w="9810" w:type="dxa"/>
            <w:gridSpan w:val="3"/>
            <w:vAlign w:val="center"/>
            <w:hideMark/>
          </w:tcPr>
          <w:p w14:paraId="413511C7" w14:textId="77777777" w:rsidR="003F2DC1" w:rsidRPr="00CF1CDD" w:rsidRDefault="003F2DC1" w:rsidP="003F2DC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Arial" w:eastAsia="Calibri" w:hAnsi="Arial" w:cs="Arial"/>
                <w:b/>
                <w:sz w:val="6"/>
                <w:szCs w:val="22"/>
                <w:bdr w:val="none" w:sz="0" w:space="0" w:color="auto"/>
                <w:lang w:eastAsia="en-GB"/>
              </w:rPr>
            </w:pPr>
          </w:p>
          <w:p w14:paraId="6E8D9401" w14:textId="77777777" w:rsidR="0048100A" w:rsidRPr="00CF1CDD" w:rsidRDefault="0048100A" w:rsidP="001A73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center"/>
              <w:rPr>
                <w:rFonts w:ascii="Arial" w:eastAsia="Calibri" w:hAnsi="Arial" w:cs="Arial"/>
                <w:b/>
                <w:sz w:val="28"/>
                <w:szCs w:val="22"/>
                <w:bdr w:val="none" w:sz="0" w:space="0" w:color="auto"/>
                <w:lang w:eastAsia="fr-FR"/>
              </w:rPr>
            </w:pPr>
            <w:r w:rsidRPr="00CF1CDD">
              <w:rPr>
                <w:rFonts w:ascii="Arial" w:eastAsia="Calibri" w:hAnsi="Arial" w:cs="Arial"/>
                <w:b/>
                <w:sz w:val="28"/>
                <w:szCs w:val="22"/>
                <w:bdr w:val="none" w:sz="0" w:space="0" w:color="auto"/>
                <w:lang w:eastAsia="en-GB"/>
              </w:rPr>
              <w:t>AFRICAN COURT ON HUMAN AND PEOPLES’ RIGHTS</w:t>
            </w:r>
          </w:p>
          <w:p w14:paraId="4873EDDD" w14:textId="77777777" w:rsidR="0048100A" w:rsidRPr="00CF1CDD" w:rsidRDefault="0048100A" w:rsidP="003F2DC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Arial" w:eastAsia="Calibri" w:hAnsi="Arial" w:cs="Arial"/>
                <w:b/>
                <w:sz w:val="22"/>
                <w:szCs w:val="22"/>
                <w:bdr w:val="none" w:sz="0" w:space="0" w:color="auto"/>
                <w:lang w:val="fr-FR" w:eastAsia="en-GB"/>
              </w:rPr>
            </w:pPr>
            <w:r w:rsidRPr="00CF1CDD">
              <w:rPr>
                <w:rFonts w:ascii="Arial" w:eastAsia="Calibri" w:hAnsi="Arial" w:cs="Arial"/>
                <w:b/>
                <w:sz w:val="28"/>
                <w:szCs w:val="22"/>
                <w:bdr w:val="none" w:sz="0" w:space="0" w:color="auto"/>
                <w:lang w:val="fr-FR" w:eastAsia="en-GB"/>
              </w:rPr>
              <w:t>COUR AFRICAINE DES DROITS DE L’HOMME ET DES PEUPLES</w:t>
            </w:r>
          </w:p>
        </w:tc>
      </w:tr>
    </w:tbl>
    <w:p w14:paraId="626C57BC" w14:textId="77777777" w:rsidR="00CB76A5" w:rsidRPr="00CF1CDD" w:rsidRDefault="00CB76A5" w:rsidP="00641A60">
      <w:pPr>
        <w:pStyle w:val="Body"/>
        <w:spacing w:line="360" w:lineRule="auto"/>
        <w:contextualSpacing/>
        <w:rPr>
          <w:rFonts w:ascii="Arial" w:hAnsi="Arial" w:cs="Arial"/>
          <w:color w:val="auto"/>
          <w:lang w:val="fr-FR"/>
        </w:rPr>
      </w:pPr>
    </w:p>
    <w:p w14:paraId="7AA52F9A" w14:textId="77777777" w:rsidR="00641A60" w:rsidRPr="00CF1CDD" w:rsidRDefault="00641A60" w:rsidP="00641A60">
      <w:pPr>
        <w:pStyle w:val="Body"/>
        <w:spacing w:after="0"/>
        <w:contextualSpacing/>
        <w:jc w:val="center"/>
        <w:rPr>
          <w:rFonts w:ascii="Arial" w:hAnsi="Arial" w:cs="Arial"/>
          <w:b/>
          <w:bCs/>
          <w:color w:val="auto"/>
          <w:sz w:val="24"/>
          <w:szCs w:val="24"/>
          <w:lang w:val="fr-FR"/>
        </w:rPr>
      </w:pPr>
    </w:p>
    <w:p w14:paraId="6426C31E" w14:textId="77777777" w:rsidR="006E18A0" w:rsidRPr="00CF1CDD" w:rsidRDefault="006E18A0" w:rsidP="00641A60">
      <w:pPr>
        <w:pStyle w:val="Body"/>
        <w:spacing w:after="0"/>
        <w:contextualSpacing/>
        <w:jc w:val="center"/>
        <w:rPr>
          <w:rFonts w:ascii="Arial" w:hAnsi="Arial" w:cs="Arial"/>
          <w:b/>
          <w:bCs/>
          <w:color w:val="auto"/>
          <w:sz w:val="28"/>
          <w:szCs w:val="28"/>
          <w:lang w:val="fr-FR"/>
        </w:rPr>
      </w:pPr>
    </w:p>
    <w:p w14:paraId="716EB06B" w14:textId="48DEEB91" w:rsidR="00DF4517" w:rsidRPr="00CF1CDD" w:rsidRDefault="00BE01B8" w:rsidP="00641A60">
      <w:pPr>
        <w:pStyle w:val="Body"/>
        <w:spacing w:after="0"/>
        <w:contextualSpacing/>
        <w:jc w:val="center"/>
        <w:rPr>
          <w:rFonts w:ascii="Arial" w:hAnsi="Arial" w:cs="Arial"/>
          <w:b/>
          <w:bCs/>
          <w:color w:val="auto"/>
          <w:sz w:val="28"/>
          <w:szCs w:val="28"/>
        </w:rPr>
      </w:pPr>
      <w:r w:rsidRPr="00CF1CDD">
        <w:rPr>
          <w:rFonts w:ascii="Arial" w:hAnsi="Arial" w:cs="Arial"/>
          <w:b/>
          <w:bCs/>
          <w:color w:val="auto"/>
          <w:sz w:val="28"/>
          <w:szCs w:val="28"/>
        </w:rPr>
        <w:t>THE MATTER OF</w:t>
      </w:r>
    </w:p>
    <w:p w14:paraId="0456B585" w14:textId="77777777" w:rsidR="006E7AE5" w:rsidRPr="00CF1CDD" w:rsidRDefault="006E7AE5" w:rsidP="00641A60">
      <w:pPr>
        <w:pStyle w:val="Body"/>
        <w:spacing w:after="0"/>
        <w:contextualSpacing/>
        <w:rPr>
          <w:rFonts w:ascii="Arial" w:hAnsi="Arial" w:cs="Arial"/>
          <w:b/>
          <w:bCs/>
          <w:color w:val="auto"/>
          <w:sz w:val="28"/>
          <w:szCs w:val="28"/>
        </w:rPr>
      </w:pPr>
    </w:p>
    <w:p w14:paraId="5AE14A33" w14:textId="7F92FEAC" w:rsidR="00CB76A5" w:rsidRPr="00CF1CDD" w:rsidRDefault="00023442" w:rsidP="00641A60">
      <w:pPr>
        <w:pStyle w:val="Body"/>
        <w:spacing w:after="0"/>
        <w:contextualSpacing/>
        <w:jc w:val="center"/>
        <w:rPr>
          <w:rFonts w:ascii="Arial" w:hAnsi="Arial" w:cs="Arial"/>
          <w:b/>
          <w:bCs/>
          <w:color w:val="auto"/>
          <w:sz w:val="28"/>
          <w:szCs w:val="28"/>
        </w:rPr>
      </w:pPr>
      <w:r w:rsidRPr="00CF1CDD">
        <w:rPr>
          <w:rFonts w:ascii="Arial" w:hAnsi="Arial" w:cs="Arial"/>
          <w:b/>
          <w:bCs/>
          <w:color w:val="auto"/>
          <w:sz w:val="28"/>
          <w:szCs w:val="28"/>
        </w:rPr>
        <w:t xml:space="preserve">JIBU </w:t>
      </w:r>
      <w:r w:rsidR="00462FA3" w:rsidRPr="00CF1CDD">
        <w:rPr>
          <w:rFonts w:ascii="Arial" w:hAnsi="Arial" w:cs="Arial"/>
          <w:b/>
          <w:bCs/>
          <w:color w:val="auto"/>
          <w:sz w:val="28"/>
          <w:szCs w:val="28"/>
        </w:rPr>
        <w:t xml:space="preserve">AMIR </w:t>
      </w:r>
      <w:r w:rsidR="007B530F" w:rsidRPr="00CF1CDD">
        <w:rPr>
          <w:rFonts w:ascii="Arial" w:hAnsi="Arial" w:cs="Arial"/>
          <w:b/>
          <w:bCs/>
          <w:color w:val="auto"/>
          <w:sz w:val="28"/>
          <w:szCs w:val="28"/>
        </w:rPr>
        <w:t xml:space="preserve">alias </w:t>
      </w:r>
      <w:r w:rsidR="001D47CA" w:rsidRPr="00CF1CDD">
        <w:rPr>
          <w:rFonts w:ascii="Arial" w:hAnsi="Arial" w:cs="Arial"/>
          <w:b/>
          <w:bCs/>
          <w:color w:val="auto"/>
          <w:sz w:val="28"/>
          <w:szCs w:val="28"/>
        </w:rPr>
        <w:t xml:space="preserve">MUSSA </w:t>
      </w:r>
      <w:r w:rsidR="00050CF8" w:rsidRPr="00CF1CDD">
        <w:rPr>
          <w:rFonts w:ascii="Arial" w:hAnsi="Arial" w:cs="Arial"/>
          <w:b/>
          <w:bCs/>
          <w:color w:val="auto"/>
          <w:sz w:val="28"/>
          <w:szCs w:val="28"/>
        </w:rPr>
        <w:t xml:space="preserve">and </w:t>
      </w:r>
      <w:r w:rsidR="00462FA3" w:rsidRPr="00CF1CDD">
        <w:rPr>
          <w:rFonts w:ascii="Arial" w:hAnsi="Arial" w:cs="Arial"/>
          <w:b/>
          <w:bCs/>
          <w:color w:val="auto"/>
          <w:sz w:val="28"/>
          <w:szCs w:val="28"/>
        </w:rPr>
        <w:t>SAIDI ALLY</w:t>
      </w:r>
      <w:r w:rsidRPr="00CF1CDD">
        <w:rPr>
          <w:rFonts w:ascii="Arial" w:hAnsi="Arial" w:cs="Arial"/>
          <w:b/>
          <w:bCs/>
          <w:color w:val="auto"/>
          <w:sz w:val="28"/>
          <w:szCs w:val="28"/>
        </w:rPr>
        <w:t xml:space="preserve"> </w:t>
      </w:r>
      <w:r w:rsidR="007B530F" w:rsidRPr="00CF1CDD">
        <w:rPr>
          <w:rFonts w:ascii="Arial" w:hAnsi="Arial" w:cs="Arial"/>
          <w:b/>
          <w:bCs/>
          <w:color w:val="auto"/>
          <w:sz w:val="28"/>
          <w:szCs w:val="28"/>
        </w:rPr>
        <w:t xml:space="preserve">alias </w:t>
      </w:r>
      <w:r w:rsidRPr="00CF1CDD">
        <w:rPr>
          <w:rFonts w:ascii="Arial" w:hAnsi="Arial" w:cs="Arial"/>
          <w:b/>
          <w:bCs/>
          <w:color w:val="auto"/>
          <w:sz w:val="28"/>
          <w:szCs w:val="28"/>
        </w:rPr>
        <w:t>MANGAYA</w:t>
      </w:r>
    </w:p>
    <w:p w14:paraId="57019D92" w14:textId="77777777" w:rsidR="006E7AE5" w:rsidRPr="00CF1CDD" w:rsidRDefault="006E7AE5" w:rsidP="00641A60">
      <w:pPr>
        <w:pStyle w:val="Body"/>
        <w:spacing w:after="0"/>
        <w:contextualSpacing/>
        <w:jc w:val="center"/>
        <w:rPr>
          <w:rFonts w:ascii="Arial" w:hAnsi="Arial" w:cs="Arial"/>
          <w:b/>
          <w:bCs/>
          <w:color w:val="auto"/>
          <w:sz w:val="28"/>
          <w:szCs w:val="28"/>
        </w:rPr>
      </w:pPr>
    </w:p>
    <w:p w14:paraId="0FE86265" w14:textId="59C726A3" w:rsidR="00CB76A5" w:rsidRPr="00CF1CDD" w:rsidRDefault="006F7CC6" w:rsidP="00641A60">
      <w:pPr>
        <w:pStyle w:val="Body"/>
        <w:spacing w:after="0"/>
        <w:contextualSpacing/>
        <w:jc w:val="center"/>
        <w:rPr>
          <w:rFonts w:ascii="Arial" w:hAnsi="Arial" w:cs="Arial"/>
          <w:color w:val="auto"/>
          <w:sz w:val="28"/>
          <w:szCs w:val="28"/>
        </w:rPr>
      </w:pPr>
      <w:r w:rsidRPr="00CF1CDD">
        <w:rPr>
          <w:rFonts w:ascii="Arial" w:hAnsi="Arial" w:cs="Arial"/>
          <w:b/>
          <w:bCs/>
          <w:color w:val="auto"/>
          <w:sz w:val="28"/>
          <w:szCs w:val="28"/>
        </w:rPr>
        <w:t>V</w:t>
      </w:r>
      <w:r w:rsidR="001A1FD9" w:rsidRPr="00CF1CDD">
        <w:rPr>
          <w:rFonts w:ascii="Arial" w:hAnsi="Arial" w:cs="Arial"/>
          <w:b/>
          <w:bCs/>
          <w:color w:val="auto"/>
          <w:sz w:val="28"/>
          <w:szCs w:val="28"/>
        </w:rPr>
        <w:t>.</w:t>
      </w:r>
    </w:p>
    <w:p w14:paraId="0E1AA2F0" w14:textId="77777777" w:rsidR="006E7AE5" w:rsidRPr="00CF1CDD" w:rsidRDefault="006E7AE5" w:rsidP="00641A60">
      <w:pPr>
        <w:pStyle w:val="Body"/>
        <w:spacing w:after="0"/>
        <w:contextualSpacing/>
        <w:jc w:val="center"/>
        <w:rPr>
          <w:rFonts w:ascii="Arial" w:hAnsi="Arial" w:cs="Arial"/>
          <w:b/>
          <w:bCs/>
          <w:color w:val="auto"/>
          <w:sz w:val="28"/>
          <w:szCs w:val="28"/>
        </w:rPr>
      </w:pPr>
    </w:p>
    <w:p w14:paraId="61136454" w14:textId="77777777" w:rsidR="00CB76A5" w:rsidRPr="00CF1CDD" w:rsidRDefault="006F7CC6" w:rsidP="00641A60">
      <w:pPr>
        <w:pStyle w:val="Body"/>
        <w:spacing w:after="0"/>
        <w:contextualSpacing/>
        <w:jc w:val="center"/>
        <w:rPr>
          <w:rFonts w:ascii="Arial" w:hAnsi="Arial" w:cs="Arial"/>
          <w:color w:val="auto"/>
          <w:sz w:val="28"/>
          <w:szCs w:val="28"/>
        </w:rPr>
      </w:pPr>
      <w:r w:rsidRPr="00CF1CDD">
        <w:rPr>
          <w:rFonts w:ascii="Arial" w:hAnsi="Arial" w:cs="Arial"/>
          <w:b/>
          <w:bCs/>
          <w:color w:val="auto"/>
          <w:sz w:val="28"/>
          <w:szCs w:val="28"/>
        </w:rPr>
        <w:t>UNITED REPUBLIC OF TANZANIA</w:t>
      </w:r>
    </w:p>
    <w:p w14:paraId="3FFCC7BA" w14:textId="77777777" w:rsidR="00DF4517" w:rsidRPr="00CF1CDD" w:rsidRDefault="00DF4517" w:rsidP="00641A60">
      <w:pPr>
        <w:pStyle w:val="Body"/>
        <w:spacing w:after="0"/>
        <w:contextualSpacing/>
        <w:jc w:val="center"/>
        <w:rPr>
          <w:rFonts w:ascii="Arial" w:hAnsi="Arial" w:cs="Arial"/>
          <w:b/>
          <w:bCs/>
          <w:color w:val="auto"/>
          <w:sz w:val="28"/>
          <w:szCs w:val="28"/>
        </w:rPr>
      </w:pPr>
    </w:p>
    <w:p w14:paraId="6D1AC133" w14:textId="77777777" w:rsidR="006E7AE5" w:rsidRPr="00CF1CDD" w:rsidRDefault="006E7AE5" w:rsidP="00641A60">
      <w:pPr>
        <w:pStyle w:val="Body"/>
        <w:spacing w:after="0"/>
        <w:contextualSpacing/>
        <w:jc w:val="center"/>
        <w:rPr>
          <w:rFonts w:ascii="Arial" w:hAnsi="Arial" w:cs="Arial"/>
          <w:b/>
          <w:bCs/>
          <w:color w:val="auto"/>
          <w:sz w:val="28"/>
          <w:szCs w:val="28"/>
        </w:rPr>
      </w:pPr>
    </w:p>
    <w:p w14:paraId="5F8702E9" w14:textId="7B9D74C8" w:rsidR="00CB76A5" w:rsidRPr="00CF1CDD" w:rsidRDefault="00ED4136" w:rsidP="00641A60">
      <w:pPr>
        <w:pStyle w:val="Body"/>
        <w:spacing w:after="0"/>
        <w:contextualSpacing/>
        <w:jc w:val="center"/>
        <w:rPr>
          <w:rFonts w:ascii="Arial" w:hAnsi="Arial" w:cs="Arial"/>
          <w:color w:val="auto"/>
          <w:sz w:val="28"/>
          <w:szCs w:val="28"/>
        </w:rPr>
      </w:pPr>
      <w:r w:rsidRPr="00CF1CDD">
        <w:rPr>
          <w:rFonts w:ascii="Arial" w:hAnsi="Arial" w:cs="Arial"/>
          <w:b/>
          <w:bCs/>
          <w:color w:val="auto"/>
          <w:sz w:val="28"/>
          <w:szCs w:val="28"/>
        </w:rPr>
        <w:t>APPLICATION NO. 014/2015</w:t>
      </w:r>
    </w:p>
    <w:p w14:paraId="59878467" w14:textId="77777777" w:rsidR="00DF4517" w:rsidRPr="00CF1CDD" w:rsidRDefault="00DF4517" w:rsidP="00641A60">
      <w:pPr>
        <w:pStyle w:val="Body"/>
        <w:spacing w:after="0"/>
        <w:contextualSpacing/>
        <w:jc w:val="center"/>
        <w:rPr>
          <w:rFonts w:ascii="Arial" w:hAnsi="Arial" w:cs="Arial"/>
          <w:b/>
          <w:bCs/>
          <w:color w:val="auto"/>
          <w:sz w:val="28"/>
          <w:szCs w:val="28"/>
        </w:rPr>
      </w:pPr>
    </w:p>
    <w:p w14:paraId="4050F53F" w14:textId="77777777" w:rsidR="006E7AE5" w:rsidRPr="00CF1CDD" w:rsidRDefault="006E7AE5" w:rsidP="00641A60">
      <w:pPr>
        <w:pStyle w:val="Body"/>
        <w:spacing w:after="0"/>
        <w:contextualSpacing/>
        <w:jc w:val="center"/>
        <w:rPr>
          <w:rFonts w:ascii="Arial" w:hAnsi="Arial" w:cs="Arial"/>
          <w:b/>
          <w:bCs/>
          <w:color w:val="auto"/>
          <w:sz w:val="28"/>
          <w:szCs w:val="28"/>
        </w:rPr>
      </w:pPr>
    </w:p>
    <w:p w14:paraId="750043FC" w14:textId="77777777" w:rsidR="00A870CF" w:rsidRPr="00CF1CDD" w:rsidRDefault="00C274F8" w:rsidP="00641A60">
      <w:pPr>
        <w:spacing w:line="276" w:lineRule="auto"/>
        <w:contextualSpacing/>
        <w:jc w:val="center"/>
        <w:rPr>
          <w:rFonts w:ascii="Arial" w:hAnsi="Arial" w:cs="Arial"/>
          <w:b/>
          <w:bCs/>
          <w:sz w:val="28"/>
          <w:szCs w:val="28"/>
        </w:rPr>
      </w:pPr>
      <w:r w:rsidRPr="00CF1CDD">
        <w:rPr>
          <w:rFonts w:ascii="Arial" w:hAnsi="Arial" w:cs="Arial"/>
          <w:b/>
          <w:bCs/>
          <w:sz w:val="28"/>
          <w:szCs w:val="28"/>
        </w:rPr>
        <w:t>JUDGMENT</w:t>
      </w:r>
    </w:p>
    <w:p w14:paraId="3EEF4281" w14:textId="68D6779E" w:rsidR="00BE01B8" w:rsidRPr="00CF1CDD" w:rsidRDefault="00C274F8" w:rsidP="00641A60">
      <w:pPr>
        <w:spacing w:line="276" w:lineRule="auto"/>
        <w:contextualSpacing/>
        <w:jc w:val="center"/>
        <w:rPr>
          <w:rFonts w:ascii="Arial" w:hAnsi="Arial" w:cs="Arial"/>
          <w:b/>
          <w:bCs/>
          <w:sz w:val="28"/>
          <w:szCs w:val="28"/>
        </w:rPr>
      </w:pPr>
      <w:r w:rsidRPr="00CF1CDD">
        <w:rPr>
          <w:rFonts w:ascii="Arial" w:hAnsi="Arial" w:cs="Arial"/>
          <w:b/>
          <w:bCs/>
          <w:sz w:val="28"/>
          <w:szCs w:val="28"/>
        </w:rPr>
        <w:t xml:space="preserve"> </w:t>
      </w:r>
      <w:r w:rsidR="00472708">
        <w:rPr>
          <w:rFonts w:ascii="Arial" w:hAnsi="Arial" w:cs="Arial"/>
          <w:b/>
          <w:bCs/>
          <w:sz w:val="28"/>
          <w:szCs w:val="28"/>
        </w:rPr>
        <w:t xml:space="preserve"> </w:t>
      </w:r>
    </w:p>
    <w:p w14:paraId="780532FB" w14:textId="77777777" w:rsidR="00BE2BF1" w:rsidRPr="00CF1CDD" w:rsidRDefault="00BE2BF1" w:rsidP="00641A60">
      <w:pPr>
        <w:spacing w:line="276" w:lineRule="auto"/>
        <w:contextualSpacing/>
        <w:jc w:val="center"/>
        <w:rPr>
          <w:rFonts w:ascii="Arial" w:hAnsi="Arial" w:cs="Arial"/>
          <w:b/>
          <w:bCs/>
          <w:sz w:val="28"/>
          <w:szCs w:val="28"/>
        </w:rPr>
      </w:pPr>
    </w:p>
    <w:p w14:paraId="1731FBE2" w14:textId="77777777" w:rsidR="00641A60" w:rsidRPr="00CF1CDD" w:rsidRDefault="00641A60" w:rsidP="00641A60">
      <w:pPr>
        <w:spacing w:line="276" w:lineRule="auto"/>
        <w:contextualSpacing/>
        <w:jc w:val="center"/>
        <w:rPr>
          <w:rFonts w:ascii="Arial" w:hAnsi="Arial" w:cs="Arial"/>
          <w:b/>
          <w:bCs/>
          <w:sz w:val="28"/>
          <w:szCs w:val="28"/>
        </w:rPr>
      </w:pPr>
    </w:p>
    <w:p w14:paraId="630828F0" w14:textId="77777777" w:rsidR="00641A60" w:rsidRPr="00CF1CDD" w:rsidRDefault="00641A60" w:rsidP="00641A60">
      <w:pPr>
        <w:spacing w:line="276" w:lineRule="auto"/>
        <w:contextualSpacing/>
        <w:jc w:val="center"/>
        <w:rPr>
          <w:rFonts w:ascii="Arial" w:hAnsi="Arial" w:cs="Arial"/>
          <w:b/>
          <w:bCs/>
          <w:sz w:val="28"/>
          <w:szCs w:val="28"/>
        </w:rPr>
      </w:pPr>
    </w:p>
    <w:p w14:paraId="4D4AC4D2" w14:textId="3F8EEDD5" w:rsidR="0064113A" w:rsidRDefault="00EA410D" w:rsidP="00641A60">
      <w:pPr>
        <w:spacing w:line="276" w:lineRule="auto"/>
        <w:contextualSpacing/>
        <w:jc w:val="center"/>
        <w:rPr>
          <w:rFonts w:ascii="Arial" w:hAnsi="Arial" w:cs="Arial"/>
          <w:b/>
          <w:bCs/>
          <w:sz w:val="28"/>
          <w:szCs w:val="28"/>
        </w:rPr>
      </w:pPr>
      <w:r w:rsidRPr="00CF1CDD">
        <w:rPr>
          <w:rFonts w:ascii="Arial" w:hAnsi="Arial" w:cs="Arial"/>
          <w:b/>
          <w:bCs/>
          <w:sz w:val="28"/>
          <w:szCs w:val="28"/>
        </w:rPr>
        <w:t>28 NOVEMBER 2019</w:t>
      </w:r>
    </w:p>
    <w:p w14:paraId="2F0A7749" w14:textId="77777777" w:rsidR="00BE2BF1" w:rsidRPr="00CF1CDD" w:rsidRDefault="00BE2BF1" w:rsidP="00641A60">
      <w:pPr>
        <w:spacing w:line="276" w:lineRule="auto"/>
        <w:contextualSpacing/>
        <w:jc w:val="center"/>
        <w:rPr>
          <w:rFonts w:ascii="Arial" w:hAnsi="Arial" w:cs="Arial"/>
          <w:b/>
          <w:bCs/>
          <w:sz w:val="28"/>
          <w:szCs w:val="28"/>
        </w:rPr>
      </w:pPr>
    </w:p>
    <w:p w14:paraId="7BD71598" w14:textId="1AAC81DE" w:rsidR="00C274F8" w:rsidRPr="00CF1CDD" w:rsidRDefault="002B20E1" w:rsidP="00641A60">
      <w:pPr>
        <w:spacing w:line="360" w:lineRule="auto"/>
        <w:jc w:val="center"/>
        <w:rPr>
          <w:rFonts w:ascii="Arial" w:hAnsi="Arial" w:cs="Arial"/>
          <w:b/>
          <w:bCs/>
          <w:sz w:val="28"/>
          <w:szCs w:val="28"/>
        </w:rPr>
      </w:pPr>
      <w:r w:rsidRPr="00CF1CDD">
        <w:rPr>
          <w:rFonts w:ascii="Arial" w:hAnsi="Arial" w:cs="Arial"/>
          <w:b/>
          <w:bCs/>
          <w:sz w:val="28"/>
          <w:szCs w:val="28"/>
        </w:rPr>
        <w:t xml:space="preserve"> </w:t>
      </w:r>
    </w:p>
    <w:p w14:paraId="74F8EC28" w14:textId="7899130C" w:rsidR="00BE01B8" w:rsidRPr="00CF1CDD" w:rsidRDefault="00BE01B8" w:rsidP="00663192">
      <w:pPr>
        <w:spacing w:line="276" w:lineRule="auto"/>
        <w:jc w:val="center"/>
        <w:rPr>
          <w:rFonts w:ascii="Arial" w:eastAsia="Calibri" w:hAnsi="Arial" w:cs="Arial"/>
          <w:sz w:val="22"/>
          <w:szCs w:val="22"/>
          <w:u w:color="000000"/>
        </w:rPr>
      </w:pPr>
      <w:r w:rsidRPr="00CF1CDD">
        <w:rPr>
          <w:rFonts w:ascii="Arial" w:hAnsi="Arial" w:cs="Arial"/>
        </w:rPr>
        <w:br w:type="page"/>
      </w:r>
    </w:p>
    <w:p w14:paraId="3BF0B2D2" w14:textId="77777777" w:rsidR="00653653" w:rsidRPr="00CF1CDD" w:rsidRDefault="00653653" w:rsidP="006D28C4">
      <w:pPr>
        <w:pStyle w:val="Heading1"/>
        <w:numPr>
          <w:ilvl w:val="0"/>
          <w:numId w:val="0"/>
        </w:numPr>
        <w:ind w:left="720"/>
        <w:jc w:val="center"/>
        <w:rPr>
          <w:rFonts w:eastAsia="Calibri" w:cs="Arial"/>
          <w:lang w:val="pt-PT"/>
        </w:rPr>
        <w:sectPr w:rsidR="00653653" w:rsidRPr="00CF1CDD" w:rsidSect="0064113A">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pPr>
    </w:p>
    <w:p w14:paraId="0C88A349" w14:textId="67F1A26A" w:rsidR="00BE01B8" w:rsidRPr="00CF1CDD" w:rsidRDefault="00BE01B8" w:rsidP="006D28C4">
      <w:pPr>
        <w:pStyle w:val="Heading1"/>
        <w:numPr>
          <w:ilvl w:val="0"/>
          <w:numId w:val="0"/>
        </w:numPr>
        <w:ind w:left="720"/>
        <w:jc w:val="center"/>
        <w:rPr>
          <w:rFonts w:eastAsia="Calibri" w:cs="Arial"/>
          <w:lang w:val="pt-PT"/>
        </w:rPr>
      </w:pPr>
      <w:bookmarkStart w:id="9" w:name="_Toc25768985"/>
      <w:r w:rsidRPr="00CF1CDD">
        <w:rPr>
          <w:rFonts w:eastAsia="Calibri" w:cs="Arial"/>
          <w:lang w:val="pt-PT"/>
        </w:rPr>
        <w:lastRenderedPageBreak/>
        <w:t>TABLE OF CONTENTS</w:t>
      </w:r>
      <w:bookmarkEnd w:id="9"/>
    </w:p>
    <w:p w14:paraId="07DB87AE" w14:textId="77777777" w:rsidR="0026489C" w:rsidRPr="00CF1CDD" w:rsidRDefault="0026489C" w:rsidP="00204B4F">
      <w:pPr>
        <w:rPr>
          <w:rFonts w:ascii="Arial" w:hAnsi="Arial" w:cs="Arial"/>
          <w:lang w:val="pt-PT" w:eastAsia="en-GB"/>
        </w:rPr>
      </w:pPr>
    </w:p>
    <w:sdt>
      <w:sdtPr>
        <w:rPr>
          <w:rFonts w:ascii="Arial" w:eastAsiaTheme="minorEastAsia" w:hAnsi="Arial" w:cs="Arial"/>
          <w:b w:val="0"/>
          <w:bCs w:val="0"/>
          <w:caps w:val="0"/>
          <w:highlight w:val="yellow"/>
          <w:lang w:eastAsia="en-GB"/>
        </w:rPr>
        <w:id w:val="1015886600"/>
        <w:docPartObj>
          <w:docPartGallery w:val="Table of Contents"/>
          <w:docPartUnique/>
        </w:docPartObj>
      </w:sdtPr>
      <w:sdtEndPr>
        <w:rPr>
          <w:rFonts w:eastAsia="Arial Unicode MS"/>
          <w:b/>
          <w:bCs/>
          <w:caps/>
          <w:noProof/>
          <w:lang w:eastAsia="en-US"/>
        </w:rPr>
      </w:sdtEndPr>
      <w:sdtContent>
        <w:p w14:paraId="35F81045" w14:textId="77777777" w:rsidR="00D518AA" w:rsidRDefault="00D518AA" w:rsidP="00D518AA">
          <w:pPr>
            <w:pStyle w:val="TOC1"/>
            <w:tabs>
              <w:tab w:val="right" w:leader="dot" w:pos="9350"/>
            </w:tabs>
            <w:spacing w:before="0" w:line="360" w:lineRule="auto"/>
            <w:contextualSpacing/>
            <w:rPr>
              <w:rFonts w:ascii="Arial" w:eastAsiaTheme="minorEastAsia" w:hAnsi="Arial" w:cs="Arial"/>
              <w:b w:val="0"/>
              <w:bCs w:val="0"/>
              <w:caps w:val="0"/>
              <w:highlight w:val="yellow"/>
              <w:lang w:eastAsia="en-GB"/>
            </w:rPr>
          </w:pPr>
        </w:p>
        <w:p w14:paraId="42D9B976" w14:textId="0894EA6E" w:rsidR="00D518AA" w:rsidRPr="00D518AA" w:rsidRDefault="00934102" w:rsidP="00D518AA">
          <w:pPr>
            <w:pStyle w:val="TOC1"/>
            <w:tabs>
              <w:tab w:val="right" w:leader="dot" w:pos="9350"/>
            </w:tabs>
            <w:spacing w:before="0" w:line="360" w:lineRule="auto"/>
            <w:contextualSpacing/>
            <w:rPr>
              <w:rFonts w:ascii="Arial" w:eastAsiaTheme="minorEastAsia" w:hAnsi="Arial" w:cs="Arial"/>
              <w:b w:val="0"/>
              <w:bCs w:val="0"/>
              <w:caps w:val="0"/>
              <w:noProof/>
              <w:bdr w:val="none" w:sz="0" w:space="0" w:color="auto"/>
              <w:lang w:val="en-US"/>
            </w:rPr>
          </w:pPr>
          <w:r w:rsidRPr="00D518AA">
            <w:rPr>
              <w:rFonts w:ascii="Arial" w:hAnsi="Arial" w:cs="Arial"/>
              <w:b w:val="0"/>
              <w:caps w:val="0"/>
              <w:noProof/>
              <w:highlight w:val="yellow"/>
            </w:rPr>
            <w:fldChar w:fldCharType="begin"/>
          </w:r>
          <w:r w:rsidRPr="00D518AA">
            <w:rPr>
              <w:rFonts w:ascii="Arial" w:hAnsi="Arial" w:cs="Arial"/>
              <w:b w:val="0"/>
              <w:caps w:val="0"/>
              <w:noProof/>
              <w:highlight w:val="yellow"/>
            </w:rPr>
            <w:instrText xml:space="preserve"> TOC \o "1-4" \h \z \u </w:instrText>
          </w:r>
          <w:r w:rsidRPr="00D518AA">
            <w:rPr>
              <w:rFonts w:ascii="Arial" w:hAnsi="Arial" w:cs="Arial"/>
              <w:b w:val="0"/>
              <w:caps w:val="0"/>
              <w:noProof/>
              <w:highlight w:val="yellow"/>
            </w:rPr>
            <w:fldChar w:fldCharType="separate"/>
          </w:r>
          <w:hyperlink w:anchor="_Toc25768985" w:history="1">
            <w:r w:rsidR="00D518AA" w:rsidRPr="00D518AA">
              <w:rPr>
                <w:rStyle w:val="Hyperlink"/>
                <w:rFonts w:ascii="Arial" w:eastAsia="Calibri" w:hAnsi="Arial" w:cs="Arial"/>
                <w:b w:val="0"/>
                <w:noProof/>
                <w:lang w:val="pt-PT"/>
              </w:rPr>
              <w:t>TABLE OF CONTENTS</w:t>
            </w:r>
            <w:r w:rsidR="00D518AA" w:rsidRPr="00D518AA">
              <w:rPr>
                <w:rFonts w:ascii="Arial" w:hAnsi="Arial" w:cs="Arial"/>
                <w:b w:val="0"/>
                <w:noProof/>
                <w:webHidden/>
              </w:rPr>
              <w:tab/>
            </w:r>
            <w:r w:rsidR="00D518AA" w:rsidRPr="00D518AA">
              <w:rPr>
                <w:rFonts w:ascii="Arial" w:hAnsi="Arial" w:cs="Arial"/>
                <w:b w:val="0"/>
                <w:noProof/>
                <w:webHidden/>
              </w:rPr>
              <w:fldChar w:fldCharType="begin"/>
            </w:r>
            <w:r w:rsidR="00D518AA" w:rsidRPr="00D518AA">
              <w:rPr>
                <w:rFonts w:ascii="Arial" w:hAnsi="Arial" w:cs="Arial"/>
                <w:b w:val="0"/>
                <w:noProof/>
                <w:webHidden/>
              </w:rPr>
              <w:instrText xml:space="preserve"> PAGEREF _Toc25768985 \h </w:instrText>
            </w:r>
            <w:r w:rsidR="00D518AA" w:rsidRPr="00D518AA">
              <w:rPr>
                <w:rFonts w:ascii="Arial" w:hAnsi="Arial" w:cs="Arial"/>
                <w:b w:val="0"/>
                <w:noProof/>
                <w:webHidden/>
              </w:rPr>
            </w:r>
            <w:r w:rsidR="00D518AA" w:rsidRPr="00D518AA">
              <w:rPr>
                <w:rFonts w:ascii="Arial" w:hAnsi="Arial" w:cs="Arial"/>
                <w:b w:val="0"/>
                <w:noProof/>
                <w:webHidden/>
              </w:rPr>
              <w:fldChar w:fldCharType="separate"/>
            </w:r>
            <w:r w:rsidR="00A0587C">
              <w:rPr>
                <w:rFonts w:ascii="Arial" w:hAnsi="Arial" w:cs="Arial"/>
                <w:b w:val="0"/>
                <w:noProof/>
                <w:webHidden/>
              </w:rPr>
              <w:t>i</w:t>
            </w:r>
            <w:r w:rsidR="00D518AA" w:rsidRPr="00D518AA">
              <w:rPr>
                <w:rFonts w:ascii="Arial" w:hAnsi="Arial" w:cs="Arial"/>
                <w:b w:val="0"/>
                <w:noProof/>
                <w:webHidden/>
              </w:rPr>
              <w:fldChar w:fldCharType="end"/>
            </w:r>
          </w:hyperlink>
        </w:p>
        <w:p w14:paraId="35ACC8B9" w14:textId="77777777" w:rsidR="00D518AA" w:rsidRPr="00D518AA" w:rsidRDefault="00805956" w:rsidP="00D518AA">
          <w:pPr>
            <w:pStyle w:val="TOC1"/>
            <w:tabs>
              <w:tab w:val="left" w:pos="480"/>
              <w:tab w:val="right" w:leader="dot" w:pos="9350"/>
            </w:tabs>
            <w:spacing w:before="0" w:line="360" w:lineRule="auto"/>
            <w:contextualSpacing/>
            <w:rPr>
              <w:rFonts w:ascii="Arial" w:eastAsiaTheme="minorEastAsia" w:hAnsi="Arial" w:cs="Arial"/>
              <w:b w:val="0"/>
              <w:bCs w:val="0"/>
              <w:caps w:val="0"/>
              <w:noProof/>
              <w:bdr w:val="none" w:sz="0" w:space="0" w:color="auto"/>
              <w:lang w:val="en-US"/>
            </w:rPr>
          </w:pPr>
          <w:hyperlink w:anchor="_Toc25768986" w:history="1">
            <w:r w:rsidR="00D518AA" w:rsidRPr="00D518AA">
              <w:rPr>
                <w:rStyle w:val="Hyperlink"/>
                <w:rFonts w:ascii="Arial" w:hAnsi="Arial" w:cs="Arial"/>
                <w:b w:val="0"/>
                <w:noProof/>
              </w:rPr>
              <w:t>I.</w:t>
            </w:r>
            <w:r w:rsidR="00D518AA" w:rsidRPr="00D518AA">
              <w:rPr>
                <w:rFonts w:ascii="Arial" w:eastAsiaTheme="minorEastAsia" w:hAnsi="Arial" w:cs="Arial"/>
                <w:b w:val="0"/>
                <w:bCs w:val="0"/>
                <w:caps w:val="0"/>
                <w:noProof/>
                <w:bdr w:val="none" w:sz="0" w:space="0" w:color="auto"/>
                <w:lang w:val="en-US"/>
              </w:rPr>
              <w:tab/>
            </w:r>
            <w:r w:rsidR="00D518AA" w:rsidRPr="00D518AA">
              <w:rPr>
                <w:rStyle w:val="Hyperlink"/>
                <w:rFonts w:ascii="Arial" w:hAnsi="Arial" w:cs="Arial"/>
                <w:b w:val="0"/>
                <w:noProof/>
              </w:rPr>
              <w:t>THE PARTIES</w:t>
            </w:r>
            <w:r w:rsidR="00D518AA" w:rsidRPr="00D518AA">
              <w:rPr>
                <w:rFonts w:ascii="Arial" w:hAnsi="Arial" w:cs="Arial"/>
                <w:b w:val="0"/>
                <w:noProof/>
                <w:webHidden/>
              </w:rPr>
              <w:tab/>
            </w:r>
            <w:r w:rsidR="00D518AA" w:rsidRPr="00D518AA">
              <w:rPr>
                <w:rFonts w:ascii="Arial" w:hAnsi="Arial" w:cs="Arial"/>
                <w:b w:val="0"/>
                <w:noProof/>
                <w:webHidden/>
              </w:rPr>
              <w:fldChar w:fldCharType="begin"/>
            </w:r>
            <w:r w:rsidR="00D518AA" w:rsidRPr="00D518AA">
              <w:rPr>
                <w:rFonts w:ascii="Arial" w:hAnsi="Arial" w:cs="Arial"/>
                <w:b w:val="0"/>
                <w:noProof/>
                <w:webHidden/>
              </w:rPr>
              <w:instrText xml:space="preserve"> PAGEREF _Toc25768986 \h </w:instrText>
            </w:r>
            <w:r w:rsidR="00D518AA" w:rsidRPr="00D518AA">
              <w:rPr>
                <w:rFonts w:ascii="Arial" w:hAnsi="Arial" w:cs="Arial"/>
                <w:b w:val="0"/>
                <w:noProof/>
                <w:webHidden/>
              </w:rPr>
            </w:r>
            <w:r w:rsidR="00D518AA" w:rsidRPr="00D518AA">
              <w:rPr>
                <w:rFonts w:ascii="Arial" w:hAnsi="Arial" w:cs="Arial"/>
                <w:b w:val="0"/>
                <w:noProof/>
                <w:webHidden/>
              </w:rPr>
              <w:fldChar w:fldCharType="separate"/>
            </w:r>
            <w:r w:rsidR="00A0587C">
              <w:rPr>
                <w:rFonts w:ascii="Arial" w:hAnsi="Arial" w:cs="Arial"/>
                <w:b w:val="0"/>
                <w:noProof/>
                <w:webHidden/>
              </w:rPr>
              <w:t>2</w:t>
            </w:r>
            <w:r w:rsidR="00D518AA" w:rsidRPr="00D518AA">
              <w:rPr>
                <w:rFonts w:ascii="Arial" w:hAnsi="Arial" w:cs="Arial"/>
                <w:b w:val="0"/>
                <w:noProof/>
                <w:webHidden/>
              </w:rPr>
              <w:fldChar w:fldCharType="end"/>
            </w:r>
          </w:hyperlink>
        </w:p>
        <w:p w14:paraId="409D276A" w14:textId="77777777" w:rsidR="00D518AA" w:rsidRPr="00D518AA" w:rsidRDefault="00805956" w:rsidP="00D518AA">
          <w:pPr>
            <w:pStyle w:val="TOC1"/>
            <w:tabs>
              <w:tab w:val="left" w:pos="480"/>
              <w:tab w:val="right" w:leader="dot" w:pos="9350"/>
            </w:tabs>
            <w:spacing w:before="0" w:line="360" w:lineRule="auto"/>
            <w:contextualSpacing/>
            <w:rPr>
              <w:rFonts w:ascii="Arial" w:eastAsiaTheme="minorEastAsia" w:hAnsi="Arial" w:cs="Arial"/>
              <w:b w:val="0"/>
              <w:bCs w:val="0"/>
              <w:caps w:val="0"/>
              <w:noProof/>
              <w:bdr w:val="none" w:sz="0" w:space="0" w:color="auto"/>
              <w:lang w:val="en-US"/>
            </w:rPr>
          </w:pPr>
          <w:hyperlink w:anchor="_Toc25768987" w:history="1">
            <w:r w:rsidR="00D518AA" w:rsidRPr="00D518AA">
              <w:rPr>
                <w:rStyle w:val="Hyperlink"/>
                <w:rFonts w:ascii="Arial" w:hAnsi="Arial" w:cs="Arial"/>
                <w:b w:val="0"/>
                <w:noProof/>
              </w:rPr>
              <w:t>II.</w:t>
            </w:r>
            <w:r w:rsidR="00D518AA" w:rsidRPr="00D518AA">
              <w:rPr>
                <w:rFonts w:ascii="Arial" w:eastAsiaTheme="minorEastAsia" w:hAnsi="Arial" w:cs="Arial"/>
                <w:b w:val="0"/>
                <w:bCs w:val="0"/>
                <w:caps w:val="0"/>
                <w:noProof/>
                <w:bdr w:val="none" w:sz="0" w:space="0" w:color="auto"/>
                <w:lang w:val="en-US"/>
              </w:rPr>
              <w:tab/>
            </w:r>
            <w:r w:rsidR="00D518AA" w:rsidRPr="00D518AA">
              <w:rPr>
                <w:rStyle w:val="Hyperlink"/>
                <w:rFonts w:ascii="Arial" w:hAnsi="Arial" w:cs="Arial"/>
                <w:b w:val="0"/>
                <w:noProof/>
              </w:rPr>
              <w:t>SUBJECT OF THE APPLICATION</w:t>
            </w:r>
            <w:r w:rsidR="00D518AA" w:rsidRPr="00D518AA">
              <w:rPr>
                <w:rFonts w:ascii="Arial" w:hAnsi="Arial" w:cs="Arial"/>
                <w:b w:val="0"/>
                <w:noProof/>
                <w:webHidden/>
              </w:rPr>
              <w:tab/>
            </w:r>
            <w:r w:rsidR="00D518AA" w:rsidRPr="00D518AA">
              <w:rPr>
                <w:rFonts w:ascii="Arial" w:hAnsi="Arial" w:cs="Arial"/>
                <w:b w:val="0"/>
                <w:noProof/>
                <w:webHidden/>
              </w:rPr>
              <w:fldChar w:fldCharType="begin"/>
            </w:r>
            <w:r w:rsidR="00D518AA" w:rsidRPr="00D518AA">
              <w:rPr>
                <w:rFonts w:ascii="Arial" w:hAnsi="Arial" w:cs="Arial"/>
                <w:b w:val="0"/>
                <w:noProof/>
                <w:webHidden/>
              </w:rPr>
              <w:instrText xml:space="preserve"> PAGEREF _Toc25768987 \h </w:instrText>
            </w:r>
            <w:r w:rsidR="00D518AA" w:rsidRPr="00D518AA">
              <w:rPr>
                <w:rFonts w:ascii="Arial" w:hAnsi="Arial" w:cs="Arial"/>
                <w:b w:val="0"/>
                <w:noProof/>
                <w:webHidden/>
              </w:rPr>
            </w:r>
            <w:r w:rsidR="00D518AA" w:rsidRPr="00D518AA">
              <w:rPr>
                <w:rFonts w:ascii="Arial" w:hAnsi="Arial" w:cs="Arial"/>
                <w:b w:val="0"/>
                <w:noProof/>
                <w:webHidden/>
              </w:rPr>
              <w:fldChar w:fldCharType="separate"/>
            </w:r>
            <w:r w:rsidR="00A0587C">
              <w:rPr>
                <w:rFonts w:ascii="Arial" w:hAnsi="Arial" w:cs="Arial"/>
                <w:b w:val="0"/>
                <w:noProof/>
                <w:webHidden/>
              </w:rPr>
              <w:t>2</w:t>
            </w:r>
            <w:r w:rsidR="00D518AA" w:rsidRPr="00D518AA">
              <w:rPr>
                <w:rFonts w:ascii="Arial" w:hAnsi="Arial" w:cs="Arial"/>
                <w:b w:val="0"/>
                <w:noProof/>
                <w:webHidden/>
              </w:rPr>
              <w:fldChar w:fldCharType="end"/>
            </w:r>
          </w:hyperlink>
        </w:p>
        <w:p w14:paraId="67FDEEEA" w14:textId="77777777" w:rsidR="00D518AA" w:rsidRPr="00D518AA" w:rsidRDefault="00805956" w:rsidP="00D518AA">
          <w:pPr>
            <w:pStyle w:val="TOC2"/>
            <w:contextualSpacing/>
            <w:rPr>
              <w:rFonts w:eastAsiaTheme="minorEastAsia"/>
              <w:bCs w:val="0"/>
              <w:bdr w:val="none" w:sz="0" w:space="0" w:color="auto"/>
              <w:lang w:val="en-US"/>
            </w:rPr>
          </w:pPr>
          <w:hyperlink w:anchor="_Toc25768988" w:history="1">
            <w:r w:rsidR="00D518AA" w:rsidRPr="00D518AA">
              <w:rPr>
                <w:rStyle w:val="Hyperlink"/>
              </w:rPr>
              <w:t>A.</w:t>
            </w:r>
            <w:r w:rsidR="00D518AA" w:rsidRPr="00D518AA">
              <w:rPr>
                <w:rFonts w:eastAsiaTheme="minorEastAsia"/>
                <w:bCs w:val="0"/>
                <w:bdr w:val="none" w:sz="0" w:space="0" w:color="auto"/>
                <w:lang w:val="en-US"/>
              </w:rPr>
              <w:tab/>
            </w:r>
            <w:r w:rsidR="00D518AA" w:rsidRPr="00D518AA">
              <w:rPr>
                <w:rStyle w:val="Hyperlink"/>
              </w:rPr>
              <w:t>Facts of the matter</w:t>
            </w:r>
            <w:r w:rsidR="00D518AA" w:rsidRPr="00D518AA">
              <w:rPr>
                <w:webHidden/>
              </w:rPr>
              <w:tab/>
            </w:r>
            <w:r w:rsidR="00D518AA" w:rsidRPr="00D518AA">
              <w:rPr>
                <w:webHidden/>
              </w:rPr>
              <w:fldChar w:fldCharType="begin"/>
            </w:r>
            <w:r w:rsidR="00D518AA" w:rsidRPr="00D518AA">
              <w:rPr>
                <w:webHidden/>
              </w:rPr>
              <w:instrText xml:space="preserve"> PAGEREF _Toc25768988 \h </w:instrText>
            </w:r>
            <w:r w:rsidR="00D518AA" w:rsidRPr="00D518AA">
              <w:rPr>
                <w:webHidden/>
              </w:rPr>
            </w:r>
            <w:r w:rsidR="00D518AA" w:rsidRPr="00D518AA">
              <w:rPr>
                <w:webHidden/>
              </w:rPr>
              <w:fldChar w:fldCharType="separate"/>
            </w:r>
            <w:r w:rsidR="00A0587C">
              <w:rPr>
                <w:webHidden/>
              </w:rPr>
              <w:t>2</w:t>
            </w:r>
            <w:r w:rsidR="00D518AA" w:rsidRPr="00D518AA">
              <w:rPr>
                <w:webHidden/>
              </w:rPr>
              <w:fldChar w:fldCharType="end"/>
            </w:r>
          </w:hyperlink>
        </w:p>
        <w:p w14:paraId="13C365F2" w14:textId="77777777" w:rsidR="00D518AA" w:rsidRPr="00D518AA" w:rsidRDefault="00805956" w:rsidP="00D518AA">
          <w:pPr>
            <w:pStyle w:val="TOC2"/>
            <w:contextualSpacing/>
            <w:rPr>
              <w:rFonts w:eastAsiaTheme="minorEastAsia"/>
              <w:bCs w:val="0"/>
              <w:bdr w:val="none" w:sz="0" w:space="0" w:color="auto"/>
              <w:lang w:val="en-US"/>
            </w:rPr>
          </w:pPr>
          <w:hyperlink w:anchor="_Toc25768989" w:history="1">
            <w:r w:rsidR="00D518AA" w:rsidRPr="00D518AA">
              <w:rPr>
                <w:rStyle w:val="Hyperlink"/>
              </w:rPr>
              <w:t>B.</w:t>
            </w:r>
            <w:r w:rsidR="00D518AA" w:rsidRPr="00D518AA">
              <w:rPr>
                <w:rFonts w:eastAsiaTheme="minorEastAsia"/>
                <w:bCs w:val="0"/>
                <w:bdr w:val="none" w:sz="0" w:space="0" w:color="auto"/>
                <w:lang w:val="en-US"/>
              </w:rPr>
              <w:tab/>
            </w:r>
            <w:r w:rsidR="00D518AA" w:rsidRPr="00D518AA">
              <w:rPr>
                <w:rStyle w:val="Hyperlink"/>
              </w:rPr>
              <w:t>Alleged violations</w:t>
            </w:r>
            <w:r w:rsidR="00D518AA" w:rsidRPr="00D518AA">
              <w:rPr>
                <w:webHidden/>
              </w:rPr>
              <w:tab/>
            </w:r>
            <w:r w:rsidR="00D518AA" w:rsidRPr="00D518AA">
              <w:rPr>
                <w:webHidden/>
              </w:rPr>
              <w:fldChar w:fldCharType="begin"/>
            </w:r>
            <w:r w:rsidR="00D518AA" w:rsidRPr="00D518AA">
              <w:rPr>
                <w:webHidden/>
              </w:rPr>
              <w:instrText xml:space="preserve"> PAGEREF _Toc25768989 \h </w:instrText>
            </w:r>
            <w:r w:rsidR="00D518AA" w:rsidRPr="00D518AA">
              <w:rPr>
                <w:webHidden/>
              </w:rPr>
            </w:r>
            <w:r w:rsidR="00D518AA" w:rsidRPr="00D518AA">
              <w:rPr>
                <w:webHidden/>
              </w:rPr>
              <w:fldChar w:fldCharType="separate"/>
            </w:r>
            <w:r w:rsidR="00A0587C">
              <w:rPr>
                <w:webHidden/>
              </w:rPr>
              <w:t>3</w:t>
            </w:r>
            <w:r w:rsidR="00D518AA" w:rsidRPr="00D518AA">
              <w:rPr>
                <w:webHidden/>
              </w:rPr>
              <w:fldChar w:fldCharType="end"/>
            </w:r>
          </w:hyperlink>
        </w:p>
        <w:p w14:paraId="4A2AADB6" w14:textId="77777777" w:rsidR="00D518AA" w:rsidRPr="00D518AA" w:rsidRDefault="00805956" w:rsidP="00D518AA">
          <w:pPr>
            <w:pStyle w:val="TOC1"/>
            <w:tabs>
              <w:tab w:val="left" w:pos="480"/>
              <w:tab w:val="right" w:leader="dot" w:pos="9350"/>
            </w:tabs>
            <w:spacing w:before="0" w:line="360" w:lineRule="auto"/>
            <w:contextualSpacing/>
            <w:rPr>
              <w:rFonts w:ascii="Arial" w:eastAsiaTheme="minorEastAsia" w:hAnsi="Arial" w:cs="Arial"/>
              <w:b w:val="0"/>
              <w:bCs w:val="0"/>
              <w:caps w:val="0"/>
              <w:noProof/>
              <w:bdr w:val="none" w:sz="0" w:space="0" w:color="auto"/>
              <w:lang w:val="en-US"/>
            </w:rPr>
          </w:pPr>
          <w:hyperlink w:anchor="_Toc25768990" w:history="1">
            <w:r w:rsidR="00D518AA" w:rsidRPr="00D518AA">
              <w:rPr>
                <w:rStyle w:val="Hyperlink"/>
                <w:rFonts w:ascii="Arial" w:hAnsi="Arial" w:cs="Arial"/>
                <w:b w:val="0"/>
                <w:noProof/>
              </w:rPr>
              <w:t>III.</w:t>
            </w:r>
            <w:r w:rsidR="00D518AA" w:rsidRPr="00D518AA">
              <w:rPr>
                <w:rFonts w:ascii="Arial" w:eastAsiaTheme="minorEastAsia" w:hAnsi="Arial" w:cs="Arial"/>
                <w:b w:val="0"/>
                <w:bCs w:val="0"/>
                <w:caps w:val="0"/>
                <w:noProof/>
                <w:bdr w:val="none" w:sz="0" w:space="0" w:color="auto"/>
                <w:lang w:val="en-US"/>
              </w:rPr>
              <w:tab/>
            </w:r>
            <w:r w:rsidR="00D518AA" w:rsidRPr="00D518AA">
              <w:rPr>
                <w:rStyle w:val="Hyperlink"/>
                <w:rFonts w:ascii="Arial" w:hAnsi="Arial" w:cs="Arial"/>
                <w:b w:val="0"/>
                <w:noProof/>
              </w:rPr>
              <w:t>SUMMARY OF THE PROCEDURE BEFORE THE COURT</w:t>
            </w:r>
            <w:r w:rsidR="00D518AA" w:rsidRPr="00D518AA">
              <w:rPr>
                <w:rFonts w:ascii="Arial" w:hAnsi="Arial" w:cs="Arial"/>
                <w:b w:val="0"/>
                <w:noProof/>
                <w:webHidden/>
              </w:rPr>
              <w:tab/>
            </w:r>
            <w:r w:rsidR="00D518AA" w:rsidRPr="00D518AA">
              <w:rPr>
                <w:rFonts w:ascii="Arial" w:hAnsi="Arial" w:cs="Arial"/>
                <w:b w:val="0"/>
                <w:noProof/>
                <w:webHidden/>
              </w:rPr>
              <w:fldChar w:fldCharType="begin"/>
            </w:r>
            <w:r w:rsidR="00D518AA" w:rsidRPr="00D518AA">
              <w:rPr>
                <w:rFonts w:ascii="Arial" w:hAnsi="Arial" w:cs="Arial"/>
                <w:b w:val="0"/>
                <w:noProof/>
                <w:webHidden/>
              </w:rPr>
              <w:instrText xml:space="preserve"> PAGEREF _Toc25768990 \h </w:instrText>
            </w:r>
            <w:r w:rsidR="00D518AA" w:rsidRPr="00D518AA">
              <w:rPr>
                <w:rFonts w:ascii="Arial" w:hAnsi="Arial" w:cs="Arial"/>
                <w:b w:val="0"/>
                <w:noProof/>
                <w:webHidden/>
              </w:rPr>
            </w:r>
            <w:r w:rsidR="00D518AA" w:rsidRPr="00D518AA">
              <w:rPr>
                <w:rFonts w:ascii="Arial" w:hAnsi="Arial" w:cs="Arial"/>
                <w:b w:val="0"/>
                <w:noProof/>
                <w:webHidden/>
              </w:rPr>
              <w:fldChar w:fldCharType="separate"/>
            </w:r>
            <w:r w:rsidR="00A0587C">
              <w:rPr>
                <w:rFonts w:ascii="Arial" w:hAnsi="Arial" w:cs="Arial"/>
                <w:b w:val="0"/>
                <w:noProof/>
                <w:webHidden/>
              </w:rPr>
              <w:t>3</w:t>
            </w:r>
            <w:r w:rsidR="00D518AA" w:rsidRPr="00D518AA">
              <w:rPr>
                <w:rFonts w:ascii="Arial" w:hAnsi="Arial" w:cs="Arial"/>
                <w:b w:val="0"/>
                <w:noProof/>
                <w:webHidden/>
              </w:rPr>
              <w:fldChar w:fldCharType="end"/>
            </w:r>
          </w:hyperlink>
        </w:p>
        <w:p w14:paraId="6256ECD1" w14:textId="77777777" w:rsidR="00D518AA" w:rsidRPr="00D518AA" w:rsidRDefault="00805956" w:rsidP="00D518AA">
          <w:pPr>
            <w:pStyle w:val="TOC1"/>
            <w:tabs>
              <w:tab w:val="left" w:pos="480"/>
              <w:tab w:val="right" w:leader="dot" w:pos="9350"/>
            </w:tabs>
            <w:spacing w:before="0" w:line="360" w:lineRule="auto"/>
            <w:contextualSpacing/>
            <w:rPr>
              <w:rFonts w:ascii="Arial" w:eastAsiaTheme="minorEastAsia" w:hAnsi="Arial" w:cs="Arial"/>
              <w:b w:val="0"/>
              <w:bCs w:val="0"/>
              <w:caps w:val="0"/>
              <w:noProof/>
              <w:bdr w:val="none" w:sz="0" w:space="0" w:color="auto"/>
              <w:lang w:val="en-US"/>
            </w:rPr>
          </w:pPr>
          <w:hyperlink w:anchor="_Toc25768991" w:history="1">
            <w:r w:rsidR="00D518AA" w:rsidRPr="00D518AA">
              <w:rPr>
                <w:rStyle w:val="Hyperlink"/>
                <w:rFonts w:ascii="Arial" w:hAnsi="Arial" w:cs="Arial"/>
                <w:b w:val="0"/>
                <w:noProof/>
              </w:rPr>
              <w:t>IV.</w:t>
            </w:r>
            <w:r w:rsidR="00D518AA" w:rsidRPr="00D518AA">
              <w:rPr>
                <w:rFonts w:ascii="Arial" w:eastAsiaTheme="minorEastAsia" w:hAnsi="Arial" w:cs="Arial"/>
                <w:b w:val="0"/>
                <w:bCs w:val="0"/>
                <w:caps w:val="0"/>
                <w:noProof/>
                <w:bdr w:val="none" w:sz="0" w:space="0" w:color="auto"/>
                <w:lang w:val="en-US"/>
              </w:rPr>
              <w:tab/>
            </w:r>
            <w:r w:rsidR="00D518AA" w:rsidRPr="00D518AA">
              <w:rPr>
                <w:rStyle w:val="Hyperlink"/>
                <w:rFonts w:ascii="Arial" w:hAnsi="Arial" w:cs="Arial"/>
                <w:b w:val="0"/>
                <w:noProof/>
              </w:rPr>
              <w:t>PRAYERS OF THE PARTIES</w:t>
            </w:r>
            <w:r w:rsidR="00D518AA" w:rsidRPr="00D518AA">
              <w:rPr>
                <w:rFonts w:ascii="Arial" w:hAnsi="Arial" w:cs="Arial"/>
                <w:b w:val="0"/>
                <w:noProof/>
                <w:webHidden/>
              </w:rPr>
              <w:tab/>
            </w:r>
            <w:r w:rsidR="00D518AA" w:rsidRPr="00D518AA">
              <w:rPr>
                <w:rFonts w:ascii="Arial" w:hAnsi="Arial" w:cs="Arial"/>
                <w:b w:val="0"/>
                <w:noProof/>
                <w:webHidden/>
              </w:rPr>
              <w:fldChar w:fldCharType="begin"/>
            </w:r>
            <w:r w:rsidR="00D518AA" w:rsidRPr="00D518AA">
              <w:rPr>
                <w:rFonts w:ascii="Arial" w:hAnsi="Arial" w:cs="Arial"/>
                <w:b w:val="0"/>
                <w:noProof/>
                <w:webHidden/>
              </w:rPr>
              <w:instrText xml:space="preserve"> PAGEREF _Toc25768991 \h </w:instrText>
            </w:r>
            <w:r w:rsidR="00D518AA" w:rsidRPr="00D518AA">
              <w:rPr>
                <w:rFonts w:ascii="Arial" w:hAnsi="Arial" w:cs="Arial"/>
                <w:b w:val="0"/>
                <w:noProof/>
                <w:webHidden/>
              </w:rPr>
            </w:r>
            <w:r w:rsidR="00D518AA" w:rsidRPr="00D518AA">
              <w:rPr>
                <w:rFonts w:ascii="Arial" w:hAnsi="Arial" w:cs="Arial"/>
                <w:b w:val="0"/>
                <w:noProof/>
                <w:webHidden/>
              </w:rPr>
              <w:fldChar w:fldCharType="separate"/>
            </w:r>
            <w:r w:rsidR="00A0587C">
              <w:rPr>
                <w:rFonts w:ascii="Arial" w:hAnsi="Arial" w:cs="Arial"/>
                <w:b w:val="0"/>
                <w:noProof/>
                <w:webHidden/>
              </w:rPr>
              <w:t>4</w:t>
            </w:r>
            <w:r w:rsidR="00D518AA" w:rsidRPr="00D518AA">
              <w:rPr>
                <w:rFonts w:ascii="Arial" w:hAnsi="Arial" w:cs="Arial"/>
                <w:b w:val="0"/>
                <w:noProof/>
                <w:webHidden/>
              </w:rPr>
              <w:fldChar w:fldCharType="end"/>
            </w:r>
          </w:hyperlink>
        </w:p>
        <w:p w14:paraId="3BC7F5A1" w14:textId="77777777" w:rsidR="00D518AA" w:rsidRPr="00D518AA" w:rsidRDefault="00805956" w:rsidP="00D518AA">
          <w:pPr>
            <w:pStyle w:val="TOC1"/>
            <w:tabs>
              <w:tab w:val="left" w:pos="480"/>
              <w:tab w:val="right" w:leader="dot" w:pos="9350"/>
            </w:tabs>
            <w:spacing w:before="0" w:line="360" w:lineRule="auto"/>
            <w:contextualSpacing/>
            <w:rPr>
              <w:rFonts w:ascii="Arial" w:eastAsiaTheme="minorEastAsia" w:hAnsi="Arial" w:cs="Arial"/>
              <w:b w:val="0"/>
              <w:bCs w:val="0"/>
              <w:caps w:val="0"/>
              <w:noProof/>
              <w:bdr w:val="none" w:sz="0" w:space="0" w:color="auto"/>
              <w:lang w:val="en-US"/>
            </w:rPr>
          </w:pPr>
          <w:hyperlink w:anchor="_Toc25768992" w:history="1">
            <w:r w:rsidR="00D518AA" w:rsidRPr="00D518AA">
              <w:rPr>
                <w:rStyle w:val="Hyperlink"/>
                <w:rFonts w:ascii="Arial" w:hAnsi="Arial" w:cs="Arial"/>
                <w:b w:val="0"/>
                <w:noProof/>
              </w:rPr>
              <w:t>V.</w:t>
            </w:r>
            <w:r w:rsidR="00D518AA" w:rsidRPr="00D518AA">
              <w:rPr>
                <w:rFonts w:ascii="Arial" w:eastAsiaTheme="minorEastAsia" w:hAnsi="Arial" w:cs="Arial"/>
                <w:b w:val="0"/>
                <w:bCs w:val="0"/>
                <w:caps w:val="0"/>
                <w:noProof/>
                <w:bdr w:val="none" w:sz="0" w:space="0" w:color="auto"/>
                <w:lang w:val="en-US"/>
              </w:rPr>
              <w:tab/>
            </w:r>
            <w:r w:rsidR="00D518AA" w:rsidRPr="00D518AA">
              <w:rPr>
                <w:rStyle w:val="Hyperlink"/>
                <w:rFonts w:ascii="Arial" w:hAnsi="Arial" w:cs="Arial"/>
                <w:b w:val="0"/>
                <w:noProof/>
              </w:rPr>
              <w:t>JURISDICTION</w:t>
            </w:r>
            <w:r w:rsidR="00D518AA" w:rsidRPr="00D518AA">
              <w:rPr>
                <w:rFonts w:ascii="Arial" w:hAnsi="Arial" w:cs="Arial"/>
                <w:b w:val="0"/>
                <w:noProof/>
                <w:webHidden/>
              </w:rPr>
              <w:tab/>
            </w:r>
            <w:r w:rsidR="00D518AA" w:rsidRPr="00D518AA">
              <w:rPr>
                <w:rFonts w:ascii="Arial" w:hAnsi="Arial" w:cs="Arial"/>
                <w:b w:val="0"/>
                <w:noProof/>
                <w:webHidden/>
              </w:rPr>
              <w:fldChar w:fldCharType="begin"/>
            </w:r>
            <w:r w:rsidR="00D518AA" w:rsidRPr="00D518AA">
              <w:rPr>
                <w:rFonts w:ascii="Arial" w:hAnsi="Arial" w:cs="Arial"/>
                <w:b w:val="0"/>
                <w:noProof/>
                <w:webHidden/>
              </w:rPr>
              <w:instrText xml:space="preserve"> PAGEREF _Toc25768992 \h </w:instrText>
            </w:r>
            <w:r w:rsidR="00D518AA" w:rsidRPr="00D518AA">
              <w:rPr>
                <w:rFonts w:ascii="Arial" w:hAnsi="Arial" w:cs="Arial"/>
                <w:b w:val="0"/>
                <w:noProof/>
                <w:webHidden/>
              </w:rPr>
            </w:r>
            <w:r w:rsidR="00D518AA" w:rsidRPr="00D518AA">
              <w:rPr>
                <w:rFonts w:ascii="Arial" w:hAnsi="Arial" w:cs="Arial"/>
                <w:b w:val="0"/>
                <w:noProof/>
                <w:webHidden/>
              </w:rPr>
              <w:fldChar w:fldCharType="separate"/>
            </w:r>
            <w:r w:rsidR="00A0587C">
              <w:rPr>
                <w:rFonts w:ascii="Arial" w:hAnsi="Arial" w:cs="Arial"/>
                <w:b w:val="0"/>
                <w:noProof/>
                <w:webHidden/>
              </w:rPr>
              <w:t>5</w:t>
            </w:r>
            <w:r w:rsidR="00D518AA" w:rsidRPr="00D518AA">
              <w:rPr>
                <w:rFonts w:ascii="Arial" w:hAnsi="Arial" w:cs="Arial"/>
                <w:b w:val="0"/>
                <w:noProof/>
                <w:webHidden/>
              </w:rPr>
              <w:fldChar w:fldCharType="end"/>
            </w:r>
          </w:hyperlink>
        </w:p>
        <w:p w14:paraId="0126E3F4" w14:textId="77777777" w:rsidR="00D518AA" w:rsidRPr="00D518AA" w:rsidRDefault="00805956" w:rsidP="00D518AA">
          <w:pPr>
            <w:pStyle w:val="TOC2"/>
            <w:contextualSpacing/>
            <w:rPr>
              <w:rFonts w:eastAsiaTheme="minorEastAsia"/>
              <w:bCs w:val="0"/>
              <w:bdr w:val="none" w:sz="0" w:space="0" w:color="auto"/>
              <w:lang w:val="en-US"/>
            </w:rPr>
          </w:pPr>
          <w:hyperlink w:anchor="_Toc25768993" w:history="1">
            <w:r w:rsidR="00D518AA" w:rsidRPr="00D518AA">
              <w:rPr>
                <w:rStyle w:val="Hyperlink"/>
              </w:rPr>
              <w:t>A.</w:t>
            </w:r>
            <w:r w:rsidR="00D518AA" w:rsidRPr="00D518AA">
              <w:rPr>
                <w:rFonts w:eastAsiaTheme="minorEastAsia"/>
                <w:bCs w:val="0"/>
                <w:bdr w:val="none" w:sz="0" w:space="0" w:color="auto"/>
                <w:lang w:val="en-US"/>
              </w:rPr>
              <w:tab/>
            </w:r>
            <w:r w:rsidR="00D518AA" w:rsidRPr="00D518AA">
              <w:rPr>
                <w:rStyle w:val="Hyperlink"/>
              </w:rPr>
              <w:t>Objections to material jurisdiction</w:t>
            </w:r>
            <w:r w:rsidR="00D518AA" w:rsidRPr="00D518AA">
              <w:rPr>
                <w:webHidden/>
              </w:rPr>
              <w:tab/>
            </w:r>
            <w:r w:rsidR="00D518AA" w:rsidRPr="00D518AA">
              <w:rPr>
                <w:webHidden/>
              </w:rPr>
              <w:fldChar w:fldCharType="begin"/>
            </w:r>
            <w:r w:rsidR="00D518AA" w:rsidRPr="00D518AA">
              <w:rPr>
                <w:webHidden/>
              </w:rPr>
              <w:instrText xml:space="preserve"> PAGEREF _Toc25768993 \h </w:instrText>
            </w:r>
            <w:r w:rsidR="00D518AA" w:rsidRPr="00D518AA">
              <w:rPr>
                <w:webHidden/>
              </w:rPr>
            </w:r>
            <w:r w:rsidR="00D518AA" w:rsidRPr="00D518AA">
              <w:rPr>
                <w:webHidden/>
              </w:rPr>
              <w:fldChar w:fldCharType="separate"/>
            </w:r>
            <w:r w:rsidR="00A0587C">
              <w:rPr>
                <w:webHidden/>
              </w:rPr>
              <w:t>5</w:t>
            </w:r>
            <w:r w:rsidR="00D518AA" w:rsidRPr="00D518AA">
              <w:rPr>
                <w:webHidden/>
              </w:rPr>
              <w:fldChar w:fldCharType="end"/>
            </w:r>
          </w:hyperlink>
        </w:p>
        <w:p w14:paraId="4C03BF89" w14:textId="77777777" w:rsidR="00D518AA" w:rsidRPr="00D518AA" w:rsidRDefault="00805956" w:rsidP="00D518AA">
          <w:pPr>
            <w:pStyle w:val="TOC2"/>
            <w:contextualSpacing/>
            <w:rPr>
              <w:rFonts w:eastAsiaTheme="minorEastAsia"/>
              <w:bCs w:val="0"/>
              <w:bdr w:val="none" w:sz="0" w:space="0" w:color="auto"/>
              <w:lang w:val="en-US"/>
            </w:rPr>
          </w:pPr>
          <w:hyperlink w:anchor="_Toc25768994" w:history="1">
            <w:r w:rsidR="00D518AA" w:rsidRPr="00D518AA">
              <w:rPr>
                <w:rStyle w:val="Hyperlink"/>
              </w:rPr>
              <w:t>B.</w:t>
            </w:r>
            <w:r w:rsidR="00D518AA" w:rsidRPr="00D518AA">
              <w:rPr>
                <w:rFonts w:eastAsiaTheme="minorEastAsia"/>
                <w:bCs w:val="0"/>
                <w:bdr w:val="none" w:sz="0" w:space="0" w:color="auto"/>
                <w:lang w:val="en-US"/>
              </w:rPr>
              <w:tab/>
            </w:r>
            <w:r w:rsidR="00D518AA" w:rsidRPr="00D518AA">
              <w:rPr>
                <w:rStyle w:val="Hyperlink"/>
              </w:rPr>
              <w:t>Other aspects of jurisdiction</w:t>
            </w:r>
            <w:r w:rsidR="00D518AA" w:rsidRPr="00D518AA">
              <w:rPr>
                <w:webHidden/>
              </w:rPr>
              <w:tab/>
            </w:r>
            <w:r w:rsidR="00D518AA" w:rsidRPr="00D518AA">
              <w:rPr>
                <w:webHidden/>
              </w:rPr>
              <w:fldChar w:fldCharType="begin"/>
            </w:r>
            <w:r w:rsidR="00D518AA" w:rsidRPr="00D518AA">
              <w:rPr>
                <w:webHidden/>
              </w:rPr>
              <w:instrText xml:space="preserve"> PAGEREF _Toc25768994 \h </w:instrText>
            </w:r>
            <w:r w:rsidR="00D518AA" w:rsidRPr="00D518AA">
              <w:rPr>
                <w:webHidden/>
              </w:rPr>
            </w:r>
            <w:r w:rsidR="00D518AA" w:rsidRPr="00D518AA">
              <w:rPr>
                <w:webHidden/>
              </w:rPr>
              <w:fldChar w:fldCharType="separate"/>
            </w:r>
            <w:r w:rsidR="00A0587C">
              <w:rPr>
                <w:webHidden/>
              </w:rPr>
              <w:t>7</w:t>
            </w:r>
            <w:r w:rsidR="00D518AA" w:rsidRPr="00D518AA">
              <w:rPr>
                <w:webHidden/>
              </w:rPr>
              <w:fldChar w:fldCharType="end"/>
            </w:r>
          </w:hyperlink>
        </w:p>
        <w:p w14:paraId="46D7D7F1" w14:textId="77777777" w:rsidR="00D518AA" w:rsidRPr="00D518AA" w:rsidRDefault="00805956" w:rsidP="00D518AA">
          <w:pPr>
            <w:pStyle w:val="TOC1"/>
            <w:tabs>
              <w:tab w:val="left" w:pos="480"/>
              <w:tab w:val="right" w:leader="dot" w:pos="9350"/>
            </w:tabs>
            <w:spacing w:before="0" w:line="360" w:lineRule="auto"/>
            <w:contextualSpacing/>
            <w:rPr>
              <w:rFonts w:ascii="Arial" w:eastAsiaTheme="minorEastAsia" w:hAnsi="Arial" w:cs="Arial"/>
              <w:b w:val="0"/>
              <w:bCs w:val="0"/>
              <w:caps w:val="0"/>
              <w:noProof/>
              <w:bdr w:val="none" w:sz="0" w:space="0" w:color="auto"/>
              <w:lang w:val="en-US"/>
            </w:rPr>
          </w:pPr>
          <w:hyperlink w:anchor="_Toc25768995" w:history="1">
            <w:r w:rsidR="00D518AA" w:rsidRPr="00D518AA">
              <w:rPr>
                <w:rStyle w:val="Hyperlink"/>
                <w:rFonts w:ascii="Arial" w:hAnsi="Arial" w:cs="Arial"/>
                <w:b w:val="0"/>
                <w:noProof/>
              </w:rPr>
              <w:t>VI.</w:t>
            </w:r>
            <w:r w:rsidR="00D518AA" w:rsidRPr="00D518AA">
              <w:rPr>
                <w:rFonts w:ascii="Arial" w:eastAsiaTheme="minorEastAsia" w:hAnsi="Arial" w:cs="Arial"/>
                <w:b w:val="0"/>
                <w:bCs w:val="0"/>
                <w:caps w:val="0"/>
                <w:noProof/>
                <w:bdr w:val="none" w:sz="0" w:space="0" w:color="auto"/>
                <w:lang w:val="en-US"/>
              </w:rPr>
              <w:tab/>
            </w:r>
            <w:r w:rsidR="00D518AA" w:rsidRPr="00D518AA">
              <w:rPr>
                <w:rStyle w:val="Hyperlink"/>
                <w:rFonts w:ascii="Arial" w:hAnsi="Arial" w:cs="Arial"/>
                <w:b w:val="0"/>
                <w:noProof/>
              </w:rPr>
              <w:t>ADMISSIBILITY</w:t>
            </w:r>
            <w:r w:rsidR="00D518AA" w:rsidRPr="00D518AA">
              <w:rPr>
                <w:rFonts w:ascii="Arial" w:hAnsi="Arial" w:cs="Arial"/>
                <w:b w:val="0"/>
                <w:noProof/>
                <w:webHidden/>
              </w:rPr>
              <w:tab/>
            </w:r>
            <w:r w:rsidR="00D518AA" w:rsidRPr="00D518AA">
              <w:rPr>
                <w:rFonts w:ascii="Arial" w:hAnsi="Arial" w:cs="Arial"/>
                <w:b w:val="0"/>
                <w:noProof/>
                <w:webHidden/>
              </w:rPr>
              <w:fldChar w:fldCharType="begin"/>
            </w:r>
            <w:r w:rsidR="00D518AA" w:rsidRPr="00D518AA">
              <w:rPr>
                <w:rFonts w:ascii="Arial" w:hAnsi="Arial" w:cs="Arial"/>
                <w:b w:val="0"/>
                <w:noProof/>
                <w:webHidden/>
              </w:rPr>
              <w:instrText xml:space="preserve"> PAGEREF _Toc25768995 \h </w:instrText>
            </w:r>
            <w:r w:rsidR="00D518AA" w:rsidRPr="00D518AA">
              <w:rPr>
                <w:rFonts w:ascii="Arial" w:hAnsi="Arial" w:cs="Arial"/>
                <w:b w:val="0"/>
                <w:noProof/>
                <w:webHidden/>
              </w:rPr>
            </w:r>
            <w:r w:rsidR="00D518AA" w:rsidRPr="00D518AA">
              <w:rPr>
                <w:rFonts w:ascii="Arial" w:hAnsi="Arial" w:cs="Arial"/>
                <w:b w:val="0"/>
                <w:noProof/>
                <w:webHidden/>
              </w:rPr>
              <w:fldChar w:fldCharType="separate"/>
            </w:r>
            <w:r w:rsidR="00A0587C">
              <w:rPr>
                <w:rFonts w:ascii="Arial" w:hAnsi="Arial" w:cs="Arial"/>
                <w:b w:val="0"/>
                <w:noProof/>
                <w:webHidden/>
              </w:rPr>
              <w:t>7</w:t>
            </w:r>
            <w:r w:rsidR="00D518AA" w:rsidRPr="00D518AA">
              <w:rPr>
                <w:rFonts w:ascii="Arial" w:hAnsi="Arial" w:cs="Arial"/>
                <w:b w:val="0"/>
                <w:noProof/>
                <w:webHidden/>
              </w:rPr>
              <w:fldChar w:fldCharType="end"/>
            </w:r>
          </w:hyperlink>
        </w:p>
        <w:p w14:paraId="61841071" w14:textId="77777777" w:rsidR="00D518AA" w:rsidRPr="00D518AA" w:rsidRDefault="00805956" w:rsidP="00D518AA">
          <w:pPr>
            <w:pStyle w:val="TOC2"/>
            <w:contextualSpacing/>
            <w:rPr>
              <w:rFonts w:eastAsiaTheme="minorEastAsia"/>
              <w:bCs w:val="0"/>
              <w:bdr w:val="none" w:sz="0" w:space="0" w:color="auto"/>
              <w:lang w:val="en-US"/>
            </w:rPr>
          </w:pPr>
          <w:hyperlink w:anchor="_Toc25768996" w:history="1">
            <w:r w:rsidR="00D518AA" w:rsidRPr="00D518AA">
              <w:rPr>
                <w:rStyle w:val="Hyperlink"/>
              </w:rPr>
              <w:t>A.</w:t>
            </w:r>
            <w:r w:rsidR="00D518AA" w:rsidRPr="00D518AA">
              <w:rPr>
                <w:rFonts w:eastAsiaTheme="minorEastAsia"/>
                <w:bCs w:val="0"/>
                <w:bdr w:val="none" w:sz="0" w:space="0" w:color="auto"/>
                <w:lang w:val="en-US"/>
              </w:rPr>
              <w:tab/>
            </w:r>
            <w:r w:rsidR="00D518AA" w:rsidRPr="00D518AA">
              <w:rPr>
                <w:rStyle w:val="Hyperlink"/>
              </w:rPr>
              <w:t>Conditions of admissibility in contention between the Parties</w:t>
            </w:r>
            <w:r w:rsidR="00D518AA" w:rsidRPr="00D518AA">
              <w:rPr>
                <w:webHidden/>
              </w:rPr>
              <w:tab/>
            </w:r>
            <w:r w:rsidR="00D518AA" w:rsidRPr="00D518AA">
              <w:rPr>
                <w:webHidden/>
              </w:rPr>
              <w:fldChar w:fldCharType="begin"/>
            </w:r>
            <w:r w:rsidR="00D518AA" w:rsidRPr="00D518AA">
              <w:rPr>
                <w:webHidden/>
              </w:rPr>
              <w:instrText xml:space="preserve"> PAGEREF _Toc25768996 \h </w:instrText>
            </w:r>
            <w:r w:rsidR="00D518AA" w:rsidRPr="00D518AA">
              <w:rPr>
                <w:webHidden/>
              </w:rPr>
            </w:r>
            <w:r w:rsidR="00D518AA" w:rsidRPr="00D518AA">
              <w:rPr>
                <w:webHidden/>
              </w:rPr>
              <w:fldChar w:fldCharType="separate"/>
            </w:r>
            <w:r w:rsidR="00A0587C">
              <w:rPr>
                <w:webHidden/>
              </w:rPr>
              <w:t>8</w:t>
            </w:r>
            <w:r w:rsidR="00D518AA" w:rsidRPr="00D518AA">
              <w:rPr>
                <w:webHidden/>
              </w:rPr>
              <w:fldChar w:fldCharType="end"/>
            </w:r>
          </w:hyperlink>
        </w:p>
        <w:p w14:paraId="22779B5D" w14:textId="77777777" w:rsidR="00D518AA" w:rsidRPr="00D518AA" w:rsidRDefault="00805956" w:rsidP="00D518AA">
          <w:pPr>
            <w:pStyle w:val="TOC3"/>
            <w:tabs>
              <w:tab w:val="left" w:pos="720"/>
              <w:tab w:val="right" w:leader="dot" w:pos="9350"/>
            </w:tabs>
            <w:spacing w:line="360" w:lineRule="auto"/>
            <w:contextualSpacing/>
            <w:rPr>
              <w:rFonts w:ascii="Arial" w:eastAsiaTheme="minorEastAsia" w:hAnsi="Arial" w:cs="Arial"/>
              <w:noProof/>
              <w:sz w:val="24"/>
              <w:szCs w:val="24"/>
              <w:bdr w:val="none" w:sz="0" w:space="0" w:color="auto"/>
              <w:lang w:val="en-US"/>
            </w:rPr>
          </w:pPr>
          <w:hyperlink w:anchor="_Toc25768997" w:history="1">
            <w:r w:rsidR="00D518AA" w:rsidRPr="00D518AA">
              <w:rPr>
                <w:rStyle w:val="Hyperlink"/>
                <w:rFonts w:ascii="Arial" w:eastAsiaTheme="minorHAnsi" w:hAnsi="Arial" w:cs="Arial"/>
                <w:noProof/>
                <w:sz w:val="24"/>
                <w:szCs w:val="24"/>
              </w:rPr>
              <w:t>i.</w:t>
            </w:r>
            <w:r w:rsidR="00D518AA" w:rsidRPr="00D518AA">
              <w:rPr>
                <w:rFonts w:ascii="Arial" w:eastAsiaTheme="minorEastAsia" w:hAnsi="Arial" w:cs="Arial"/>
                <w:noProof/>
                <w:sz w:val="24"/>
                <w:szCs w:val="24"/>
                <w:bdr w:val="none" w:sz="0" w:space="0" w:color="auto"/>
                <w:lang w:val="en-US"/>
              </w:rPr>
              <w:tab/>
            </w:r>
            <w:r w:rsidR="00D518AA" w:rsidRPr="00D518AA">
              <w:rPr>
                <w:rStyle w:val="Hyperlink"/>
                <w:rFonts w:ascii="Arial" w:hAnsi="Arial" w:cs="Arial"/>
                <w:noProof/>
                <w:sz w:val="24"/>
                <w:szCs w:val="24"/>
              </w:rPr>
              <w:t>Objection relating to exhaustion of local remedies</w:t>
            </w:r>
            <w:r w:rsidR="00D518AA" w:rsidRPr="00D518AA">
              <w:rPr>
                <w:rFonts w:ascii="Arial" w:hAnsi="Arial" w:cs="Arial"/>
                <w:noProof/>
                <w:webHidden/>
                <w:sz w:val="24"/>
                <w:szCs w:val="24"/>
              </w:rPr>
              <w:tab/>
            </w:r>
            <w:r w:rsidR="00D518AA" w:rsidRPr="00D518AA">
              <w:rPr>
                <w:rFonts w:ascii="Arial" w:hAnsi="Arial" w:cs="Arial"/>
                <w:noProof/>
                <w:webHidden/>
                <w:sz w:val="24"/>
                <w:szCs w:val="24"/>
              </w:rPr>
              <w:fldChar w:fldCharType="begin"/>
            </w:r>
            <w:r w:rsidR="00D518AA" w:rsidRPr="00D518AA">
              <w:rPr>
                <w:rFonts w:ascii="Arial" w:hAnsi="Arial" w:cs="Arial"/>
                <w:noProof/>
                <w:webHidden/>
                <w:sz w:val="24"/>
                <w:szCs w:val="24"/>
              </w:rPr>
              <w:instrText xml:space="preserve"> PAGEREF _Toc25768997 \h </w:instrText>
            </w:r>
            <w:r w:rsidR="00D518AA" w:rsidRPr="00D518AA">
              <w:rPr>
                <w:rFonts w:ascii="Arial" w:hAnsi="Arial" w:cs="Arial"/>
                <w:noProof/>
                <w:webHidden/>
                <w:sz w:val="24"/>
                <w:szCs w:val="24"/>
              </w:rPr>
            </w:r>
            <w:r w:rsidR="00D518AA" w:rsidRPr="00D518AA">
              <w:rPr>
                <w:rFonts w:ascii="Arial" w:hAnsi="Arial" w:cs="Arial"/>
                <w:noProof/>
                <w:webHidden/>
                <w:sz w:val="24"/>
                <w:szCs w:val="24"/>
              </w:rPr>
              <w:fldChar w:fldCharType="separate"/>
            </w:r>
            <w:r w:rsidR="00A0587C">
              <w:rPr>
                <w:rFonts w:ascii="Arial" w:hAnsi="Arial" w:cs="Arial"/>
                <w:noProof/>
                <w:webHidden/>
                <w:sz w:val="24"/>
                <w:szCs w:val="24"/>
              </w:rPr>
              <w:t>9</w:t>
            </w:r>
            <w:r w:rsidR="00D518AA" w:rsidRPr="00D518AA">
              <w:rPr>
                <w:rFonts w:ascii="Arial" w:hAnsi="Arial" w:cs="Arial"/>
                <w:noProof/>
                <w:webHidden/>
                <w:sz w:val="24"/>
                <w:szCs w:val="24"/>
              </w:rPr>
              <w:fldChar w:fldCharType="end"/>
            </w:r>
          </w:hyperlink>
        </w:p>
        <w:p w14:paraId="6190103B" w14:textId="77777777" w:rsidR="00D518AA" w:rsidRPr="00D518AA" w:rsidRDefault="00805956" w:rsidP="00D518AA">
          <w:pPr>
            <w:pStyle w:val="TOC3"/>
            <w:tabs>
              <w:tab w:val="left" w:pos="720"/>
              <w:tab w:val="right" w:leader="dot" w:pos="9350"/>
            </w:tabs>
            <w:spacing w:line="360" w:lineRule="auto"/>
            <w:contextualSpacing/>
            <w:rPr>
              <w:rFonts w:ascii="Arial" w:eastAsiaTheme="minorEastAsia" w:hAnsi="Arial" w:cs="Arial"/>
              <w:noProof/>
              <w:sz w:val="24"/>
              <w:szCs w:val="24"/>
              <w:bdr w:val="none" w:sz="0" w:space="0" w:color="auto"/>
              <w:lang w:val="en-US"/>
            </w:rPr>
          </w:pPr>
          <w:hyperlink w:anchor="_Toc25768998" w:history="1">
            <w:r w:rsidR="00D518AA" w:rsidRPr="00D518AA">
              <w:rPr>
                <w:rStyle w:val="Hyperlink"/>
                <w:rFonts w:ascii="Arial" w:eastAsiaTheme="minorHAnsi" w:hAnsi="Arial" w:cs="Arial"/>
                <w:noProof/>
                <w:sz w:val="24"/>
                <w:szCs w:val="24"/>
              </w:rPr>
              <w:t>ii.</w:t>
            </w:r>
            <w:r w:rsidR="00D518AA" w:rsidRPr="00D518AA">
              <w:rPr>
                <w:rFonts w:ascii="Arial" w:eastAsiaTheme="minorEastAsia" w:hAnsi="Arial" w:cs="Arial"/>
                <w:noProof/>
                <w:sz w:val="24"/>
                <w:szCs w:val="24"/>
                <w:bdr w:val="none" w:sz="0" w:space="0" w:color="auto"/>
                <w:lang w:val="en-US"/>
              </w:rPr>
              <w:tab/>
            </w:r>
            <w:r w:rsidR="00D518AA" w:rsidRPr="00D518AA">
              <w:rPr>
                <w:rStyle w:val="Hyperlink"/>
                <w:rFonts w:ascii="Arial" w:hAnsi="Arial" w:cs="Arial"/>
                <w:noProof/>
                <w:sz w:val="24"/>
                <w:szCs w:val="24"/>
              </w:rPr>
              <w:t>Objection relating to failure to file the Application within a reasonable time</w:t>
            </w:r>
            <w:r w:rsidR="00D518AA" w:rsidRPr="00D518AA">
              <w:rPr>
                <w:rFonts w:ascii="Arial" w:hAnsi="Arial" w:cs="Arial"/>
                <w:noProof/>
                <w:webHidden/>
                <w:sz w:val="24"/>
                <w:szCs w:val="24"/>
              </w:rPr>
              <w:tab/>
            </w:r>
            <w:r w:rsidR="00D518AA" w:rsidRPr="00D518AA">
              <w:rPr>
                <w:rFonts w:ascii="Arial" w:hAnsi="Arial" w:cs="Arial"/>
                <w:noProof/>
                <w:webHidden/>
                <w:sz w:val="24"/>
                <w:szCs w:val="24"/>
              </w:rPr>
              <w:fldChar w:fldCharType="begin"/>
            </w:r>
            <w:r w:rsidR="00D518AA" w:rsidRPr="00D518AA">
              <w:rPr>
                <w:rFonts w:ascii="Arial" w:hAnsi="Arial" w:cs="Arial"/>
                <w:noProof/>
                <w:webHidden/>
                <w:sz w:val="24"/>
                <w:szCs w:val="24"/>
              </w:rPr>
              <w:instrText xml:space="preserve"> PAGEREF _Toc25768998 \h </w:instrText>
            </w:r>
            <w:r w:rsidR="00D518AA" w:rsidRPr="00D518AA">
              <w:rPr>
                <w:rFonts w:ascii="Arial" w:hAnsi="Arial" w:cs="Arial"/>
                <w:noProof/>
                <w:webHidden/>
                <w:sz w:val="24"/>
                <w:szCs w:val="24"/>
              </w:rPr>
            </w:r>
            <w:r w:rsidR="00D518AA" w:rsidRPr="00D518AA">
              <w:rPr>
                <w:rFonts w:ascii="Arial" w:hAnsi="Arial" w:cs="Arial"/>
                <w:noProof/>
                <w:webHidden/>
                <w:sz w:val="24"/>
                <w:szCs w:val="24"/>
              </w:rPr>
              <w:fldChar w:fldCharType="separate"/>
            </w:r>
            <w:r w:rsidR="00A0587C">
              <w:rPr>
                <w:rFonts w:ascii="Arial" w:hAnsi="Arial" w:cs="Arial"/>
                <w:noProof/>
                <w:webHidden/>
                <w:sz w:val="24"/>
                <w:szCs w:val="24"/>
              </w:rPr>
              <w:t>11</w:t>
            </w:r>
            <w:r w:rsidR="00D518AA" w:rsidRPr="00D518AA">
              <w:rPr>
                <w:rFonts w:ascii="Arial" w:hAnsi="Arial" w:cs="Arial"/>
                <w:noProof/>
                <w:webHidden/>
                <w:sz w:val="24"/>
                <w:szCs w:val="24"/>
              </w:rPr>
              <w:fldChar w:fldCharType="end"/>
            </w:r>
          </w:hyperlink>
        </w:p>
        <w:p w14:paraId="6ECB9247" w14:textId="77777777" w:rsidR="00D518AA" w:rsidRPr="00D518AA" w:rsidRDefault="00805956" w:rsidP="00D518AA">
          <w:pPr>
            <w:pStyle w:val="TOC2"/>
            <w:contextualSpacing/>
            <w:rPr>
              <w:rFonts w:eastAsiaTheme="minorEastAsia"/>
              <w:bCs w:val="0"/>
              <w:bdr w:val="none" w:sz="0" w:space="0" w:color="auto"/>
              <w:lang w:val="en-US"/>
            </w:rPr>
          </w:pPr>
          <w:hyperlink w:anchor="_Toc25768999" w:history="1">
            <w:r w:rsidR="00D518AA" w:rsidRPr="00D518AA">
              <w:rPr>
                <w:rStyle w:val="Hyperlink"/>
              </w:rPr>
              <w:t>B.</w:t>
            </w:r>
            <w:r w:rsidR="00D518AA" w:rsidRPr="00D518AA">
              <w:rPr>
                <w:rFonts w:eastAsiaTheme="minorEastAsia"/>
                <w:bCs w:val="0"/>
                <w:bdr w:val="none" w:sz="0" w:space="0" w:color="auto"/>
                <w:lang w:val="en-US"/>
              </w:rPr>
              <w:tab/>
            </w:r>
            <w:r w:rsidR="00D518AA" w:rsidRPr="00D518AA">
              <w:rPr>
                <w:rStyle w:val="Hyperlink"/>
              </w:rPr>
              <w:t>Conditions of admissibility not in contention between the Parties</w:t>
            </w:r>
            <w:r w:rsidR="00D518AA" w:rsidRPr="00D518AA">
              <w:rPr>
                <w:webHidden/>
              </w:rPr>
              <w:tab/>
            </w:r>
            <w:r w:rsidR="00D518AA" w:rsidRPr="00D518AA">
              <w:rPr>
                <w:webHidden/>
              </w:rPr>
              <w:fldChar w:fldCharType="begin"/>
            </w:r>
            <w:r w:rsidR="00D518AA" w:rsidRPr="00D518AA">
              <w:rPr>
                <w:webHidden/>
              </w:rPr>
              <w:instrText xml:space="preserve"> PAGEREF _Toc25768999 \h </w:instrText>
            </w:r>
            <w:r w:rsidR="00D518AA" w:rsidRPr="00D518AA">
              <w:rPr>
                <w:webHidden/>
              </w:rPr>
            </w:r>
            <w:r w:rsidR="00D518AA" w:rsidRPr="00D518AA">
              <w:rPr>
                <w:webHidden/>
              </w:rPr>
              <w:fldChar w:fldCharType="separate"/>
            </w:r>
            <w:r w:rsidR="00A0587C">
              <w:rPr>
                <w:webHidden/>
              </w:rPr>
              <w:t>14</w:t>
            </w:r>
            <w:r w:rsidR="00D518AA" w:rsidRPr="00D518AA">
              <w:rPr>
                <w:webHidden/>
              </w:rPr>
              <w:fldChar w:fldCharType="end"/>
            </w:r>
          </w:hyperlink>
        </w:p>
        <w:p w14:paraId="12B7AEBF" w14:textId="77777777" w:rsidR="00D518AA" w:rsidRPr="00D518AA" w:rsidRDefault="00805956" w:rsidP="00D518AA">
          <w:pPr>
            <w:pStyle w:val="TOC1"/>
            <w:tabs>
              <w:tab w:val="left" w:pos="720"/>
              <w:tab w:val="right" w:leader="dot" w:pos="9350"/>
            </w:tabs>
            <w:spacing w:before="0" w:line="360" w:lineRule="auto"/>
            <w:contextualSpacing/>
            <w:rPr>
              <w:rFonts w:ascii="Arial" w:eastAsiaTheme="minorEastAsia" w:hAnsi="Arial" w:cs="Arial"/>
              <w:b w:val="0"/>
              <w:bCs w:val="0"/>
              <w:caps w:val="0"/>
              <w:noProof/>
              <w:bdr w:val="none" w:sz="0" w:space="0" w:color="auto"/>
              <w:lang w:val="en-US"/>
            </w:rPr>
          </w:pPr>
          <w:hyperlink w:anchor="_Toc25769000" w:history="1">
            <w:r w:rsidR="00D518AA" w:rsidRPr="00D518AA">
              <w:rPr>
                <w:rStyle w:val="Hyperlink"/>
                <w:rFonts w:ascii="Arial" w:hAnsi="Arial" w:cs="Arial"/>
                <w:b w:val="0"/>
                <w:noProof/>
              </w:rPr>
              <w:t>VII.</w:t>
            </w:r>
            <w:r w:rsidR="00D518AA" w:rsidRPr="00D518AA">
              <w:rPr>
                <w:rFonts w:ascii="Arial" w:eastAsiaTheme="minorEastAsia" w:hAnsi="Arial" w:cs="Arial"/>
                <w:b w:val="0"/>
                <w:bCs w:val="0"/>
                <w:caps w:val="0"/>
                <w:noProof/>
                <w:bdr w:val="none" w:sz="0" w:space="0" w:color="auto"/>
                <w:lang w:val="en-US"/>
              </w:rPr>
              <w:tab/>
            </w:r>
            <w:r w:rsidR="00D518AA" w:rsidRPr="00D518AA">
              <w:rPr>
                <w:rStyle w:val="Hyperlink"/>
                <w:rFonts w:ascii="Arial" w:hAnsi="Arial" w:cs="Arial"/>
                <w:b w:val="0"/>
                <w:noProof/>
              </w:rPr>
              <w:t>MERITS</w:t>
            </w:r>
            <w:r w:rsidR="00D518AA" w:rsidRPr="00D518AA">
              <w:rPr>
                <w:rFonts w:ascii="Arial" w:hAnsi="Arial" w:cs="Arial"/>
                <w:b w:val="0"/>
                <w:noProof/>
                <w:webHidden/>
              </w:rPr>
              <w:tab/>
            </w:r>
            <w:r w:rsidR="00D518AA" w:rsidRPr="00D518AA">
              <w:rPr>
                <w:rFonts w:ascii="Arial" w:hAnsi="Arial" w:cs="Arial"/>
                <w:b w:val="0"/>
                <w:noProof/>
                <w:webHidden/>
              </w:rPr>
              <w:fldChar w:fldCharType="begin"/>
            </w:r>
            <w:r w:rsidR="00D518AA" w:rsidRPr="00D518AA">
              <w:rPr>
                <w:rFonts w:ascii="Arial" w:hAnsi="Arial" w:cs="Arial"/>
                <w:b w:val="0"/>
                <w:noProof/>
                <w:webHidden/>
              </w:rPr>
              <w:instrText xml:space="preserve"> PAGEREF _Toc25769000 \h </w:instrText>
            </w:r>
            <w:r w:rsidR="00D518AA" w:rsidRPr="00D518AA">
              <w:rPr>
                <w:rFonts w:ascii="Arial" w:hAnsi="Arial" w:cs="Arial"/>
                <w:b w:val="0"/>
                <w:noProof/>
                <w:webHidden/>
              </w:rPr>
            </w:r>
            <w:r w:rsidR="00D518AA" w:rsidRPr="00D518AA">
              <w:rPr>
                <w:rFonts w:ascii="Arial" w:hAnsi="Arial" w:cs="Arial"/>
                <w:b w:val="0"/>
                <w:noProof/>
                <w:webHidden/>
              </w:rPr>
              <w:fldChar w:fldCharType="separate"/>
            </w:r>
            <w:r w:rsidR="00A0587C">
              <w:rPr>
                <w:rFonts w:ascii="Arial" w:hAnsi="Arial" w:cs="Arial"/>
                <w:b w:val="0"/>
                <w:noProof/>
                <w:webHidden/>
              </w:rPr>
              <w:t>15</w:t>
            </w:r>
            <w:r w:rsidR="00D518AA" w:rsidRPr="00D518AA">
              <w:rPr>
                <w:rFonts w:ascii="Arial" w:hAnsi="Arial" w:cs="Arial"/>
                <w:b w:val="0"/>
                <w:noProof/>
                <w:webHidden/>
              </w:rPr>
              <w:fldChar w:fldCharType="end"/>
            </w:r>
          </w:hyperlink>
        </w:p>
        <w:p w14:paraId="2BB7A017" w14:textId="77777777" w:rsidR="00D518AA" w:rsidRPr="00D518AA" w:rsidRDefault="00805956" w:rsidP="00D518AA">
          <w:pPr>
            <w:pStyle w:val="TOC2"/>
            <w:contextualSpacing/>
            <w:rPr>
              <w:rFonts w:eastAsiaTheme="minorEastAsia"/>
              <w:bCs w:val="0"/>
              <w:bdr w:val="none" w:sz="0" w:space="0" w:color="auto"/>
              <w:lang w:val="en-US"/>
            </w:rPr>
          </w:pPr>
          <w:hyperlink w:anchor="_Toc25769001" w:history="1">
            <w:r w:rsidR="00D518AA" w:rsidRPr="00D518AA">
              <w:rPr>
                <w:rStyle w:val="Hyperlink"/>
              </w:rPr>
              <w:t>A.</w:t>
            </w:r>
            <w:r w:rsidR="00D518AA" w:rsidRPr="00D518AA">
              <w:rPr>
                <w:rFonts w:eastAsiaTheme="minorEastAsia"/>
                <w:bCs w:val="0"/>
                <w:bdr w:val="none" w:sz="0" w:space="0" w:color="auto"/>
                <w:lang w:val="en-US"/>
              </w:rPr>
              <w:tab/>
            </w:r>
            <w:r w:rsidR="00D518AA" w:rsidRPr="00D518AA">
              <w:rPr>
                <w:rStyle w:val="Hyperlink"/>
              </w:rPr>
              <w:t>Allegation relating to the legality of the conviction and sentence</w:t>
            </w:r>
            <w:r w:rsidR="00D518AA" w:rsidRPr="00D518AA">
              <w:rPr>
                <w:webHidden/>
              </w:rPr>
              <w:tab/>
            </w:r>
            <w:r w:rsidR="00D518AA" w:rsidRPr="00D518AA">
              <w:rPr>
                <w:webHidden/>
              </w:rPr>
              <w:fldChar w:fldCharType="begin"/>
            </w:r>
            <w:r w:rsidR="00D518AA" w:rsidRPr="00D518AA">
              <w:rPr>
                <w:webHidden/>
              </w:rPr>
              <w:instrText xml:space="preserve"> PAGEREF _Toc25769001 \h </w:instrText>
            </w:r>
            <w:r w:rsidR="00D518AA" w:rsidRPr="00D518AA">
              <w:rPr>
                <w:webHidden/>
              </w:rPr>
            </w:r>
            <w:r w:rsidR="00D518AA" w:rsidRPr="00D518AA">
              <w:rPr>
                <w:webHidden/>
              </w:rPr>
              <w:fldChar w:fldCharType="separate"/>
            </w:r>
            <w:r w:rsidR="00A0587C">
              <w:rPr>
                <w:webHidden/>
              </w:rPr>
              <w:t>15</w:t>
            </w:r>
            <w:r w:rsidR="00D518AA" w:rsidRPr="00D518AA">
              <w:rPr>
                <w:webHidden/>
              </w:rPr>
              <w:fldChar w:fldCharType="end"/>
            </w:r>
          </w:hyperlink>
        </w:p>
        <w:p w14:paraId="3E856FDE" w14:textId="77777777" w:rsidR="00D518AA" w:rsidRPr="00D518AA" w:rsidRDefault="00805956" w:rsidP="00D518AA">
          <w:pPr>
            <w:pStyle w:val="TOC2"/>
            <w:contextualSpacing/>
            <w:rPr>
              <w:rFonts w:eastAsiaTheme="minorEastAsia"/>
              <w:bCs w:val="0"/>
              <w:bdr w:val="none" w:sz="0" w:space="0" w:color="auto"/>
              <w:lang w:val="en-US"/>
            </w:rPr>
          </w:pPr>
          <w:hyperlink w:anchor="_Toc25769002" w:history="1">
            <w:r w:rsidR="00D518AA" w:rsidRPr="00D518AA">
              <w:rPr>
                <w:rStyle w:val="Hyperlink"/>
              </w:rPr>
              <w:t>B.</w:t>
            </w:r>
            <w:r w:rsidR="00D518AA" w:rsidRPr="00D518AA">
              <w:rPr>
                <w:rFonts w:eastAsiaTheme="minorEastAsia"/>
                <w:bCs w:val="0"/>
                <w:bdr w:val="none" w:sz="0" w:space="0" w:color="auto"/>
                <w:lang w:val="en-US"/>
              </w:rPr>
              <w:tab/>
            </w:r>
            <w:r w:rsidR="00D518AA" w:rsidRPr="00D518AA">
              <w:rPr>
                <w:rStyle w:val="Hyperlink"/>
              </w:rPr>
              <w:t>Allegation relating to failure to provide the Applicants with free legal assistance</w:t>
            </w:r>
            <w:r w:rsidR="00D518AA" w:rsidRPr="00D518AA">
              <w:rPr>
                <w:webHidden/>
              </w:rPr>
              <w:tab/>
            </w:r>
            <w:r w:rsidR="00D518AA" w:rsidRPr="00D518AA">
              <w:rPr>
                <w:webHidden/>
              </w:rPr>
              <w:fldChar w:fldCharType="begin"/>
            </w:r>
            <w:r w:rsidR="00D518AA" w:rsidRPr="00D518AA">
              <w:rPr>
                <w:webHidden/>
              </w:rPr>
              <w:instrText xml:space="preserve"> PAGEREF _Toc25769002 \h </w:instrText>
            </w:r>
            <w:r w:rsidR="00D518AA" w:rsidRPr="00D518AA">
              <w:rPr>
                <w:webHidden/>
              </w:rPr>
            </w:r>
            <w:r w:rsidR="00D518AA" w:rsidRPr="00D518AA">
              <w:rPr>
                <w:webHidden/>
              </w:rPr>
              <w:fldChar w:fldCharType="separate"/>
            </w:r>
            <w:r w:rsidR="00A0587C">
              <w:rPr>
                <w:webHidden/>
              </w:rPr>
              <w:t>18</w:t>
            </w:r>
            <w:r w:rsidR="00D518AA" w:rsidRPr="00D518AA">
              <w:rPr>
                <w:webHidden/>
              </w:rPr>
              <w:fldChar w:fldCharType="end"/>
            </w:r>
          </w:hyperlink>
        </w:p>
        <w:p w14:paraId="20216580" w14:textId="77777777" w:rsidR="00D518AA" w:rsidRPr="00D518AA" w:rsidRDefault="00805956" w:rsidP="00D518AA">
          <w:pPr>
            <w:pStyle w:val="TOC2"/>
            <w:contextualSpacing/>
            <w:rPr>
              <w:rFonts w:eastAsiaTheme="minorEastAsia"/>
              <w:bCs w:val="0"/>
              <w:bdr w:val="none" w:sz="0" w:space="0" w:color="auto"/>
              <w:lang w:val="en-US"/>
            </w:rPr>
          </w:pPr>
          <w:hyperlink w:anchor="_Toc25769003" w:history="1">
            <w:r w:rsidR="00D518AA" w:rsidRPr="00D518AA">
              <w:rPr>
                <w:rStyle w:val="Hyperlink"/>
              </w:rPr>
              <w:t>C.</w:t>
            </w:r>
            <w:r w:rsidR="00D518AA" w:rsidRPr="00D518AA">
              <w:rPr>
                <w:rFonts w:eastAsiaTheme="minorEastAsia"/>
                <w:bCs w:val="0"/>
                <w:bdr w:val="none" w:sz="0" w:space="0" w:color="auto"/>
                <w:lang w:val="en-US"/>
              </w:rPr>
              <w:tab/>
            </w:r>
            <w:r w:rsidR="00D518AA" w:rsidRPr="00D518AA">
              <w:rPr>
                <w:rStyle w:val="Hyperlink"/>
              </w:rPr>
              <w:t>Allegation relating to denial of right to information</w:t>
            </w:r>
            <w:r w:rsidR="00D518AA" w:rsidRPr="00D518AA">
              <w:rPr>
                <w:webHidden/>
              </w:rPr>
              <w:tab/>
            </w:r>
            <w:r w:rsidR="00D518AA" w:rsidRPr="00D518AA">
              <w:rPr>
                <w:webHidden/>
              </w:rPr>
              <w:fldChar w:fldCharType="begin"/>
            </w:r>
            <w:r w:rsidR="00D518AA" w:rsidRPr="00D518AA">
              <w:rPr>
                <w:webHidden/>
              </w:rPr>
              <w:instrText xml:space="preserve"> PAGEREF _Toc25769003 \h </w:instrText>
            </w:r>
            <w:r w:rsidR="00D518AA" w:rsidRPr="00D518AA">
              <w:rPr>
                <w:webHidden/>
              </w:rPr>
            </w:r>
            <w:r w:rsidR="00D518AA" w:rsidRPr="00D518AA">
              <w:rPr>
                <w:webHidden/>
              </w:rPr>
              <w:fldChar w:fldCharType="separate"/>
            </w:r>
            <w:r w:rsidR="00A0587C">
              <w:rPr>
                <w:webHidden/>
              </w:rPr>
              <w:t>20</w:t>
            </w:r>
            <w:r w:rsidR="00D518AA" w:rsidRPr="00D518AA">
              <w:rPr>
                <w:webHidden/>
              </w:rPr>
              <w:fldChar w:fldCharType="end"/>
            </w:r>
          </w:hyperlink>
        </w:p>
        <w:p w14:paraId="3C3FAEC6" w14:textId="77777777" w:rsidR="00D518AA" w:rsidRPr="00D518AA" w:rsidRDefault="00805956" w:rsidP="00D518AA">
          <w:pPr>
            <w:pStyle w:val="TOC1"/>
            <w:tabs>
              <w:tab w:val="left" w:pos="720"/>
              <w:tab w:val="right" w:leader="dot" w:pos="9350"/>
            </w:tabs>
            <w:spacing w:before="0" w:line="360" w:lineRule="auto"/>
            <w:contextualSpacing/>
            <w:rPr>
              <w:rFonts w:ascii="Arial" w:eastAsiaTheme="minorEastAsia" w:hAnsi="Arial" w:cs="Arial"/>
              <w:b w:val="0"/>
              <w:bCs w:val="0"/>
              <w:caps w:val="0"/>
              <w:noProof/>
              <w:bdr w:val="none" w:sz="0" w:space="0" w:color="auto"/>
              <w:lang w:val="en-US"/>
            </w:rPr>
          </w:pPr>
          <w:hyperlink w:anchor="_Toc25769004" w:history="1">
            <w:r w:rsidR="00D518AA" w:rsidRPr="00D518AA">
              <w:rPr>
                <w:rStyle w:val="Hyperlink"/>
                <w:rFonts w:ascii="Arial" w:hAnsi="Arial" w:cs="Arial"/>
                <w:b w:val="0"/>
                <w:noProof/>
              </w:rPr>
              <w:t>VIII.</w:t>
            </w:r>
            <w:r w:rsidR="00D518AA" w:rsidRPr="00D518AA">
              <w:rPr>
                <w:rFonts w:ascii="Arial" w:eastAsiaTheme="minorEastAsia" w:hAnsi="Arial" w:cs="Arial"/>
                <w:b w:val="0"/>
                <w:bCs w:val="0"/>
                <w:caps w:val="0"/>
                <w:noProof/>
                <w:bdr w:val="none" w:sz="0" w:space="0" w:color="auto"/>
                <w:lang w:val="en-US"/>
              </w:rPr>
              <w:tab/>
            </w:r>
            <w:r w:rsidR="00D518AA" w:rsidRPr="00D518AA">
              <w:rPr>
                <w:rStyle w:val="Hyperlink"/>
                <w:rFonts w:ascii="Arial" w:hAnsi="Arial" w:cs="Arial"/>
                <w:b w:val="0"/>
                <w:noProof/>
              </w:rPr>
              <w:t>REPARATIONS</w:t>
            </w:r>
            <w:r w:rsidR="00D518AA" w:rsidRPr="00D518AA">
              <w:rPr>
                <w:rFonts w:ascii="Arial" w:hAnsi="Arial" w:cs="Arial"/>
                <w:b w:val="0"/>
                <w:noProof/>
                <w:webHidden/>
              </w:rPr>
              <w:tab/>
            </w:r>
            <w:r w:rsidR="00D518AA" w:rsidRPr="00D518AA">
              <w:rPr>
                <w:rFonts w:ascii="Arial" w:hAnsi="Arial" w:cs="Arial"/>
                <w:b w:val="0"/>
                <w:noProof/>
                <w:webHidden/>
              </w:rPr>
              <w:fldChar w:fldCharType="begin"/>
            </w:r>
            <w:r w:rsidR="00D518AA" w:rsidRPr="00D518AA">
              <w:rPr>
                <w:rFonts w:ascii="Arial" w:hAnsi="Arial" w:cs="Arial"/>
                <w:b w:val="0"/>
                <w:noProof/>
                <w:webHidden/>
              </w:rPr>
              <w:instrText xml:space="preserve"> PAGEREF _Toc25769004 \h </w:instrText>
            </w:r>
            <w:r w:rsidR="00D518AA" w:rsidRPr="00D518AA">
              <w:rPr>
                <w:rFonts w:ascii="Arial" w:hAnsi="Arial" w:cs="Arial"/>
                <w:b w:val="0"/>
                <w:noProof/>
                <w:webHidden/>
              </w:rPr>
            </w:r>
            <w:r w:rsidR="00D518AA" w:rsidRPr="00D518AA">
              <w:rPr>
                <w:rFonts w:ascii="Arial" w:hAnsi="Arial" w:cs="Arial"/>
                <w:b w:val="0"/>
                <w:noProof/>
                <w:webHidden/>
              </w:rPr>
              <w:fldChar w:fldCharType="separate"/>
            </w:r>
            <w:r w:rsidR="00A0587C">
              <w:rPr>
                <w:rFonts w:ascii="Arial" w:hAnsi="Arial" w:cs="Arial"/>
                <w:b w:val="0"/>
                <w:noProof/>
                <w:webHidden/>
              </w:rPr>
              <w:t>22</w:t>
            </w:r>
            <w:r w:rsidR="00D518AA" w:rsidRPr="00D518AA">
              <w:rPr>
                <w:rFonts w:ascii="Arial" w:hAnsi="Arial" w:cs="Arial"/>
                <w:b w:val="0"/>
                <w:noProof/>
                <w:webHidden/>
              </w:rPr>
              <w:fldChar w:fldCharType="end"/>
            </w:r>
          </w:hyperlink>
        </w:p>
        <w:p w14:paraId="7220C282" w14:textId="77777777" w:rsidR="00D518AA" w:rsidRPr="00D518AA" w:rsidRDefault="00805956" w:rsidP="00D518AA">
          <w:pPr>
            <w:pStyle w:val="TOC2"/>
            <w:contextualSpacing/>
            <w:rPr>
              <w:rFonts w:eastAsiaTheme="minorEastAsia"/>
              <w:bCs w:val="0"/>
              <w:bdr w:val="none" w:sz="0" w:space="0" w:color="auto"/>
              <w:lang w:val="en-US"/>
            </w:rPr>
          </w:pPr>
          <w:hyperlink w:anchor="_Toc25769005" w:history="1">
            <w:r w:rsidR="00D518AA" w:rsidRPr="00D518AA">
              <w:rPr>
                <w:rStyle w:val="Hyperlink"/>
              </w:rPr>
              <w:t>A.</w:t>
            </w:r>
            <w:r w:rsidR="00D518AA" w:rsidRPr="00D518AA">
              <w:rPr>
                <w:rFonts w:eastAsiaTheme="minorEastAsia"/>
                <w:bCs w:val="0"/>
                <w:bdr w:val="none" w:sz="0" w:space="0" w:color="auto"/>
                <w:lang w:val="en-US"/>
              </w:rPr>
              <w:tab/>
            </w:r>
            <w:r w:rsidR="00D518AA" w:rsidRPr="00D518AA">
              <w:rPr>
                <w:rStyle w:val="Hyperlink"/>
              </w:rPr>
              <w:t>Pecuniary Reparations</w:t>
            </w:r>
            <w:r w:rsidR="00D518AA" w:rsidRPr="00D518AA">
              <w:rPr>
                <w:webHidden/>
              </w:rPr>
              <w:tab/>
            </w:r>
            <w:r w:rsidR="00D518AA" w:rsidRPr="00D518AA">
              <w:rPr>
                <w:webHidden/>
              </w:rPr>
              <w:fldChar w:fldCharType="begin"/>
            </w:r>
            <w:r w:rsidR="00D518AA" w:rsidRPr="00D518AA">
              <w:rPr>
                <w:webHidden/>
              </w:rPr>
              <w:instrText xml:space="preserve"> PAGEREF _Toc25769005 \h </w:instrText>
            </w:r>
            <w:r w:rsidR="00D518AA" w:rsidRPr="00D518AA">
              <w:rPr>
                <w:webHidden/>
              </w:rPr>
            </w:r>
            <w:r w:rsidR="00D518AA" w:rsidRPr="00D518AA">
              <w:rPr>
                <w:webHidden/>
              </w:rPr>
              <w:fldChar w:fldCharType="separate"/>
            </w:r>
            <w:r w:rsidR="00A0587C">
              <w:rPr>
                <w:webHidden/>
              </w:rPr>
              <w:t>22</w:t>
            </w:r>
            <w:r w:rsidR="00D518AA" w:rsidRPr="00D518AA">
              <w:rPr>
                <w:webHidden/>
              </w:rPr>
              <w:fldChar w:fldCharType="end"/>
            </w:r>
          </w:hyperlink>
        </w:p>
        <w:p w14:paraId="6DD2FA99" w14:textId="77777777" w:rsidR="00D518AA" w:rsidRPr="00D518AA" w:rsidRDefault="00805956" w:rsidP="00D518AA">
          <w:pPr>
            <w:pStyle w:val="TOC2"/>
            <w:contextualSpacing/>
            <w:rPr>
              <w:rFonts w:eastAsiaTheme="minorEastAsia"/>
              <w:bCs w:val="0"/>
              <w:bdr w:val="none" w:sz="0" w:space="0" w:color="auto"/>
              <w:lang w:val="en-US"/>
            </w:rPr>
          </w:pPr>
          <w:hyperlink w:anchor="_Toc25769006" w:history="1">
            <w:r w:rsidR="00D518AA" w:rsidRPr="00D518AA">
              <w:rPr>
                <w:rStyle w:val="Hyperlink"/>
              </w:rPr>
              <w:t>B.</w:t>
            </w:r>
            <w:r w:rsidR="00D518AA" w:rsidRPr="00D518AA">
              <w:rPr>
                <w:rFonts w:eastAsiaTheme="minorEastAsia"/>
                <w:bCs w:val="0"/>
                <w:bdr w:val="none" w:sz="0" w:space="0" w:color="auto"/>
                <w:lang w:val="en-US"/>
              </w:rPr>
              <w:tab/>
            </w:r>
            <w:r w:rsidR="00D518AA" w:rsidRPr="00D518AA">
              <w:rPr>
                <w:rStyle w:val="Hyperlink"/>
              </w:rPr>
              <w:t>Non-Pecuniary Reparations</w:t>
            </w:r>
            <w:r w:rsidR="00D518AA" w:rsidRPr="00D518AA">
              <w:rPr>
                <w:webHidden/>
              </w:rPr>
              <w:tab/>
            </w:r>
            <w:r w:rsidR="00D518AA" w:rsidRPr="00D518AA">
              <w:rPr>
                <w:webHidden/>
              </w:rPr>
              <w:fldChar w:fldCharType="begin"/>
            </w:r>
            <w:r w:rsidR="00D518AA" w:rsidRPr="00D518AA">
              <w:rPr>
                <w:webHidden/>
              </w:rPr>
              <w:instrText xml:space="preserve"> PAGEREF _Toc25769006 \h </w:instrText>
            </w:r>
            <w:r w:rsidR="00D518AA" w:rsidRPr="00D518AA">
              <w:rPr>
                <w:webHidden/>
              </w:rPr>
            </w:r>
            <w:r w:rsidR="00D518AA" w:rsidRPr="00D518AA">
              <w:rPr>
                <w:webHidden/>
              </w:rPr>
              <w:fldChar w:fldCharType="separate"/>
            </w:r>
            <w:r w:rsidR="00A0587C">
              <w:rPr>
                <w:webHidden/>
              </w:rPr>
              <w:t>23</w:t>
            </w:r>
            <w:r w:rsidR="00D518AA" w:rsidRPr="00D518AA">
              <w:rPr>
                <w:webHidden/>
              </w:rPr>
              <w:fldChar w:fldCharType="end"/>
            </w:r>
          </w:hyperlink>
        </w:p>
        <w:p w14:paraId="51E4A5B5" w14:textId="77777777" w:rsidR="00D518AA" w:rsidRPr="00D518AA" w:rsidRDefault="00805956" w:rsidP="00D518AA">
          <w:pPr>
            <w:pStyle w:val="TOC1"/>
            <w:tabs>
              <w:tab w:val="left" w:pos="480"/>
              <w:tab w:val="right" w:leader="dot" w:pos="9350"/>
            </w:tabs>
            <w:spacing w:before="0" w:line="360" w:lineRule="auto"/>
            <w:contextualSpacing/>
            <w:rPr>
              <w:rFonts w:ascii="Arial" w:eastAsiaTheme="minorEastAsia" w:hAnsi="Arial" w:cs="Arial"/>
              <w:b w:val="0"/>
              <w:bCs w:val="0"/>
              <w:caps w:val="0"/>
              <w:noProof/>
              <w:bdr w:val="none" w:sz="0" w:space="0" w:color="auto"/>
              <w:lang w:val="en-US"/>
            </w:rPr>
          </w:pPr>
          <w:hyperlink w:anchor="_Toc25769007" w:history="1">
            <w:r w:rsidR="00D518AA" w:rsidRPr="00D518AA">
              <w:rPr>
                <w:rStyle w:val="Hyperlink"/>
                <w:rFonts w:ascii="Arial" w:hAnsi="Arial" w:cs="Arial"/>
                <w:b w:val="0"/>
                <w:noProof/>
              </w:rPr>
              <w:t>IX.</w:t>
            </w:r>
            <w:r w:rsidR="00D518AA" w:rsidRPr="00D518AA">
              <w:rPr>
                <w:rFonts w:ascii="Arial" w:eastAsiaTheme="minorEastAsia" w:hAnsi="Arial" w:cs="Arial"/>
                <w:b w:val="0"/>
                <w:bCs w:val="0"/>
                <w:caps w:val="0"/>
                <w:noProof/>
                <w:bdr w:val="none" w:sz="0" w:space="0" w:color="auto"/>
                <w:lang w:val="en-US"/>
              </w:rPr>
              <w:tab/>
            </w:r>
            <w:r w:rsidR="00D518AA" w:rsidRPr="00D518AA">
              <w:rPr>
                <w:rStyle w:val="Hyperlink"/>
                <w:rFonts w:ascii="Arial" w:hAnsi="Arial" w:cs="Arial"/>
                <w:b w:val="0"/>
                <w:noProof/>
              </w:rPr>
              <w:t>COSTS</w:t>
            </w:r>
            <w:r w:rsidR="00D518AA" w:rsidRPr="00D518AA">
              <w:rPr>
                <w:rFonts w:ascii="Arial" w:hAnsi="Arial" w:cs="Arial"/>
                <w:b w:val="0"/>
                <w:noProof/>
                <w:webHidden/>
              </w:rPr>
              <w:tab/>
            </w:r>
            <w:r w:rsidR="00D518AA" w:rsidRPr="00D518AA">
              <w:rPr>
                <w:rFonts w:ascii="Arial" w:hAnsi="Arial" w:cs="Arial"/>
                <w:b w:val="0"/>
                <w:noProof/>
                <w:webHidden/>
              </w:rPr>
              <w:fldChar w:fldCharType="begin"/>
            </w:r>
            <w:r w:rsidR="00D518AA" w:rsidRPr="00D518AA">
              <w:rPr>
                <w:rFonts w:ascii="Arial" w:hAnsi="Arial" w:cs="Arial"/>
                <w:b w:val="0"/>
                <w:noProof/>
                <w:webHidden/>
              </w:rPr>
              <w:instrText xml:space="preserve"> PAGEREF _Toc25769007 \h </w:instrText>
            </w:r>
            <w:r w:rsidR="00D518AA" w:rsidRPr="00D518AA">
              <w:rPr>
                <w:rFonts w:ascii="Arial" w:hAnsi="Arial" w:cs="Arial"/>
                <w:b w:val="0"/>
                <w:noProof/>
                <w:webHidden/>
              </w:rPr>
            </w:r>
            <w:r w:rsidR="00D518AA" w:rsidRPr="00D518AA">
              <w:rPr>
                <w:rFonts w:ascii="Arial" w:hAnsi="Arial" w:cs="Arial"/>
                <w:b w:val="0"/>
                <w:noProof/>
                <w:webHidden/>
              </w:rPr>
              <w:fldChar w:fldCharType="separate"/>
            </w:r>
            <w:r w:rsidR="00A0587C">
              <w:rPr>
                <w:rFonts w:ascii="Arial" w:hAnsi="Arial" w:cs="Arial"/>
                <w:b w:val="0"/>
                <w:noProof/>
                <w:webHidden/>
              </w:rPr>
              <w:t>24</w:t>
            </w:r>
            <w:r w:rsidR="00D518AA" w:rsidRPr="00D518AA">
              <w:rPr>
                <w:rFonts w:ascii="Arial" w:hAnsi="Arial" w:cs="Arial"/>
                <w:b w:val="0"/>
                <w:noProof/>
                <w:webHidden/>
              </w:rPr>
              <w:fldChar w:fldCharType="end"/>
            </w:r>
          </w:hyperlink>
        </w:p>
        <w:p w14:paraId="4BB600C5" w14:textId="77777777" w:rsidR="00D518AA" w:rsidRPr="00D518AA" w:rsidRDefault="00805956" w:rsidP="00D518AA">
          <w:pPr>
            <w:pStyle w:val="TOC1"/>
            <w:tabs>
              <w:tab w:val="left" w:pos="480"/>
              <w:tab w:val="right" w:leader="dot" w:pos="9350"/>
            </w:tabs>
            <w:spacing w:before="0" w:line="360" w:lineRule="auto"/>
            <w:contextualSpacing/>
            <w:rPr>
              <w:rFonts w:asciiTheme="minorHAnsi" w:eastAsiaTheme="minorEastAsia" w:hAnsiTheme="minorHAnsi" w:cstheme="minorBidi"/>
              <w:b w:val="0"/>
              <w:bCs w:val="0"/>
              <w:caps w:val="0"/>
              <w:noProof/>
              <w:bdr w:val="none" w:sz="0" w:space="0" w:color="auto"/>
              <w:lang w:val="en-US"/>
            </w:rPr>
          </w:pPr>
          <w:hyperlink w:anchor="_Toc25769008" w:history="1">
            <w:r w:rsidR="00D518AA" w:rsidRPr="00D518AA">
              <w:rPr>
                <w:rStyle w:val="Hyperlink"/>
                <w:rFonts w:ascii="Arial" w:hAnsi="Arial" w:cs="Arial"/>
                <w:b w:val="0"/>
                <w:noProof/>
              </w:rPr>
              <w:t>X.</w:t>
            </w:r>
            <w:r w:rsidR="00D518AA" w:rsidRPr="00D518AA">
              <w:rPr>
                <w:rFonts w:ascii="Arial" w:eastAsiaTheme="minorEastAsia" w:hAnsi="Arial" w:cs="Arial"/>
                <w:b w:val="0"/>
                <w:bCs w:val="0"/>
                <w:caps w:val="0"/>
                <w:noProof/>
                <w:bdr w:val="none" w:sz="0" w:space="0" w:color="auto"/>
                <w:lang w:val="en-US"/>
              </w:rPr>
              <w:tab/>
            </w:r>
            <w:r w:rsidR="00D518AA" w:rsidRPr="00D518AA">
              <w:rPr>
                <w:rStyle w:val="Hyperlink"/>
                <w:rFonts w:ascii="Arial" w:hAnsi="Arial" w:cs="Arial"/>
                <w:b w:val="0"/>
                <w:noProof/>
              </w:rPr>
              <w:t>OPERATIVE PART</w:t>
            </w:r>
            <w:r w:rsidR="00D518AA" w:rsidRPr="00D518AA">
              <w:rPr>
                <w:rFonts w:ascii="Arial" w:hAnsi="Arial" w:cs="Arial"/>
                <w:b w:val="0"/>
                <w:noProof/>
                <w:webHidden/>
              </w:rPr>
              <w:tab/>
            </w:r>
            <w:r w:rsidR="00D518AA" w:rsidRPr="00D518AA">
              <w:rPr>
                <w:rFonts w:ascii="Arial" w:hAnsi="Arial" w:cs="Arial"/>
                <w:b w:val="0"/>
                <w:noProof/>
                <w:webHidden/>
              </w:rPr>
              <w:fldChar w:fldCharType="begin"/>
            </w:r>
            <w:r w:rsidR="00D518AA" w:rsidRPr="00D518AA">
              <w:rPr>
                <w:rFonts w:ascii="Arial" w:hAnsi="Arial" w:cs="Arial"/>
                <w:b w:val="0"/>
                <w:noProof/>
                <w:webHidden/>
              </w:rPr>
              <w:instrText xml:space="preserve"> PAGEREF _Toc25769008 \h </w:instrText>
            </w:r>
            <w:r w:rsidR="00D518AA" w:rsidRPr="00D518AA">
              <w:rPr>
                <w:rFonts w:ascii="Arial" w:hAnsi="Arial" w:cs="Arial"/>
                <w:b w:val="0"/>
                <w:noProof/>
                <w:webHidden/>
              </w:rPr>
            </w:r>
            <w:r w:rsidR="00D518AA" w:rsidRPr="00D518AA">
              <w:rPr>
                <w:rFonts w:ascii="Arial" w:hAnsi="Arial" w:cs="Arial"/>
                <w:b w:val="0"/>
                <w:noProof/>
                <w:webHidden/>
              </w:rPr>
              <w:fldChar w:fldCharType="separate"/>
            </w:r>
            <w:r w:rsidR="00A0587C">
              <w:rPr>
                <w:rFonts w:ascii="Arial" w:hAnsi="Arial" w:cs="Arial"/>
                <w:b w:val="0"/>
                <w:noProof/>
                <w:webHidden/>
              </w:rPr>
              <w:t>24</w:t>
            </w:r>
            <w:r w:rsidR="00D518AA" w:rsidRPr="00D518AA">
              <w:rPr>
                <w:rFonts w:ascii="Arial" w:hAnsi="Arial" w:cs="Arial"/>
                <w:b w:val="0"/>
                <w:noProof/>
                <w:webHidden/>
              </w:rPr>
              <w:fldChar w:fldCharType="end"/>
            </w:r>
          </w:hyperlink>
        </w:p>
        <w:p w14:paraId="7D298E43" w14:textId="776F627C" w:rsidR="001944D7" w:rsidRPr="00D518AA" w:rsidRDefault="00934102" w:rsidP="008F0FA8">
          <w:pPr>
            <w:pStyle w:val="TOC1"/>
            <w:tabs>
              <w:tab w:val="right" w:leader="dot" w:pos="9350"/>
            </w:tabs>
            <w:spacing w:before="0" w:line="276" w:lineRule="auto"/>
            <w:contextualSpacing/>
            <w:rPr>
              <w:rFonts w:ascii="Arial" w:hAnsi="Arial" w:cs="Arial"/>
              <w:noProof/>
              <w:highlight w:val="yellow"/>
            </w:rPr>
          </w:pPr>
          <w:r w:rsidRPr="00D518AA">
            <w:rPr>
              <w:rFonts w:ascii="Arial" w:hAnsi="Arial" w:cs="Arial"/>
              <w:b w:val="0"/>
              <w:caps w:val="0"/>
              <w:noProof/>
              <w:highlight w:val="yellow"/>
            </w:rPr>
            <w:fldChar w:fldCharType="end"/>
          </w:r>
        </w:p>
      </w:sdtContent>
    </w:sdt>
    <w:p w14:paraId="6D81A50C" w14:textId="77777777" w:rsidR="00653653" w:rsidRPr="00D518AA" w:rsidRDefault="00653653" w:rsidP="00323231">
      <w:pPr>
        <w:spacing w:line="360" w:lineRule="auto"/>
        <w:contextualSpacing/>
        <w:jc w:val="lowKashida"/>
        <w:rPr>
          <w:rFonts w:ascii="Arial" w:hAnsi="Arial" w:cs="Arial"/>
          <w:b/>
          <w:bCs/>
        </w:rPr>
        <w:sectPr w:rsidR="00653653" w:rsidRPr="00D518AA" w:rsidSect="0064113A">
          <w:footerReference w:type="first" r:id="rId13"/>
          <w:pgSz w:w="12240" w:h="15840"/>
          <w:pgMar w:top="1440" w:right="1440" w:bottom="1440" w:left="1440" w:header="720" w:footer="720" w:gutter="0"/>
          <w:pgNumType w:fmt="lowerRoman" w:start="1"/>
          <w:cols w:space="720"/>
          <w:titlePg/>
          <w:docGrid w:linePitch="326"/>
        </w:sectPr>
      </w:pPr>
    </w:p>
    <w:p w14:paraId="35CF293A" w14:textId="09AA8374" w:rsidR="00323231" w:rsidRPr="0025610E" w:rsidRDefault="00323231" w:rsidP="0025610E">
      <w:pPr>
        <w:spacing w:line="360" w:lineRule="auto"/>
        <w:contextualSpacing/>
        <w:jc w:val="lowKashida"/>
        <w:rPr>
          <w:rFonts w:ascii="Arial" w:hAnsi="Arial" w:cs="Arial"/>
          <w:noProof/>
        </w:rPr>
      </w:pPr>
      <w:r w:rsidRPr="00E62BA8">
        <w:rPr>
          <w:rFonts w:ascii="Arial" w:hAnsi="Arial" w:cs="Arial"/>
          <w:bCs/>
        </w:rPr>
        <w:lastRenderedPageBreak/>
        <w:t>The Court composed of</w:t>
      </w:r>
      <w:r w:rsidRPr="00E62BA8">
        <w:rPr>
          <w:rFonts w:ascii="Arial" w:hAnsi="Arial" w:cs="Arial"/>
        </w:rPr>
        <w:t xml:space="preserve">: Sylvain ORÉ, President; Ben KIOKO, Vice-President; </w:t>
      </w:r>
      <w:r w:rsidR="003033A4" w:rsidRPr="00E62BA8">
        <w:rPr>
          <w:rFonts w:ascii="Arial" w:hAnsi="Arial" w:cs="Arial"/>
        </w:rPr>
        <w:t>Rafaâ</w:t>
      </w:r>
      <w:r w:rsidR="003033A4" w:rsidRPr="0025610E" w:rsidDel="003033A4">
        <w:rPr>
          <w:rFonts w:ascii="Arial" w:hAnsi="Arial" w:cs="Arial"/>
        </w:rPr>
        <w:t xml:space="preserve"> </w:t>
      </w:r>
      <w:r w:rsidRPr="0025610E">
        <w:rPr>
          <w:rFonts w:ascii="Arial" w:hAnsi="Arial" w:cs="Arial"/>
        </w:rPr>
        <w:t xml:space="preserve">BEN ACHOUR,  </w:t>
      </w:r>
      <w:r w:rsidR="00191BE8" w:rsidRPr="0025610E">
        <w:rPr>
          <w:rFonts w:ascii="Arial" w:hAnsi="Arial" w:cs="Arial"/>
        </w:rPr>
        <w:t xml:space="preserve">Ângelo </w:t>
      </w:r>
      <w:r w:rsidRPr="0025610E">
        <w:rPr>
          <w:rFonts w:ascii="Arial" w:hAnsi="Arial" w:cs="Arial"/>
        </w:rPr>
        <w:t xml:space="preserve">V. MATUSSE, </w:t>
      </w:r>
      <w:r w:rsidR="00D05D67" w:rsidRPr="0025610E">
        <w:rPr>
          <w:rFonts w:ascii="Arial" w:hAnsi="Arial" w:cs="Arial"/>
        </w:rPr>
        <w:t>Suzanne</w:t>
      </w:r>
      <w:r w:rsidRPr="0025610E">
        <w:rPr>
          <w:rFonts w:ascii="Arial" w:hAnsi="Arial" w:cs="Arial"/>
        </w:rPr>
        <w:t xml:space="preserve"> MENGUE, M-Thérèse MUKAMULISA, Tujilane R. CHIZUMILA, Chafika BENSAOULA</w:t>
      </w:r>
      <w:r w:rsidR="00D3570A" w:rsidRPr="0025610E">
        <w:rPr>
          <w:rFonts w:ascii="Arial" w:hAnsi="Arial" w:cs="Arial"/>
        </w:rPr>
        <w:t>, Blaise TCHIKAYA, Stella I. ANUKAM</w:t>
      </w:r>
      <w:r w:rsidRPr="0025610E">
        <w:rPr>
          <w:rFonts w:ascii="Arial" w:hAnsi="Arial" w:cs="Arial"/>
        </w:rPr>
        <w:t xml:space="preserve"> - Judges; and Robert ENO – Registrar,</w:t>
      </w:r>
    </w:p>
    <w:p w14:paraId="78D5A1F7" w14:textId="77777777" w:rsidR="00191BE8" w:rsidRPr="0025610E" w:rsidRDefault="00191BE8" w:rsidP="0025610E">
      <w:pPr>
        <w:spacing w:line="360" w:lineRule="auto"/>
        <w:contextualSpacing/>
        <w:jc w:val="lowKashida"/>
        <w:rPr>
          <w:rFonts w:ascii="Arial" w:hAnsi="Arial" w:cs="Arial"/>
        </w:rPr>
      </w:pPr>
    </w:p>
    <w:p w14:paraId="474BE739" w14:textId="05B7D6C6" w:rsidR="00191BE8" w:rsidRPr="0025610E" w:rsidRDefault="00191BE8" w:rsidP="0025610E">
      <w:pPr>
        <w:tabs>
          <w:tab w:val="left" w:pos="7938"/>
        </w:tabs>
        <w:spacing w:line="360" w:lineRule="auto"/>
        <w:contextualSpacing/>
        <w:jc w:val="both"/>
        <w:rPr>
          <w:rFonts w:ascii="Arial" w:eastAsia="Calibri" w:hAnsi="Arial" w:cs="Arial"/>
        </w:rPr>
      </w:pPr>
      <w:r w:rsidRPr="0025610E">
        <w:rPr>
          <w:rFonts w:ascii="Arial" w:eastAsia="Calibri" w:hAnsi="Arial" w:cs="Arial"/>
        </w:rPr>
        <w:t xml:space="preserve">In accordance with Article 22 of the Protocol to the African Charter on Human and Peoples’ Rights on the Establishment of an African Court on Human and Peoples’ Rights (hereinafter referred to as “the Protocol”) and Rule 8(2) of the Rules of Court (hereinafter referred to as “the Rules”), </w:t>
      </w:r>
      <w:r w:rsidR="001B1791" w:rsidRPr="0025610E">
        <w:rPr>
          <w:rFonts w:ascii="Arial" w:eastAsia="Calibri" w:hAnsi="Arial" w:cs="Arial"/>
        </w:rPr>
        <w:t xml:space="preserve">Justice </w:t>
      </w:r>
      <w:r w:rsidRPr="0025610E">
        <w:rPr>
          <w:rFonts w:ascii="Arial" w:eastAsia="Calibri" w:hAnsi="Arial" w:cs="Arial"/>
        </w:rPr>
        <w:t>Imani D. ABOUD, member of the Court and a national of Tanzania</w:t>
      </w:r>
      <w:r w:rsidR="00C8705D" w:rsidRPr="0025610E">
        <w:rPr>
          <w:rFonts w:ascii="Arial" w:eastAsia="Calibri" w:hAnsi="Arial" w:cs="Arial"/>
        </w:rPr>
        <w:t>,</w:t>
      </w:r>
      <w:r w:rsidRPr="0025610E">
        <w:rPr>
          <w:rFonts w:ascii="Arial" w:eastAsia="Calibri" w:hAnsi="Arial" w:cs="Arial"/>
        </w:rPr>
        <w:t xml:space="preserve"> did not hear the Application. </w:t>
      </w:r>
    </w:p>
    <w:p w14:paraId="36B38BB9" w14:textId="77777777" w:rsidR="00191BE8" w:rsidRPr="0025610E" w:rsidRDefault="00191BE8" w:rsidP="0025610E">
      <w:pPr>
        <w:spacing w:line="360" w:lineRule="auto"/>
        <w:contextualSpacing/>
        <w:jc w:val="lowKashida"/>
        <w:rPr>
          <w:rFonts w:ascii="Arial" w:hAnsi="Arial" w:cs="Arial"/>
        </w:rPr>
      </w:pPr>
    </w:p>
    <w:p w14:paraId="6BC176F2" w14:textId="77777777" w:rsidR="00323231" w:rsidRPr="0025610E" w:rsidRDefault="00323231" w:rsidP="0025610E">
      <w:pPr>
        <w:spacing w:line="360" w:lineRule="auto"/>
        <w:contextualSpacing/>
        <w:jc w:val="lowKashida"/>
        <w:rPr>
          <w:rFonts w:ascii="Arial" w:hAnsi="Arial" w:cs="Arial"/>
        </w:rPr>
      </w:pPr>
      <w:r w:rsidRPr="0025610E">
        <w:rPr>
          <w:rFonts w:ascii="Arial" w:hAnsi="Arial" w:cs="Arial"/>
        </w:rPr>
        <w:t>In the Matter of:</w:t>
      </w:r>
    </w:p>
    <w:p w14:paraId="77FD0843" w14:textId="77777777" w:rsidR="00323231" w:rsidRPr="0025610E" w:rsidRDefault="00323231" w:rsidP="0025610E">
      <w:pPr>
        <w:spacing w:line="360" w:lineRule="auto"/>
        <w:contextualSpacing/>
        <w:jc w:val="lowKashida"/>
        <w:rPr>
          <w:rFonts w:ascii="Arial" w:hAnsi="Arial" w:cs="Arial"/>
        </w:rPr>
      </w:pPr>
    </w:p>
    <w:p w14:paraId="4132F756" w14:textId="5D728FAA" w:rsidR="00323231" w:rsidRPr="0025610E" w:rsidRDefault="006B6075" w:rsidP="0025610E">
      <w:pPr>
        <w:spacing w:line="360" w:lineRule="auto"/>
        <w:contextualSpacing/>
        <w:jc w:val="lowKashida"/>
        <w:rPr>
          <w:rFonts w:ascii="Arial" w:hAnsi="Arial" w:cs="Arial"/>
        </w:rPr>
      </w:pPr>
      <w:r w:rsidRPr="0025610E">
        <w:rPr>
          <w:rFonts w:ascii="Arial" w:hAnsi="Arial" w:cs="Arial"/>
          <w:bCs/>
        </w:rPr>
        <w:t xml:space="preserve">Jibu Amir </w:t>
      </w:r>
      <w:r w:rsidR="009C22B5" w:rsidRPr="0025610E">
        <w:rPr>
          <w:rFonts w:ascii="Arial" w:hAnsi="Arial" w:cs="Arial"/>
          <w:bCs/>
        </w:rPr>
        <w:t xml:space="preserve">alias </w:t>
      </w:r>
      <w:r w:rsidRPr="0025610E">
        <w:rPr>
          <w:rFonts w:ascii="Arial" w:hAnsi="Arial" w:cs="Arial"/>
          <w:bCs/>
        </w:rPr>
        <w:t>MUSSA</w:t>
      </w:r>
      <w:r w:rsidR="00462FA3" w:rsidRPr="0025610E">
        <w:rPr>
          <w:rFonts w:ascii="Arial" w:hAnsi="Arial" w:cs="Arial"/>
          <w:bCs/>
        </w:rPr>
        <w:t xml:space="preserve"> and Saidi Ally </w:t>
      </w:r>
      <w:r w:rsidR="009C22B5" w:rsidRPr="0025610E">
        <w:rPr>
          <w:rFonts w:ascii="Arial" w:hAnsi="Arial" w:cs="Arial"/>
          <w:bCs/>
        </w:rPr>
        <w:t xml:space="preserve">alias </w:t>
      </w:r>
      <w:r w:rsidR="00462FA3" w:rsidRPr="0025610E">
        <w:rPr>
          <w:rFonts w:ascii="Arial" w:hAnsi="Arial" w:cs="Arial"/>
          <w:bCs/>
        </w:rPr>
        <w:t>MANGAYA</w:t>
      </w:r>
      <w:r w:rsidR="00323231" w:rsidRPr="0025610E">
        <w:rPr>
          <w:rFonts w:ascii="Arial" w:hAnsi="Arial" w:cs="Arial"/>
        </w:rPr>
        <w:t>,</w:t>
      </w:r>
    </w:p>
    <w:p w14:paraId="5B4787F7" w14:textId="77777777" w:rsidR="00323231" w:rsidRPr="0025610E" w:rsidRDefault="00323231" w:rsidP="0025610E">
      <w:pPr>
        <w:spacing w:line="360" w:lineRule="auto"/>
        <w:contextualSpacing/>
        <w:jc w:val="lowKashida"/>
        <w:rPr>
          <w:rFonts w:ascii="Arial" w:hAnsi="Arial" w:cs="Arial"/>
        </w:rPr>
      </w:pPr>
      <w:r w:rsidRPr="0025610E">
        <w:rPr>
          <w:rFonts w:ascii="Arial" w:hAnsi="Arial" w:cs="Arial"/>
          <w:i/>
          <w:iCs/>
        </w:rPr>
        <w:t xml:space="preserve">Self-represented </w:t>
      </w:r>
    </w:p>
    <w:p w14:paraId="6237F3E2" w14:textId="77777777" w:rsidR="00323231" w:rsidRPr="0025610E" w:rsidRDefault="00323231" w:rsidP="0025610E">
      <w:pPr>
        <w:spacing w:line="360" w:lineRule="auto"/>
        <w:contextualSpacing/>
        <w:jc w:val="lowKashida"/>
        <w:rPr>
          <w:rFonts w:ascii="Arial" w:hAnsi="Arial" w:cs="Arial"/>
        </w:rPr>
      </w:pPr>
    </w:p>
    <w:p w14:paraId="1794072F" w14:textId="77777777" w:rsidR="00323231" w:rsidRPr="0025610E" w:rsidRDefault="00323231" w:rsidP="0025610E">
      <w:pPr>
        <w:spacing w:line="360" w:lineRule="auto"/>
        <w:contextualSpacing/>
        <w:jc w:val="lowKashida"/>
        <w:rPr>
          <w:rFonts w:ascii="Arial" w:hAnsi="Arial" w:cs="Arial"/>
        </w:rPr>
      </w:pPr>
      <w:r w:rsidRPr="0025610E">
        <w:rPr>
          <w:rFonts w:ascii="Arial" w:hAnsi="Arial" w:cs="Arial"/>
        </w:rPr>
        <w:t>versus</w:t>
      </w:r>
    </w:p>
    <w:p w14:paraId="24E46700" w14:textId="77777777" w:rsidR="00323231" w:rsidRPr="0025610E" w:rsidRDefault="00323231" w:rsidP="0025610E">
      <w:pPr>
        <w:spacing w:line="360" w:lineRule="auto"/>
        <w:contextualSpacing/>
        <w:jc w:val="lowKashida"/>
        <w:rPr>
          <w:rFonts w:ascii="Arial" w:hAnsi="Arial" w:cs="Arial"/>
        </w:rPr>
      </w:pPr>
    </w:p>
    <w:p w14:paraId="69502511" w14:textId="77777777" w:rsidR="00323231" w:rsidRPr="0025610E" w:rsidRDefault="00323231" w:rsidP="0025610E">
      <w:pPr>
        <w:spacing w:line="360" w:lineRule="auto"/>
        <w:contextualSpacing/>
        <w:jc w:val="lowKashida"/>
        <w:rPr>
          <w:rFonts w:ascii="Arial" w:hAnsi="Arial" w:cs="Arial"/>
        </w:rPr>
      </w:pPr>
      <w:r w:rsidRPr="0025610E">
        <w:rPr>
          <w:rFonts w:ascii="Arial" w:hAnsi="Arial" w:cs="Arial"/>
        </w:rPr>
        <w:t>UNITED REPUBLIC OF TANZANIA,</w:t>
      </w:r>
    </w:p>
    <w:p w14:paraId="42AAF49D" w14:textId="77777777" w:rsidR="00323231" w:rsidRPr="0025610E" w:rsidRDefault="00323231" w:rsidP="0025610E">
      <w:pPr>
        <w:spacing w:line="360" w:lineRule="auto"/>
        <w:contextualSpacing/>
        <w:jc w:val="lowKashida"/>
        <w:rPr>
          <w:rFonts w:ascii="Arial" w:hAnsi="Arial" w:cs="Arial"/>
          <w:i/>
          <w:iCs/>
        </w:rPr>
      </w:pPr>
      <w:r w:rsidRPr="0025610E">
        <w:rPr>
          <w:rFonts w:ascii="Arial" w:hAnsi="Arial" w:cs="Arial"/>
          <w:i/>
          <w:iCs/>
        </w:rPr>
        <w:t>represented by:</w:t>
      </w:r>
    </w:p>
    <w:p w14:paraId="3376F30B" w14:textId="18A9832B" w:rsidR="00323231" w:rsidRPr="0025610E" w:rsidRDefault="00323231" w:rsidP="0025610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lowKashida"/>
        <w:rPr>
          <w:rFonts w:ascii="Arial" w:hAnsi="Arial" w:cs="Arial"/>
          <w:sz w:val="24"/>
          <w:szCs w:val="24"/>
          <w:lang w:val="en-GB"/>
        </w:rPr>
      </w:pPr>
      <w:r w:rsidRPr="0025610E">
        <w:rPr>
          <w:rFonts w:ascii="Arial" w:hAnsi="Arial" w:cs="Arial"/>
          <w:sz w:val="24"/>
          <w:szCs w:val="24"/>
          <w:lang w:val="en-GB"/>
        </w:rPr>
        <w:t>Ms. Sarah MWAIPOPO, Director, Division of Constitutional Affairs and Human Rights</w:t>
      </w:r>
      <w:r w:rsidR="00E71822" w:rsidRPr="0025610E">
        <w:rPr>
          <w:rFonts w:ascii="Arial" w:hAnsi="Arial" w:cs="Arial"/>
          <w:sz w:val="24"/>
          <w:szCs w:val="24"/>
          <w:lang w:val="en-GB"/>
        </w:rPr>
        <w:t>;</w:t>
      </w:r>
    </w:p>
    <w:p w14:paraId="1A8A4EC6" w14:textId="1B507D11" w:rsidR="00323231" w:rsidRPr="0025610E" w:rsidRDefault="00323231" w:rsidP="0025610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lowKashida"/>
        <w:rPr>
          <w:rFonts w:ascii="Arial" w:hAnsi="Arial" w:cs="Arial"/>
          <w:color w:val="auto"/>
          <w:sz w:val="24"/>
          <w:szCs w:val="24"/>
          <w:lang w:val="en-GB"/>
        </w:rPr>
      </w:pPr>
      <w:r w:rsidRPr="0025610E">
        <w:rPr>
          <w:rFonts w:ascii="Arial" w:hAnsi="Arial" w:cs="Arial"/>
          <w:color w:val="auto"/>
          <w:sz w:val="24"/>
          <w:szCs w:val="24"/>
          <w:lang w:val="en-GB"/>
        </w:rPr>
        <w:t>Ambassador</w:t>
      </w:r>
      <w:r w:rsidR="008A4CF2" w:rsidRPr="0025610E">
        <w:rPr>
          <w:rFonts w:ascii="Arial" w:hAnsi="Arial" w:cs="Arial"/>
          <w:color w:val="auto"/>
          <w:sz w:val="24"/>
          <w:szCs w:val="24"/>
          <w:lang w:val="en-GB"/>
        </w:rPr>
        <w:t xml:space="preserve"> </w:t>
      </w:r>
      <w:r w:rsidR="001B1791" w:rsidRPr="0025610E">
        <w:rPr>
          <w:rFonts w:ascii="Arial" w:hAnsi="Arial" w:cs="Arial"/>
          <w:color w:val="auto"/>
          <w:sz w:val="24"/>
          <w:szCs w:val="24"/>
          <w:lang w:val="en-GB"/>
        </w:rPr>
        <w:t>Baraka LUVANDA</w:t>
      </w:r>
      <w:r w:rsidRPr="0025610E">
        <w:rPr>
          <w:rFonts w:ascii="Arial" w:hAnsi="Arial" w:cs="Arial"/>
          <w:color w:val="auto"/>
          <w:sz w:val="24"/>
          <w:szCs w:val="24"/>
          <w:lang w:val="en-GB"/>
        </w:rPr>
        <w:t>,  Director, Legal Affairs, Ministry of Foreign Affairs</w:t>
      </w:r>
      <w:r w:rsidR="001B1791" w:rsidRPr="0025610E">
        <w:rPr>
          <w:rFonts w:ascii="Arial" w:hAnsi="Arial" w:cs="Arial"/>
          <w:color w:val="auto"/>
          <w:sz w:val="24"/>
          <w:szCs w:val="24"/>
          <w:lang w:val="en-GB"/>
        </w:rPr>
        <w:t>, East Africa</w:t>
      </w:r>
      <w:r w:rsidRPr="0025610E">
        <w:rPr>
          <w:rFonts w:ascii="Arial" w:hAnsi="Arial" w:cs="Arial"/>
          <w:color w:val="auto"/>
          <w:sz w:val="24"/>
          <w:szCs w:val="24"/>
          <w:lang w:val="en-GB"/>
        </w:rPr>
        <w:t xml:space="preserve"> and International Cooperation</w:t>
      </w:r>
      <w:r w:rsidR="00E71822" w:rsidRPr="0025610E">
        <w:rPr>
          <w:rFonts w:ascii="Arial" w:hAnsi="Arial" w:cs="Arial"/>
          <w:color w:val="auto"/>
          <w:sz w:val="24"/>
          <w:szCs w:val="24"/>
          <w:lang w:val="en-GB"/>
        </w:rPr>
        <w:t>;</w:t>
      </w:r>
    </w:p>
    <w:p w14:paraId="69F00F9F" w14:textId="2BD85B5C" w:rsidR="00323231" w:rsidRPr="0025610E" w:rsidRDefault="00323231" w:rsidP="0025610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lowKashida"/>
        <w:rPr>
          <w:rFonts w:ascii="Arial" w:hAnsi="Arial" w:cs="Arial"/>
          <w:color w:val="auto"/>
          <w:sz w:val="24"/>
          <w:szCs w:val="24"/>
          <w:lang w:val="en-GB"/>
        </w:rPr>
      </w:pPr>
      <w:r w:rsidRPr="0025610E">
        <w:rPr>
          <w:rFonts w:ascii="Arial" w:hAnsi="Arial" w:cs="Arial"/>
          <w:color w:val="auto"/>
          <w:sz w:val="24"/>
          <w:szCs w:val="24"/>
          <w:lang w:val="en-GB"/>
        </w:rPr>
        <w:t>Ms.</w:t>
      </w:r>
      <w:r w:rsidR="006E6EBC" w:rsidRPr="0025610E">
        <w:rPr>
          <w:rFonts w:ascii="Arial" w:hAnsi="Arial" w:cs="Arial"/>
          <w:color w:val="auto"/>
          <w:sz w:val="24"/>
          <w:szCs w:val="24"/>
          <w:lang w:val="en-GB"/>
        </w:rPr>
        <w:t xml:space="preserve"> </w:t>
      </w:r>
      <w:r w:rsidRPr="0025610E">
        <w:rPr>
          <w:rFonts w:ascii="Arial" w:hAnsi="Arial" w:cs="Arial"/>
          <w:color w:val="auto"/>
          <w:sz w:val="24"/>
          <w:szCs w:val="24"/>
          <w:lang w:val="en-GB"/>
        </w:rPr>
        <w:t xml:space="preserve">Nkasori SARAKIKYA,  </w:t>
      </w:r>
      <w:r w:rsidRPr="0025610E">
        <w:rPr>
          <w:rFonts w:ascii="Arial" w:hAnsi="Arial" w:cs="Arial"/>
          <w:iCs/>
          <w:color w:val="auto"/>
          <w:sz w:val="24"/>
          <w:szCs w:val="24"/>
          <w:lang w:val="en-GB"/>
        </w:rPr>
        <w:t>Principal State Attorney</w:t>
      </w:r>
      <w:r w:rsidR="00E71822" w:rsidRPr="0025610E">
        <w:rPr>
          <w:rFonts w:ascii="Arial" w:hAnsi="Arial" w:cs="Arial"/>
          <w:iCs/>
          <w:color w:val="auto"/>
          <w:sz w:val="24"/>
          <w:szCs w:val="24"/>
          <w:lang w:val="en-GB"/>
        </w:rPr>
        <w:t>;</w:t>
      </w:r>
    </w:p>
    <w:p w14:paraId="04CA2D91" w14:textId="06AD1B3A" w:rsidR="00323231" w:rsidRPr="0025610E" w:rsidRDefault="00323231" w:rsidP="0025610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lowKashida"/>
        <w:rPr>
          <w:rFonts w:ascii="Arial" w:hAnsi="Arial" w:cs="Arial"/>
          <w:color w:val="auto"/>
          <w:sz w:val="24"/>
          <w:szCs w:val="24"/>
          <w:lang w:val="en-GB"/>
        </w:rPr>
      </w:pPr>
      <w:r w:rsidRPr="0025610E">
        <w:rPr>
          <w:rFonts w:ascii="Arial" w:hAnsi="Arial" w:cs="Arial"/>
          <w:color w:val="auto"/>
          <w:sz w:val="24"/>
          <w:szCs w:val="24"/>
          <w:lang w:val="en-GB"/>
        </w:rPr>
        <w:t xml:space="preserve">Mr. Mark MULWAMBO, </w:t>
      </w:r>
      <w:r w:rsidRPr="0025610E">
        <w:rPr>
          <w:rFonts w:ascii="Arial" w:hAnsi="Arial" w:cs="Arial"/>
          <w:iCs/>
          <w:color w:val="auto"/>
          <w:sz w:val="24"/>
          <w:szCs w:val="24"/>
          <w:lang w:val="en-GB"/>
        </w:rPr>
        <w:t>Principal State Attorney</w:t>
      </w:r>
      <w:r w:rsidR="00E71822" w:rsidRPr="0025610E">
        <w:rPr>
          <w:rFonts w:ascii="Arial" w:hAnsi="Arial" w:cs="Arial"/>
          <w:iCs/>
          <w:color w:val="auto"/>
          <w:sz w:val="24"/>
          <w:szCs w:val="24"/>
          <w:lang w:val="en-GB"/>
        </w:rPr>
        <w:t>;</w:t>
      </w:r>
    </w:p>
    <w:p w14:paraId="2BEA7453" w14:textId="4E43E346" w:rsidR="00323231" w:rsidRPr="0025610E" w:rsidRDefault="004752F8" w:rsidP="0025610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lowKashida"/>
        <w:rPr>
          <w:rFonts w:ascii="Arial" w:hAnsi="Arial" w:cs="Arial"/>
          <w:color w:val="auto"/>
          <w:sz w:val="24"/>
          <w:szCs w:val="24"/>
          <w:lang w:val="en-GB"/>
        </w:rPr>
      </w:pPr>
      <w:r w:rsidRPr="0025610E">
        <w:rPr>
          <w:rFonts w:ascii="Arial" w:hAnsi="Arial" w:cs="Arial"/>
          <w:color w:val="auto"/>
          <w:sz w:val="24"/>
          <w:szCs w:val="24"/>
          <w:lang w:val="en-GB"/>
        </w:rPr>
        <w:t>M</w:t>
      </w:r>
      <w:r w:rsidR="00323231" w:rsidRPr="0025610E">
        <w:rPr>
          <w:rFonts w:ascii="Arial" w:hAnsi="Arial" w:cs="Arial"/>
          <w:color w:val="auto"/>
          <w:sz w:val="24"/>
          <w:szCs w:val="24"/>
          <w:lang w:val="en-GB"/>
        </w:rPr>
        <w:t xml:space="preserve">r. Abubakar MRISHA, </w:t>
      </w:r>
      <w:r w:rsidR="00323231" w:rsidRPr="0025610E">
        <w:rPr>
          <w:rFonts w:ascii="Arial" w:hAnsi="Arial" w:cs="Arial"/>
          <w:iCs/>
          <w:color w:val="auto"/>
          <w:sz w:val="24"/>
          <w:szCs w:val="24"/>
          <w:lang w:val="en-GB"/>
        </w:rPr>
        <w:t>Senior State Attorney</w:t>
      </w:r>
      <w:r w:rsidR="00E71822" w:rsidRPr="0025610E">
        <w:rPr>
          <w:rFonts w:ascii="Arial" w:hAnsi="Arial" w:cs="Arial"/>
          <w:iCs/>
          <w:color w:val="auto"/>
          <w:sz w:val="24"/>
          <w:szCs w:val="24"/>
          <w:lang w:val="en-GB"/>
        </w:rPr>
        <w:t>;</w:t>
      </w:r>
    </w:p>
    <w:p w14:paraId="5067D82C" w14:textId="73D2AC91" w:rsidR="00323231" w:rsidRPr="0025610E" w:rsidRDefault="00323231" w:rsidP="0025610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lowKashida"/>
        <w:rPr>
          <w:rFonts w:ascii="Arial" w:hAnsi="Arial" w:cs="Arial"/>
          <w:color w:val="auto"/>
          <w:sz w:val="24"/>
          <w:szCs w:val="24"/>
          <w:lang w:val="en-GB"/>
        </w:rPr>
      </w:pPr>
      <w:r w:rsidRPr="0025610E">
        <w:rPr>
          <w:rFonts w:ascii="Arial" w:hAnsi="Arial" w:cs="Arial"/>
          <w:color w:val="auto"/>
          <w:sz w:val="24"/>
          <w:szCs w:val="24"/>
          <w:lang w:val="en-GB"/>
        </w:rPr>
        <w:t xml:space="preserve">Ms. Blandina KASAGAMA, </w:t>
      </w:r>
      <w:r w:rsidRPr="0025610E">
        <w:rPr>
          <w:rFonts w:ascii="Arial" w:hAnsi="Arial" w:cs="Arial"/>
          <w:iCs/>
          <w:color w:val="auto"/>
          <w:sz w:val="24"/>
          <w:szCs w:val="24"/>
          <w:lang w:val="en-GB"/>
        </w:rPr>
        <w:t>Foreign Service Officer</w:t>
      </w:r>
      <w:r w:rsidRPr="0025610E">
        <w:rPr>
          <w:rFonts w:ascii="Arial" w:hAnsi="Arial" w:cs="Arial"/>
          <w:color w:val="auto"/>
          <w:sz w:val="24"/>
          <w:szCs w:val="24"/>
          <w:lang w:val="en-GB"/>
        </w:rPr>
        <w:t>, Ministry of Foreign Affairs</w:t>
      </w:r>
      <w:r w:rsidR="001B1791" w:rsidRPr="0025610E">
        <w:rPr>
          <w:rFonts w:ascii="Arial" w:hAnsi="Arial" w:cs="Arial"/>
          <w:color w:val="auto"/>
          <w:sz w:val="24"/>
          <w:szCs w:val="24"/>
          <w:lang w:val="en-GB"/>
        </w:rPr>
        <w:t>, East Africa</w:t>
      </w:r>
      <w:r w:rsidRPr="0025610E">
        <w:rPr>
          <w:rFonts w:ascii="Arial" w:hAnsi="Arial" w:cs="Arial"/>
          <w:color w:val="auto"/>
          <w:sz w:val="24"/>
          <w:szCs w:val="24"/>
          <w:lang w:val="en-GB"/>
        </w:rPr>
        <w:t xml:space="preserve"> and International Cooperation</w:t>
      </w:r>
      <w:r w:rsidR="00E71822" w:rsidRPr="0025610E">
        <w:rPr>
          <w:rFonts w:ascii="Arial" w:hAnsi="Arial" w:cs="Arial"/>
          <w:color w:val="auto"/>
          <w:sz w:val="24"/>
          <w:szCs w:val="24"/>
          <w:lang w:val="en-GB"/>
        </w:rPr>
        <w:t>.</w:t>
      </w:r>
    </w:p>
    <w:p w14:paraId="0FB5EE28" w14:textId="77777777" w:rsidR="001944D7" w:rsidRPr="0025610E" w:rsidRDefault="001944D7" w:rsidP="0025610E">
      <w:pPr>
        <w:spacing w:line="360" w:lineRule="auto"/>
        <w:ind w:left="360"/>
        <w:contextualSpacing/>
        <w:jc w:val="lowKashida"/>
        <w:rPr>
          <w:rFonts w:ascii="Arial" w:hAnsi="Arial" w:cs="Arial"/>
        </w:rPr>
      </w:pPr>
    </w:p>
    <w:p w14:paraId="3ADCF404" w14:textId="77777777" w:rsidR="00323231" w:rsidRPr="0025610E" w:rsidRDefault="00323231" w:rsidP="0025610E">
      <w:pPr>
        <w:spacing w:line="360" w:lineRule="auto"/>
        <w:contextualSpacing/>
        <w:jc w:val="lowKashida"/>
        <w:rPr>
          <w:rFonts w:ascii="Arial" w:hAnsi="Arial" w:cs="Arial"/>
        </w:rPr>
      </w:pPr>
      <w:r w:rsidRPr="0025610E">
        <w:rPr>
          <w:rFonts w:ascii="Arial" w:hAnsi="Arial" w:cs="Arial"/>
        </w:rPr>
        <w:t xml:space="preserve">after deliberation, </w:t>
      </w:r>
    </w:p>
    <w:p w14:paraId="498A03BC" w14:textId="77777777" w:rsidR="00323231" w:rsidRPr="0025610E" w:rsidRDefault="00323231" w:rsidP="0025610E">
      <w:pPr>
        <w:spacing w:line="360" w:lineRule="auto"/>
        <w:contextualSpacing/>
        <w:jc w:val="lowKashida"/>
        <w:rPr>
          <w:rFonts w:ascii="Arial" w:hAnsi="Arial" w:cs="Arial"/>
          <w:iCs/>
        </w:rPr>
      </w:pPr>
      <w:r w:rsidRPr="0025610E">
        <w:rPr>
          <w:rFonts w:ascii="Arial" w:hAnsi="Arial" w:cs="Arial"/>
          <w:iCs/>
        </w:rPr>
        <w:lastRenderedPageBreak/>
        <w:t>renders the following Judgment:</w:t>
      </w:r>
    </w:p>
    <w:p w14:paraId="52176537" w14:textId="77777777" w:rsidR="00CF1CDD" w:rsidRPr="0025610E" w:rsidRDefault="00CF1CDD" w:rsidP="0025610E">
      <w:pPr>
        <w:spacing w:line="360" w:lineRule="auto"/>
        <w:contextualSpacing/>
        <w:jc w:val="lowKashida"/>
        <w:rPr>
          <w:rFonts w:ascii="Arial" w:hAnsi="Arial" w:cs="Arial"/>
          <w:iCs/>
        </w:rPr>
      </w:pPr>
    </w:p>
    <w:p w14:paraId="0E54ECB3" w14:textId="7F5B982D" w:rsidR="00CB76A5" w:rsidRPr="0025610E" w:rsidRDefault="001B1791" w:rsidP="0025610E">
      <w:pPr>
        <w:pStyle w:val="Heading1"/>
        <w:spacing w:line="360" w:lineRule="auto"/>
        <w:contextualSpacing/>
        <w:rPr>
          <w:rFonts w:cs="Arial"/>
        </w:rPr>
      </w:pPr>
      <w:bookmarkStart w:id="10" w:name="_Toc25768986"/>
      <w:r w:rsidRPr="0025610E">
        <w:rPr>
          <w:rFonts w:cs="Arial"/>
        </w:rPr>
        <w:t xml:space="preserve">THE </w:t>
      </w:r>
      <w:r w:rsidR="00F6493F" w:rsidRPr="0025610E">
        <w:rPr>
          <w:rFonts w:cs="Arial"/>
        </w:rPr>
        <w:t>PARTIES</w:t>
      </w:r>
      <w:bookmarkEnd w:id="10"/>
    </w:p>
    <w:p w14:paraId="103EA109" w14:textId="77777777" w:rsidR="001944D7" w:rsidRPr="0025610E" w:rsidRDefault="001944D7" w:rsidP="0025610E">
      <w:pPr>
        <w:pStyle w:val="NoSpacing"/>
        <w:spacing w:line="360" w:lineRule="auto"/>
        <w:contextualSpacing/>
        <w:rPr>
          <w:rFonts w:cs="Arial"/>
        </w:rPr>
      </w:pPr>
    </w:p>
    <w:p w14:paraId="6B0942BA" w14:textId="31DCEFF8" w:rsidR="00CB76A5" w:rsidRPr="0025610E" w:rsidRDefault="00C90621" w:rsidP="0025610E">
      <w:pPr>
        <w:pStyle w:val="ListParagraph"/>
        <w:numPr>
          <w:ilvl w:val="0"/>
          <w:numId w:val="3"/>
        </w:numPr>
        <w:spacing w:after="0" w:line="360" w:lineRule="auto"/>
        <w:ind w:left="360"/>
        <w:contextualSpacing/>
        <w:jc w:val="both"/>
        <w:rPr>
          <w:rFonts w:ascii="Arial" w:hAnsi="Arial" w:cs="Arial"/>
          <w:color w:val="auto"/>
          <w:sz w:val="24"/>
          <w:szCs w:val="24"/>
        </w:rPr>
      </w:pPr>
      <w:r w:rsidRPr="0025610E">
        <w:rPr>
          <w:rFonts w:ascii="Arial" w:hAnsi="Arial" w:cs="Arial"/>
          <w:bCs/>
          <w:color w:val="auto"/>
          <w:sz w:val="24"/>
          <w:szCs w:val="24"/>
        </w:rPr>
        <w:t xml:space="preserve">Jibu Amir </w:t>
      </w:r>
      <w:r w:rsidR="007B530F" w:rsidRPr="0025610E">
        <w:rPr>
          <w:rFonts w:ascii="Arial" w:hAnsi="Arial" w:cs="Arial"/>
          <w:bCs/>
          <w:color w:val="auto"/>
          <w:sz w:val="24"/>
          <w:szCs w:val="24"/>
        </w:rPr>
        <w:t xml:space="preserve">alias </w:t>
      </w:r>
      <w:r w:rsidR="006B6075" w:rsidRPr="0025610E">
        <w:rPr>
          <w:rFonts w:ascii="Arial" w:hAnsi="Arial" w:cs="Arial"/>
          <w:bCs/>
          <w:color w:val="auto"/>
          <w:sz w:val="24"/>
          <w:szCs w:val="24"/>
        </w:rPr>
        <w:t xml:space="preserve">Mussa </w:t>
      </w:r>
      <w:r w:rsidRPr="0025610E">
        <w:rPr>
          <w:rFonts w:ascii="Arial" w:hAnsi="Arial" w:cs="Arial"/>
          <w:bCs/>
          <w:color w:val="auto"/>
          <w:sz w:val="24"/>
          <w:szCs w:val="24"/>
        </w:rPr>
        <w:t xml:space="preserve">and Saidi </w:t>
      </w:r>
      <w:r w:rsidR="006B6075" w:rsidRPr="0025610E">
        <w:rPr>
          <w:rFonts w:ascii="Arial" w:hAnsi="Arial" w:cs="Arial"/>
          <w:bCs/>
          <w:color w:val="auto"/>
          <w:sz w:val="24"/>
          <w:szCs w:val="24"/>
        </w:rPr>
        <w:t xml:space="preserve">Ally </w:t>
      </w:r>
      <w:r w:rsidR="007B530F" w:rsidRPr="0025610E">
        <w:rPr>
          <w:rFonts w:ascii="Arial" w:hAnsi="Arial" w:cs="Arial"/>
          <w:bCs/>
          <w:color w:val="auto"/>
          <w:sz w:val="24"/>
          <w:szCs w:val="24"/>
        </w:rPr>
        <w:t xml:space="preserve">alias </w:t>
      </w:r>
      <w:r w:rsidRPr="0025610E">
        <w:rPr>
          <w:rFonts w:ascii="Arial" w:hAnsi="Arial" w:cs="Arial"/>
          <w:bCs/>
          <w:color w:val="auto"/>
          <w:sz w:val="24"/>
          <w:szCs w:val="24"/>
        </w:rPr>
        <w:t xml:space="preserve">Mangaya </w:t>
      </w:r>
      <w:r w:rsidRPr="0025610E">
        <w:rPr>
          <w:rFonts w:ascii="Arial" w:hAnsi="Arial" w:cs="Arial"/>
          <w:color w:val="auto"/>
          <w:sz w:val="24"/>
          <w:szCs w:val="24"/>
        </w:rPr>
        <w:t>(</w:t>
      </w:r>
      <w:r w:rsidR="00AA5F84" w:rsidRPr="0025610E">
        <w:rPr>
          <w:rFonts w:ascii="Arial" w:hAnsi="Arial" w:cs="Arial"/>
          <w:color w:val="auto"/>
          <w:sz w:val="24"/>
          <w:szCs w:val="24"/>
        </w:rPr>
        <w:t>hereinafter referred to as “</w:t>
      </w:r>
      <w:r w:rsidR="006E6EBC" w:rsidRPr="0025610E">
        <w:rPr>
          <w:rFonts w:ascii="Arial" w:hAnsi="Arial" w:cs="Arial"/>
          <w:color w:val="auto"/>
          <w:sz w:val="24"/>
          <w:szCs w:val="24"/>
        </w:rPr>
        <w:t xml:space="preserve">the </w:t>
      </w:r>
      <w:r w:rsidR="00AA5F84" w:rsidRPr="0025610E">
        <w:rPr>
          <w:rFonts w:ascii="Arial" w:hAnsi="Arial" w:cs="Arial"/>
          <w:color w:val="auto"/>
          <w:sz w:val="24"/>
          <w:szCs w:val="24"/>
        </w:rPr>
        <w:t>Applicant</w:t>
      </w:r>
      <w:r w:rsidRPr="0025610E">
        <w:rPr>
          <w:rFonts w:ascii="Arial" w:hAnsi="Arial" w:cs="Arial"/>
          <w:color w:val="auto"/>
          <w:sz w:val="24"/>
          <w:szCs w:val="24"/>
        </w:rPr>
        <w:t>s</w:t>
      </w:r>
      <w:r w:rsidR="00AA5F84" w:rsidRPr="0025610E">
        <w:rPr>
          <w:rFonts w:ascii="Arial" w:hAnsi="Arial" w:cs="Arial"/>
          <w:color w:val="auto"/>
          <w:sz w:val="24"/>
          <w:szCs w:val="24"/>
        </w:rPr>
        <w:t xml:space="preserve">”) </w:t>
      </w:r>
      <w:r w:rsidRPr="0025610E">
        <w:rPr>
          <w:rFonts w:ascii="Arial" w:hAnsi="Arial" w:cs="Arial"/>
          <w:color w:val="auto"/>
          <w:sz w:val="24"/>
          <w:szCs w:val="24"/>
        </w:rPr>
        <w:t>are</w:t>
      </w:r>
      <w:r w:rsidR="006C6E2A" w:rsidRPr="0025610E">
        <w:rPr>
          <w:rFonts w:ascii="Arial" w:hAnsi="Arial" w:cs="Arial"/>
          <w:color w:val="auto"/>
          <w:sz w:val="24"/>
          <w:szCs w:val="24"/>
        </w:rPr>
        <w:t xml:space="preserve"> </w:t>
      </w:r>
      <w:r w:rsidR="00720EA0" w:rsidRPr="0025610E">
        <w:rPr>
          <w:rFonts w:ascii="Arial" w:hAnsi="Arial" w:cs="Arial"/>
          <w:color w:val="auto"/>
          <w:sz w:val="24"/>
          <w:szCs w:val="24"/>
        </w:rPr>
        <w:t>national</w:t>
      </w:r>
      <w:r w:rsidRPr="0025610E">
        <w:rPr>
          <w:rFonts w:ascii="Arial" w:hAnsi="Arial" w:cs="Arial"/>
          <w:color w:val="auto"/>
          <w:sz w:val="24"/>
          <w:szCs w:val="24"/>
        </w:rPr>
        <w:t>s</w:t>
      </w:r>
      <w:r w:rsidR="001B1791" w:rsidRPr="0025610E">
        <w:rPr>
          <w:rFonts w:ascii="Arial" w:hAnsi="Arial" w:cs="Arial"/>
          <w:color w:val="auto"/>
          <w:sz w:val="24"/>
          <w:szCs w:val="24"/>
        </w:rPr>
        <w:t xml:space="preserve"> of </w:t>
      </w:r>
      <w:r w:rsidR="00661D87" w:rsidRPr="0025610E">
        <w:rPr>
          <w:rFonts w:ascii="Arial" w:hAnsi="Arial" w:cs="Arial"/>
          <w:color w:val="auto"/>
          <w:sz w:val="24"/>
          <w:szCs w:val="24"/>
        </w:rPr>
        <w:t xml:space="preserve">the United Republic of </w:t>
      </w:r>
      <w:r w:rsidR="001B1791" w:rsidRPr="0025610E">
        <w:rPr>
          <w:rFonts w:ascii="Arial" w:hAnsi="Arial" w:cs="Arial"/>
          <w:color w:val="auto"/>
          <w:sz w:val="24"/>
          <w:szCs w:val="24"/>
        </w:rPr>
        <w:t>Tanzania</w:t>
      </w:r>
      <w:r w:rsidR="008F349A" w:rsidRPr="0025610E">
        <w:rPr>
          <w:rFonts w:ascii="Arial" w:hAnsi="Arial" w:cs="Arial"/>
          <w:color w:val="auto"/>
          <w:sz w:val="24"/>
          <w:szCs w:val="24"/>
        </w:rPr>
        <w:t xml:space="preserve">, </w:t>
      </w:r>
      <w:r w:rsidR="006B6075" w:rsidRPr="0025610E">
        <w:rPr>
          <w:rFonts w:ascii="Arial" w:hAnsi="Arial" w:cs="Arial"/>
          <w:color w:val="auto"/>
          <w:sz w:val="24"/>
          <w:szCs w:val="24"/>
        </w:rPr>
        <w:t xml:space="preserve">who are </w:t>
      </w:r>
      <w:r w:rsidRPr="0025610E">
        <w:rPr>
          <w:rFonts w:ascii="Arial" w:hAnsi="Arial" w:cs="Arial"/>
          <w:color w:val="000000" w:themeColor="text1"/>
          <w:sz w:val="24"/>
          <w:szCs w:val="24"/>
        </w:rPr>
        <w:t xml:space="preserve">currently serving </w:t>
      </w:r>
      <w:r w:rsidR="00BB49C9" w:rsidRPr="0025610E">
        <w:rPr>
          <w:rFonts w:ascii="Arial" w:hAnsi="Arial" w:cs="Arial"/>
          <w:color w:val="000000" w:themeColor="text1"/>
          <w:sz w:val="24"/>
          <w:szCs w:val="24"/>
        </w:rPr>
        <w:t>30 year</w:t>
      </w:r>
      <w:r w:rsidRPr="0025610E">
        <w:rPr>
          <w:rFonts w:ascii="Arial" w:hAnsi="Arial" w:cs="Arial"/>
          <w:color w:val="000000" w:themeColor="text1"/>
          <w:sz w:val="24"/>
          <w:szCs w:val="24"/>
        </w:rPr>
        <w:t>s</w:t>
      </w:r>
      <w:r w:rsidR="00661D87" w:rsidRPr="0025610E">
        <w:rPr>
          <w:rFonts w:ascii="Arial" w:hAnsi="Arial" w:cs="Arial"/>
          <w:color w:val="000000" w:themeColor="text1"/>
          <w:sz w:val="24"/>
          <w:szCs w:val="24"/>
        </w:rPr>
        <w:t>’</w:t>
      </w:r>
      <w:r w:rsidRPr="0025610E">
        <w:rPr>
          <w:rFonts w:ascii="Arial" w:hAnsi="Arial" w:cs="Arial"/>
          <w:color w:val="000000" w:themeColor="text1"/>
          <w:sz w:val="24"/>
          <w:szCs w:val="24"/>
        </w:rPr>
        <w:t xml:space="preserve"> prison sentence</w:t>
      </w:r>
      <w:r w:rsidR="006B6075" w:rsidRPr="0025610E">
        <w:rPr>
          <w:rFonts w:ascii="Arial" w:hAnsi="Arial" w:cs="Arial"/>
          <w:color w:val="000000" w:themeColor="text1"/>
          <w:sz w:val="24"/>
          <w:szCs w:val="24"/>
        </w:rPr>
        <w:t xml:space="preserve"> each</w:t>
      </w:r>
      <w:r w:rsidR="001D47CA" w:rsidRPr="0025610E">
        <w:rPr>
          <w:rFonts w:ascii="Arial" w:hAnsi="Arial" w:cs="Arial"/>
          <w:color w:val="000000" w:themeColor="text1"/>
          <w:sz w:val="24"/>
          <w:szCs w:val="24"/>
        </w:rPr>
        <w:t>,</w:t>
      </w:r>
      <w:r w:rsidRPr="0025610E">
        <w:rPr>
          <w:rFonts w:ascii="Arial" w:hAnsi="Arial" w:cs="Arial"/>
          <w:color w:val="000000" w:themeColor="text1"/>
          <w:sz w:val="24"/>
          <w:szCs w:val="24"/>
        </w:rPr>
        <w:t xml:space="preserve"> at the Ukonga</w:t>
      </w:r>
      <w:r w:rsidR="00BB49C9" w:rsidRPr="0025610E">
        <w:rPr>
          <w:rFonts w:ascii="Arial" w:hAnsi="Arial" w:cs="Arial"/>
          <w:color w:val="000000" w:themeColor="text1"/>
          <w:sz w:val="24"/>
          <w:szCs w:val="24"/>
        </w:rPr>
        <w:t xml:space="preserve"> </w:t>
      </w:r>
      <w:r w:rsidR="006E6EBC" w:rsidRPr="0025610E">
        <w:rPr>
          <w:rFonts w:ascii="Arial" w:hAnsi="Arial" w:cs="Arial"/>
          <w:color w:val="000000" w:themeColor="text1"/>
          <w:sz w:val="24"/>
          <w:szCs w:val="24"/>
        </w:rPr>
        <w:t>C</w:t>
      </w:r>
      <w:r w:rsidR="00BB49C9" w:rsidRPr="0025610E">
        <w:rPr>
          <w:rFonts w:ascii="Arial" w:hAnsi="Arial" w:cs="Arial"/>
          <w:color w:val="000000" w:themeColor="text1"/>
          <w:sz w:val="24"/>
          <w:szCs w:val="24"/>
        </w:rPr>
        <w:t xml:space="preserve">entral </w:t>
      </w:r>
      <w:r w:rsidR="006A320A" w:rsidRPr="0025610E">
        <w:rPr>
          <w:rFonts w:ascii="Arial" w:hAnsi="Arial" w:cs="Arial"/>
          <w:color w:val="000000" w:themeColor="text1"/>
          <w:sz w:val="24"/>
          <w:szCs w:val="24"/>
        </w:rPr>
        <w:t>Prison</w:t>
      </w:r>
      <w:r w:rsidR="001D47CA" w:rsidRPr="0025610E">
        <w:rPr>
          <w:rFonts w:ascii="Arial" w:hAnsi="Arial" w:cs="Arial"/>
          <w:color w:val="000000" w:themeColor="text1"/>
          <w:sz w:val="24"/>
          <w:szCs w:val="24"/>
        </w:rPr>
        <w:t>,</w:t>
      </w:r>
      <w:r w:rsidR="006A320A" w:rsidRPr="0025610E">
        <w:rPr>
          <w:rFonts w:ascii="Arial" w:hAnsi="Arial" w:cs="Arial"/>
          <w:color w:val="000000" w:themeColor="text1"/>
          <w:sz w:val="24"/>
          <w:szCs w:val="24"/>
        </w:rPr>
        <w:t xml:space="preserve"> </w:t>
      </w:r>
      <w:r w:rsidR="003C2D61" w:rsidRPr="0025610E">
        <w:rPr>
          <w:rFonts w:ascii="Arial" w:hAnsi="Arial" w:cs="Arial"/>
          <w:color w:val="000000" w:themeColor="text1"/>
          <w:sz w:val="24"/>
          <w:szCs w:val="24"/>
        </w:rPr>
        <w:t xml:space="preserve">Dar es Salaam, </w:t>
      </w:r>
      <w:r w:rsidR="006A320A" w:rsidRPr="0025610E">
        <w:rPr>
          <w:rFonts w:ascii="Arial" w:hAnsi="Arial" w:cs="Arial"/>
          <w:color w:val="000000" w:themeColor="text1"/>
          <w:sz w:val="24"/>
          <w:szCs w:val="24"/>
        </w:rPr>
        <w:t xml:space="preserve">having been convicted of </w:t>
      </w:r>
      <w:r w:rsidR="00BB49C9" w:rsidRPr="0025610E">
        <w:rPr>
          <w:rFonts w:ascii="Arial" w:hAnsi="Arial" w:cs="Arial"/>
          <w:color w:val="000000" w:themeColor="text1"/>
          <w:sz w:val="24"/>
          <w:szCs w:val="24"/>
        </w:rPr>
        <w:t>the offence of armed robbery</w:t>
      </w:r>
      <w:r w:rsidR="005813E6" w:rsidRPr="0025610E">
        <w:rPr>
          <w:rFonts w:ascii="Arial" w:hAnsi="Arial" w:cs="Arial"/>
          <w:color w:val="auto"/>
          <w:sz w:val="24"/>
          <w:szCs w:val="24"/>
        </w:rPr>
        <w:t>.</w:t>
      </w:r>
      <w:r w:rsidR="001944D7" w:rsidRPr="0025610E">
        <w:rPr>
          <w:rFonts w:ascii="Arial" w:hAnsi="Arial" w:cs="Arial"/>
          <w:color w:val="auto"/>
          <w:sz w:val="24"/>
          <w:szCs w:val="24"/>
        </w:rPr>
        <w:t xml:space="preserve"> </w:t>
      </w:r>
    </w:p>
    <w:p w14:paraId="4FE96D34" w14:textId="77777777" w:rsidR="001944D7" w:rsidRPr="0025610E" w:rsidRDefault="001944D7" w:rsidP="0025610E">
      <w:pPr>
        <w:pStyle w:val="NoSpacing"/>
        <w:spacing w:line="360" w:lineRule="auto"/>
        <w:contextualSpacing/>
        <w:rPr>
          <w:rFonts w:cs="Arial"/>
        </w:rPr>
      </w:pPr>
    </w:p>
    <w:p w14:paraId="5D51D726" w14:textId="5633F8D2" w:rsidR="00CB76A5" w:rsidRPr="0025610E" w:rsidRDefault="006F7CC6" w:rsidP="0025610E">
      <w:pPr>
        <w:pStyle w:val="ListParagraph"/>
        <w:numPr>
          <w:ilvl w:val="0"/>
          <w:numId w:val="3"/>
        </w:numPr>
        <w:spacing w:after="0" w:line="360" w:lineRule="auto"/>
        <w:ind w:left="360"/>
        <w:contextualSpacing/>
        <w:jc w:val="both"/>
        <w:rPr>
          <w:rFonts w:ascii="Arial" w:hAnsi="Arial" w:cs="Arial"/>
          <w:color w:val="auto"/>
          <w:sz w:val="24"/>
          <w:szCs w:val="24"/>
        </w:rPr>
      </w:pPr>
      <w:r w:rsidRPr="0025610E">
        <w:rPr>
          <w:rFonts w:ascii="Arial" w:hAnsi="Arial" w:cs="Arial"/>
          <w:color w:val="auto"/>
          <w:sz w:val="24"/>
          <w:szCs w:val="24"/>
        </w:rPr>
        <w:t xml:space="preserve">The </w:t>
      </w:r>
      <w:r w:rsidR="00B67443" w:rsidRPr="0025610E">
        <w:rPr>
          <w:rFonts w:ascii="Arial" w:hAnsi="Arial" w:cs="Arial"/>
          <w:color w:val="auto"/>
          <w:sz w:val="24"/>
          <w:szCs w:val="24"/>
        </w:rPr>
        <w:t>Application i</w:t>
      </w:r>
      <w:r w:rsidR="00323231" w:rsidRPr="0025610E">
        <w:rPr>
          <w:rFonts w:ascii="Arial" w:hAnsi="Arial" w:cs="Arial"/>
          <w:color w:val="auto"/>
          <w:sz w:val="24"/>
          <w:szCs w:val="24"/>
        </w:rPr>
        <w:t>s</w:t>
      </w:r>
      <w:r w:rsidR="00B67443" w:rsidRPr="0025610E">
        <w:rPr>
          <w:rFonts w:ascii="Arial" w:hAnsi="Arial" w:cs="Arial"/>
          <w:color w:val="auto"/>
          <w:sz w:val="24"/>
          <w:szCs w:val="24"/>
        </w:rPr>
        <w:t xml:space="preserve"> filed against the </w:t>
      </w:r>
      <w:r w:rsidRPr="0025610E">
        <w:rPr>
          <w:rFonts w:ascii="Arial" w:hAnsi="Arial" w:cs="Arial"/>
          <w:bCs/>
          <w:color w:val="auto"/>
          <w:sz w:val="24"/>
          <w:szCs w:val="24"/>
        </w:rPr>
        <w:t>United Republic of Tanzania</w:t>
      </w:r>
      <w:r w:rsidRPr="0025610E">
        <w:rPr>
          <w:rFonts w:ascii="Arial" w:hAnsi="Arial" w:cs="Arial"/>
          <w:color w:val="auto"/>
          <w:sz w:val="24"/>
          <w:szCs w:val="24"/>
        </w:rPr>
        <w:t xml:space="preserve"> </w:t>
      </w:r>
      <w:r w:rsidR="00B67443" w:rsidRPr="0025610E">
        <w:rPr>
          <w:rFonts w:ascii="Arial" w:hAnsi="Arial" w:cs="Arial"/>
          <w:color w:val="auto"/>
          <w:sz w:val="24"/>
          <w:szCs w:val="24"/>
        </w:rPr>
        <w:t xml:space="preserve">(hereinafter referred to as </w:t>
      </w:r>
      <w:r w:rsidR="008C730A" w:rsidRPr="0025610E">
        <w:rPr>
          <w:rFonts w:ascii="Arial" w:hAnsi="Arial" w:cs="Arial"/>
          <w:color w:val="auto"/>
          <w:sz w:val="24"/>
          <w:szCs w:val="24"/>
        </w:rPr>
        <w:t>“</w:t>
      </w:r>
      <w:r w:rsidR="00B67443" w:rsidRPr="0025610E">
        <w:rPr>
          <w:rFonts w:ascii="Arial" w:hAnsi="Arial" w:cs="Arial"/>
          <w:color w:val="auto"/>
          <w:sz w:val="24"/>
          <w:szCs w:val="24"/>
        </w:rPr>
        <w:t>the Respondent State</w:t>
      </w:r>
      <w:r w:rsidR="00323231" w:rsidRPr="0025610E">
        <w:rPr>
          <w:rFonts w:ascii="Arial" w:hAnsi="Arial" w:cs="Arial"/>
          <w:color w:val="auto"/>
          <w:sz w:val="24"/>
          <w:szCs w:val="24"/>
        </w:rPr>
        <w:t>”</w:t>
      </w:r>
      <w:r w:rsidR="00B67443" w:rsidRPr="0025610E">
        <w:rPr>
          <w:rFonts w:ascii="Arial" w:hAnsi="Arial" w:cs="Arial"/>
          <w:color w:val="auto"/>
          <w:sz w:val="24"/>
          <w:szCs w:val="24"/>
        </w:rPr>
        <w:t xml:space="preserve">), </w:t>
      </w:r>
      <w:r w:rsidR="00323231" w:rsidRPr="0025610E">
        <w:rPr>
          <w:rFonts w:ascii="Arial" w:hAnsi="Arial" w:cs="Arial"/>
          <w:color w:val="auto"/>
          <w:sz w:val="24"/>
          <w:szCs w:val="24"/>
          <w:lang w:val="en-GB"/>
        </w:rPr>
        <w:t xml:space="preserve">which became a Party to the African Charter on Human and Peoples’ Rights (hereinafter referred to as </w:t>
      </w:r>
      <w:r w:rsidR="008C730A" w:rsidRPr="0025610E">
        <w:rPr>
          <w:rFonts w:ascii="Arial" w:hAnsi="Arial" w:cs="Arial"/>
          <w:color w:val="auto"/>
          <w:sz w:val="24"/>
          <w:szCs w:val="24"/>
          <w:lang w:val="en-GB"/>
        </w:rPr>
        <w:t>“</w:t>
      </w:r>
      <w:r w:rsidR="00323231" w:rsidRPr="0025610E">
        <w:rPr>
          <w:rFonts w:ascii="Arial" w:hAnsi="Arial" w:cs="Arial"/>
          <w:color w:val="auto"/>
          <w:sz w:val="24"/>
          <w:szCs w:val="24"/>
          <w:lang w:val="en-GB"/>
        </w:rPr>
        <w:t>the Charter”) on 21 October 1986</w:t>
      </w:r>
      <w:r w:rsidR="004F6E69" w:rsidRPr="0025610E">
        <w:rPr>
          <w:rFonts w:ascii="Arial" w:hAnsi="Arial" w:cs="Arial"/>
          <w:color w:val="auto"/>
          <w:sz w:val="24"/>
          <w:szCs w:val="24"/>
          <w:lang w:val="en-GB"/>
        </w:rPr>
        <w:t xml:space="preserve"> </w:t>
      </w:r>
      <w:r w:rsidR="00323231" w:rsidRPr="0025610E">
        <w:rPr>
          <w:rFonts w:ascii="Arial" w:hAnsi="Arial" w:cs="Arial"/>
          <w:color w:val="auto"/>
          <w:sz w:val="24"/>
          <w:szCs w:val="24"/>
          <w:lang w:val="en-GB"/>
        </w:rPr>
        <w:t>and to the Protocol on 10 February 2006. Furthermore, the Respondent State</w:t>
      </w:r>
      <w:r w:rsidR="00532C7D" w:rsidRPr="0025610E">
        <w:rPr>
          <w:rFonts w:ascii="Arial" w:hAnsi="Arial" w:cs="Arial"/>
          <w:color w:val="auto"/>
          <w:sz w:val="24"/>
          <w:szCs w:val="24"/>
          <w:lang w:val="en-GB"/>
        </w:rPr>
        <w:t>,</w:t>
      </w:r>
      <w:r w:rsidR="00323231" w:rsidRPr="0025610E">
        <w:rPr>
          <w:rFonts w:ascii="Arial" w:hAnsi="Arial" w:cs="Arial"/>
          <w:color w:val="auto"/>
          <w:sz w:val="24"/>
          <w:szCs w:val="24"/>
          <w:lang w:val="en-GB"/>
        </w:rPr>
        <w:t xml:space="preserve"> on 29 March 2010, deposited the </w:t>
      </w:r>
      <w:r w:rsidR="00F85F1A" w:rsidRPr="0025610E">
        <w:rPr>
          <w:rFonts w:ascii="Arial" w:hAnsi="Arial" w:cs="Arial"/>
          <w:color w:val="auto"/>
          <w:sz w:val="24"/>
          <w:szCs w:val="24"/>
          <w:lang w:val="en-GB"/>
        </w:rPr>
        <w:t>D</w:t>
      </w:r>
      <w:r w:rsidR="00323231" w:rsidRPr="0025610E">
        <w:rPr>
          <w:rFonts w:ascii="Arial" w:hAnsi="Arial" w:cs="Arial"/>
          <w:color w:val="auto"/>
          <w:sz w:val="24"/>
          <w:szCs w:val="24"/>
          <w:lang w:val="en-GB"/>
        </w:rPr>
        <w:t xml:space="preserve">eclaration prescribed under Article 34(6) of the Protocol, </w:t>
      </w:r>
      <w:r w:rsidR="007B530F" w:rsidRPr="0025610E">
        <w:rPr>
          <w:rFonts w:ascii="Arial" w:hAnsi="Arial" w:cs="Arial"/>
          <w:color w:val="auto"/>
          <w:sz w:val="24"/>
          <w:szCs w:val="24"/>
          <w:lang w:val="en-GB"/>
        </w:rPr>
        <w:t>by which it accepted</w:t>
      </w:r>
      <w:r w:rsidR="00323231" w:rsidRPr="0025610E">
        <w:rPr>
          <w:rFonts w:ascii="Arial" w:hAnsi="Arial" w:cs="Arial"/>
          <w:color w:val="auto"/>
          <w:sz w:val="24"/>
          <w:szCs w:val="24"/>
          <w:lang w:val="en-GB"/>
        </w:rPr>
        <w:t xml:space="preserve"> the jurisdiction of the Court to receive applications from individuals and NGOs.</w:t>
      </w:r>
    </w:p>
    <w:p w14:paraId="681CDA2A" w14:textId="77777777" w:rsidR="001944D7" w:rsidRPr="0025610E" w:rsidRDefault="001944D7" w:rsidP="0025610E">
      <w:pPr>
        <w:pStyle w:val="NoSpacing"/>
        <w:spacing w:line="360" w:lineRule="auto"/>
        <w:contextualSpacing/>
        <w:rPr>
          <w:rFonts w:cs="Arial"/>
        </w:rPr>
      </w:pPr>
    </w:p>
    <w:p w14:paraId="27B7B721" w14:textId="1591DFA0" w:rsidR="00CB76A5" w:rsidRPr="0025610E" w:rsidRDefault="00F6493F" w:rsidP="0025610E">
      <w:pPr>
        <w:pStyle w:val="Heading1"/>
        <w:spacing w:line="360" w:lineRule="auto"/>
        <w:contextualSpacing/>
        <w:rPr>
          <w:rFonts w:cs="Arial"/>
        </w:rPr>
      </w:pPr>
      <w:bookmarkStart w:id="11" w:name="_Toc25768987"/>
      <w:r w:rsidRPr="0025610E">
        <w:rPr>
          <w:rFonts w:cs="Arial"/>
        </w:rPr>
        <w:t>SUBJECT OF THE APPLICATION</w:t>
      </w:r>
      <w:bookmarkEnd w:id="11"/>
    </w:p>
    <w:p w14:paraId="25BE7D6C" w14:textId="77777777" w:rsidR="001944D7" w:rsidRPr="0025610E" w:rsidRDefault="001944D7" w:rsidP="0025610E">
      <w:pPr>
        <w:pStyle w:val="NoSpacing"/>
        <w:spacing w:line="360" w:lineRule="auto"/>
        <w:contextualSpacing/>
        <w:rPr>
          <w:rFonts w:cs="Arial"/>
        </w:rPr>
      </w:pPr>
    </w:p>
    <w:p w14:paraId="7B15D0AA" w14:textId="37A7A20F" w:rsidR="001B7E4B" w:rsidRPr="0025610E" w:rsidRDefault="00323231" w:rsidP="0025610E">
      <w:pPr>
        <w:pStyle w:val="Heading2"/>
        <w:rPr>
          <w:rFonts w:ascii="Arial" w:hAnsi="Arial" w:cs="Arial"/>
          <w:spacing w:val="0"/>
        </w:rPr>
      </w:pPr>
      <w:bookmarkStart w:id="12" w:name="_Toc25768988"/>
      <w:r w:rsidRPr="0025610E">
        <w:rPr>
          <w:rFonts w:ascii="Arial" w:hAnsi="Arial" w:cs="Arial"/>
          <w:spacing w:val="0"/>
        </w:rPr>
        <w:t>Facts of the matter</w:t>
      </w:r>
      <w:bookmarkEnd w:id="12"/>
    </w:p>
    <w:p w14:paraId="54A11BE6" w14:textId="77777777" w:rsidR="00D727AF" w:rsidRPr="0025610E" w:rsidRDefault="00D727AF" w:rsidP="0025610E">
      <w:pPr>
        <w:pStyle w:val="NoSpacing"/>
        <w:spacing w:line="360" w:lineRule="auto"/>
        <w:contextualSpacing/>
        <w:rPr>
          <w:rFonts w:cs="Arial"/>
        </w:rPr>
      </w:pPr>
    </w:p>
    <w:p w14:paraId="44C92BEA" w14:textId="252E4F69" w:rsidR="00CE2E27" w:rsidRPr="0025610E" w:rsidRDefault="00DF7A40" w:rsidP="0025610E">
      <w:pPr>
        <w:pStyle w:val="ListParagraph"/>
        <w:numPr>
          <w:ilvl w:val="0"/>
          <w:numId w:val="3"/>
        </w:numPr>
        <w:spacing w:after="0" w:line="360" w:lineRule="auto"/>
        <w:ind w:left="360"/>
        <w:contextualSpacing/>
        <w:jc w:val="both"/>
        <w:rPr>
          <w:rFonts w:ascii="Arial" w:hAnsi="Arial" w:cs="Arial"/>
          <w:color w:val="auto"/>
          <w:sz w:val="24"/>
          <w:szCs w:val="24"/>
        </w:rPr>
      </w:pPr>
      <w:r w:rsidRPr="0025610E">
        <w:rPr>
          <w:rFonts w:ascii="Arial" w:hAnsi="Arial" w:cs="Arial"/>
          <w:color w:val="auto"/>
          <w:sz w:val="24"/>
          <w:szCs w:val="24"/>
        </w:rPr>
        <w:t xml:space="preserve">The </w:t>
      </w:r>
      <w:r w:rsidR="001B7E4B" w:rsidRPr="0025610E">
        <w:rPr>
          <w:rFonts w:ascii="Arial" w:hAnsi="Arial" w:cs="Arial"/>
          <w:color w:val="auto"/>
          <w:sz w:val="24"/>
          <w:szCs w:val="24"/>
        </w:rPr>
        <w:t>record</w:t>
      </w:r>
      <w:r w:rsidRPr="0025610E">
        <w:rPr>
          <w:rFonts w:ascii="Arial" w:hAnsi="Arial" w:cs="Arial"/>
          <w:color w:val="auto"/>
          <w:sz w:val="24"/>
          <w:szCs w:val="24"/>
        </w:rPr>
        <w:t xml:space="preserve"> </w:t>
      </w:r>
      <w:r w:rsidR="0008411E" w:rsidRPr="0025610E">
        <w:rPr>
          <w:rFonts w:ascii="Arial" w:hAnsi="Arial" w:cs="Arial"/>
          <w:color w:val="auto"/>
          <w:sz w:val="24"/>
          <w:szCs w:val="24"/>
        </w:rPr>
        <w:t xml:space="preserve">before this Court </w:t>
      </w:r>
      <w:r w:rsidRPr="0025610E">
        <w:rPr>
          <w:rFonts w:ascii="Arial" w:hAnsi="Arial" w:cs="Arial"/>
          <w:color w:val="auto"/>
          <w:sz w:val="24"/>
          <w:szCs w:val="24"/>
        </w:rPr>
        <w:t>indicates</w:t>
      </w:r>
      <w:r w:rsidR="0008411E" w:rsidRPr="0025610E">
        <w:rPr>
          <w:rFonts w:ascii="Arial" w:hAnsi="Arial" w:cs="Arial"/>
          <w:color w:val="auto"/>
          <w:sz w:val="24"/>
          <w:szCs w:val="24"/>
        </w:rPr>
        <w:t xml:space="preserve"> that</w:t>
      </w:r>
      <w:r w:rsidRPr="0025610E">
        <w:rPr>
          <w:rFonts w:ascii="Arial" w:hAnsi="Arial" w:cs="Arial"/>
          <w:color w:val="auto"/>
          <w:sz w:val="24"/>
          <w:szCs w:val="24"/>
        </w:rPr>
        <w:t xml:space="preserve"> </w:t>
      </w:r>
      <w:r w:rsidR="00CC5BD4" w:rsidRPr="0025610E">
        <w:rPr>
          <w:rFonts w:ascii="Arial" w:hAnsi="Arial" w:cs="Arial"/>
          <w:color w:val="auto"/>
          <w:sz w:val="24"/>
          <w:szCs w:val="24"/>
        </w:rPr>
        <w:t xml:space="preserve">on 31 December 2001, </w:t>
      </w:r>
      <w:r w:rsidR="00632F09" w:rsidRPr="0025610E">
        <w:rPr>
          <w:rFonts w:ascii="Arial" w:hAnsi="Arial" w:cs="Arial"/>
          <w:color w:val="auto"/>
          <w:sz w:val="24"/>
          <w:szCs w:val="24"/>
        </w:rPr>
        <w:t xml:space="preserve">at 7pm, </w:t>
      </w:r>
      <w:r w:rsidR="00CC5BD4" w:rsidRPr="0025610E">
        <w:rPr>
          <w:rFonts w:ascii="Arial" w:hAnsi="Arial" w:cs="Arial"/>
          <w:color w:val="auto"/>
          <w:sz w:val="24"/>
          <w:szCs w:val="24"/>
        </w:rPr>
        <w:t>the Applicants joint</w:t>
      </w:r>
      <w:r w:rsidR="005555A7" w:rsidRPr="0025610E">
        <w:rPr>
          <w:rFonts w:ascii="Arial" w:hAnsi="Arial" w:cs="Arial"/>
          <w:color w:val="auto"/>
          <w:sz w:val="24"/>
          <w:szCs w:val="24"/>
        </w:rPr>
        <w:t xml:space="preserve">ly with others not before </w:t>
      </w:r>
      <w:r w:rsidR="00CC5BD4" w:rsidRPr="0025610E">
        <w:rPr>
          <w:rFonts w:ascii="Arial" w:hAnsi="Arial" w:cs="Arial"/>
          <w:color w:val="auto"/>
          <w:sz w:val="24"/>
          <w:szCs w:val="24"/>
        </w:rPr>
        <w:t xml:space="preserve">this Court </w:t>
      </w:r>
      <w:r w:rsidR="005C7292" w:rsidRPr="0025610E">
        <w:rPr>
          <w:rFonts w:ascii="Arial" w:hAnsi="Arial" w:cs="Arial"/>
          <w:color w:val="auto"/>
          <w:sz w:val="24"/>
          <w:szCs w:val="24"/>
        </w:rPr>
        <w:t xml:space="preserve">stole an amount of </w:t>
      </w:r>
      <w:r w:rsidR="000C1A5F" w:rsidRPr="0025610E">
        <w:rPr>
          <w:rFonts w:ascii="Arial" w:hAnsi="Arial" w:cs="Arial"/>
          <w:color w:val="auto"/>
          <w:sz w:val="24"/>
          <w:szCs w:val="24"/>
        </w:rPr>
        <w:t>twelve thousand (12,00</w:t>
      </w:r>
      <w:r w:rsidR="00CC5BD4" w:rsidRPr="0025610E">
        <w:rPr>
          <w:rFonts w:ascii="Arial" w:hAnsi="Arial" w:cs="Arial"/>
          <w:color w:val="auto"/>
          <w:sz w:val="24"/>
          <w:szCs w:val="24"/>
        </w:rPr>
        <w:t>0) Tanzanian Shillings</w:t>
      </w:r>
      <w:r w:rsidR="00CE2E27" w:rsidRPr="0025610E">
        <w:rPr>
          <w:rFonts w:ascii="Arial" w:hAnsi="Arial" w:cs="Arial"/>
          <w:color w:val="auto"/>
          <w:sz w:val="24"/>
          <w:szCs w:val="24"/>
        </w:rPr>
        <w:t xml:space="preserve"> from </w:t>
      </w:r>
      <w:r w:rsidR="00E523EA" w:rsidRPr="0025610E">
        <w:rPr>
          <w:rFonts w:ascii="Arial" w:hAnsi="Arial" w:cs="Arial"/>
          <w:color w:val="auto"/>
          <w:sz w:val="24"/>
          <w:szCs w:val="24"/>
        </w:rPr>
        <w:t>one</w:t>
      </w:r>
      <w:r w:rsidR="00632F09" w:rsidRPr="0025610E">
        <w:rPr>
          <w:rFonts w:ascii="Arial" w:hAnsi="Arial" w:cs="Arial"/>
          <w:color w:val="auto"/>
          <w:sz w:val="24"/>
          <w:szCs w:val="24"/>
        </w:rPr>
        <w:t>,</w:t>
      </w:r>
      <w:r w:rsidR="00E523EA" w:rsidRPr="0025610E">
        <w:rPr>
          <w:rFonts w:ascii="Arial" w:hAnsi="Arial" w:cs="Arial"/>
          <w:color w:val="auto"/>
          <w:sz w:val="24"/>
          <w:szCs w:val="24"/>
        </w:rPr>
        <w:t xml:space="preserve"> </w:t>
      </w:r>
      <w:r w:rsidR="00CE2E27" w:rsidRPr="0025610E">
        <w:rPr>
          <w:rFonts w:ascii="Arial" w:hAnsi="Arial" w:cs="Arial"/>
          <w:color w:val="auto"/>
          <w:sz w:val="24"/>
          <w:szCs w:val="24"/>
        </w:rPr>
        <w:t>Frank Muni</w:t>
      </w:r>
      <w:r w:rsidR="005C7292" w:rsidRPr="0025610E">
        <w:rPr>
          <w:rFonts w:ascii="Arial" w:hAnsi="Arial" w:cs="Arial"/>
          <w:color w:val="auto"/>
          <w:sz w:val="24"/>
          <w:szCs w:val="24"/>
        </w:rPr>
        <w:t>s</w:t>
      </w:r>
      <w:r w:rsidR="00CE2E27" w:rsidRPr="0025610E">
        <w:rPr>
          <w:rFonts w:ascii="Arial" w:hAnsi="Arial" w:cs="Arial"/>
          <w:color w:val="auto"/>
          <w:sz w:val="24"/>
          <w:szCs w:val="24"/>
        </w:rPr>
        <w:t>h</w:t>
      </w:r>
      <w:r w:rsidR="005C7292" w:rsidRPr="0025610E">
        <w:rPr>
          <w:rFonts w:ascii="Arial" w:hAnsi="Arial" w:cs="Arial"/>
          <w:color w:val="auto"/>
          <w:sz w:val="24"/>
          <w:szCs w:val="24"/>
        </w:rPr>
        <w:t>i</w:t>
      </w:r>
      <w:r w:rsidR="00632F09" w:rsidRPr="0025610E">
        <w:rPr>
          <w:rFonts w:ascii="Arial" w:hAnsi="Arial" w:cs="Arial"/>
          <w:color w:val="auto"/>
          <w:sz w:val="24"/>
          <w:szCs w:val="24"/>
        </w:rPr>
        <w:t>,</w:t>
      </w:r>
      <w:r w:rsidR="001630C2" w:rsidRPr="0025610E">
        <w:rPr>
          <w:rFonts w:ascii="Arial" w:hAnsi="Arial" w:cs="Arial"/>
          <w:color w:val="auto"/>
          <w:sz w:val="24"/>
          <w:szCs w:val="24"/>
        </w:rPr>
        <w:t xml:space="preserve"> at his shop</w:t>
      </w:r>
      <w:r w:rsidR="00CC5BD4" w:rsidRPr="0025610E">
        <w:rPr>
          <w:rFonts w:ascii="Arial" w:hAnsi="Arial" w:cs="Arial"/>
          <w:color w:val="auto"/>
          <w:sz w:val="24"/>
          <w:szCs w:val="24"/>
        </w:rPr>
        <w:t>.</w:t>
      </w:r>
      <w:r w:rsidR="005C7292" w:rsidRPr="0025610E">
        <w:rPr>
          <w:rFonts w:ascii="Arial" w:hAnsi="Arial" w:cs="Arial"/>
          <w:color w:val="auto"/>
          <w:sz w:val="24"/>
          <w:szCs w:val="24"/>
        </w:rPr>
        <w:t xml:space="preserve"> During the </w:t>
      </w:r>
      <w:r w:rsidR="000C1A5F" w:rsidRPr="0025610E">
        <w:rPr>
          <w:rFonts w:ascii="Arial" w:hAnsi="Arial" w:cs="Arial"/>
          <w:color w:val="auto"/>
          <w:sz w:val="24"/>
          <w:szCs w:val="24"/>
        </w:rPr>
        <w:t xml:space="preserve">robbery, </w:t>
      </w:r>
      <w:r w:rsidR="006274E8" w:rsidRPr="0025610E">
        <w:rPr>
          <w:rFonts w:ascii="Arial" w:hAnsi="Arial" w:cs="Arial"/>
          <w:color w:val="auto"/>
          <w:sz w:val="24"/>
          <w:szCs w:val="24"/>
        </w:rPr>
        <w:t xml:space="preserve">one of the </w:t>
      </w:r>
      <w:r w:rsidR="006A320A" w:rsidRPr="0025610E">
        <w:rPr>
          <w:rFonts w:ascii="Arial" w:hAnsi="Arial" w:cs="Arial"/>
          <w:color w:val="auto"/>
          <w:sz w:val="24"/>
          <w:szCs w:val="24"/>
        </w:rPr>
        <w:t>Applicants that</w:t>
      </w:r>
      <w:r w:rsidR="006274E8" w:rsidRPr="0025610E">
        <w:rPr>
          <w:rFonts w:ascii="Arial" w:hAnsi="Arial" w:cs="Arial"/>
          <w:color w:val="auto"/>
          <w:sz w:val="24"/>
          <w:szCs w:val="24"/>
        </w:rPr>
        <w:t xml:space="preserve"> is Jibu </w:t>
      </w:r>
      <w:r w:rsidR="009C22B5" w:rsidRPr="0025610E">
        <w:rPr>
          <w:rFonts w:ascii="Arial" w:hAnsi="Arial" w:cs="Arial"/>
          <w:color w:val="auto"/>
          <w:sz w:val="24"/>
          <w:szCs w:val="24"/>
        </w:rPr>
        <w:t xml:space="preserve">Amir </w:t>
      </w:r>
      <w:r w:rsidR="005C7292" w:rsidRPr="0025610E">
        <w:rPr>
          <w:rFonts w:ascii="Arial" w:hAnsi="Arial" w:cs="Arial"/>
          <w:color w:val="auto"/>
          <w:sz w:val="24"/>
          <w:szCs w:val="24"/>
        </w:rPr>
        <w:t xml:space="preserve">shot Frank </w:t>
      </w:r>
      <w:r w:rsidR="00632F09" w:rsidRPr="0025610E">
        <w:rPr>
          <w:rFonts w:ascii="Arial" w:hAnsi="Arial" w:cs="Arial"/>
          <w:color w:val="auto"/>
          <w:sz w:val="24"/>
          <w:szCs w:val="24"/>
        </w:rPr>
        <w:t xml:space="preserve">Munishi </w:t>
      </w:r>
      <w:r w:rsidR="005C7292" w:rsidRPr="0025610E">
        <w:rPr>
          <w:rFonts w:ascii="Arial" w:hAnsi="Arial" w:cs="Arial"/>
          <w:color w:val="auto"/>
          <w:sz w:val="24"/>
          <w:szCs w:val="24"/>
        </w:rPr>
        <w:t xml:space="preserve">and </w:t>
      </w:r>
      <w:r w:rsidR="000C1A5F" w:rsidRPr="0025610E">
        <w:rPr>
          <w:rFonts w:ascii="Arial" w:hAnsi="Arial" w:cs="Arial"/>
          <w:color w:val="auto"/>
          <w:sz w:val="24"/>
          <w:szCs w:val="24"/>
        </w:rPr>
        <w:t xml:space="preserve">his wife </w:t>
      </w:r>
      <w:r w:rsidR="005C7292" w:rsidRPr="0025610E">
        <w:rPr>
          <w:rFonts w:ascii="Arial" w:hAnsi="Arial" w:cs="Arial"/>
          <w:color w:val="auto"/>
          <w:sz w:val="24"/>
          <w:szCs w:val="24"/>
        </w:rPr>
        <w:t>Glad</w:t>
      </w:r>
      <w:r w:rsidR="000C1A5F" w:rsidRPr="0025610E">
        <w:rPr>
          <w:rFonts w:ascii="Arial" w:hAnsi="Arial" w:cs="Arial"/>
          <w:color w:val="auto"/>
          <w:sz w:val="24"/>
          <w:szCs w:val="24"/>
        </w:rPr>
        <w:t xml:space="preserve">iness Munishi </w:t>
      </w:r>
      <w:r w:rsidR="005C7292" w:rsidRPr="0025610E">
        <w:rPr>
          <w:rFonts w:ascii="Arial" w:hAnsi="Arial" w:cs="Arial"/>
          <w:color w:val="auto"/>
          <w:sz w:val="24"/>
          <w:szCs w:val="24"/>
        </w:rPr>
        <w:t>with a pistol</w:t>
      </w:r>
      <w:r w:rsidR="006A320A" w:rsidRPr="0025610E">
        <w:rPr>
          <w:rFonts w:ascii="Arial" w:hAnsi="Arial" w:cs="Arial"/>
          <w:color w:val="auto"/>
          <w:sz w:val="24"/>
          <w:szCs w:val="24"/>
        </w:rPr>
        <w:t xml:space="preserve"> as the victims</w:t>
      </w:r>
      <w:r w:rsidR="000C1A5F" w:rsidRPr="0025610E">
        <w:rPr>
          <w:rFonts w:ascii="Arial" w:hAnsi="Arial" w:cs="Arial"/>
          <w:color w:val="auto"/>
          <w:sz w:val="24"/>
          <w:szCs w:val="24"/>
        </w:rPr>
        <w:t xml:space="preserve"> tried to flee </w:t>
      </w:r>
      <w:r w:rsidR="005555A7" w:rsidRPr="0025610E">
        <w:rPr>
          <w:rFonts w:ascii="Arial" w:hAnsi="Arial" w:cs="Arial"/>
          <w:color w:val="auto"/>
          <w:sz w:val="24"/>
          <w:szCs w:val="24"/>
        </w:rPr>
        <w:t xml:space="preserve">from </w:t>
      </w:r>
      <w:r w:rsidR="000C1A5F" w:rsidRPr="0025610E">
        <w:rPr>
          <w:rFonts w:ascii="Arial" w:hAnsi="Arial" w:cs="Arial"/>
          <w:color w:val="auto"/>
          <w:sz w:val="24"/>
          <w:szCs w:val="24"/>
        </w:rPr>
        <w:t>th</w:t>
      </w:r>
      <w:r w:rsidR="00CE2E27" w:rsidRPr="0025610E">
        <w:rPr>
          <w:rFonts w:ascii="Arial" w:hAnsi="Arial" w:cs="Arial"/>
          <w:color w:val="auto"/>
          <w:sz w:val="24"/>
          <w:szCs w:val="24"/>
        </w:rPr>
        <w:t>e scene of the crime. Frank Muni</w:t>
      </w:r>
      <w:r w:rsidR="000C1A5F" w:rsidRPr="0025610E">
        <w:rPr>
          <w:rFonts w:ascii="Arial" w:hAnsi="Arial" w:cs="Arial"/>
          <w:color w:val="auto"/>
          <w:sz w:val="24"/>
          <w:szCs w:val="24"/>
        </w:rPr>
        <w:t xml:space="preserve">shi was further </w:t>
      </w:r>
      <w:r w:rsidR="00632F09" w:rsidRPr="0025610E">
        <w:rPr>
          <w:rFonts w:ascii="Arial" w:hAnsi="Arial" w:cs="Arial"/>
          <w:color w:val="auto"/>
          <w:sz w:val="24"/>
          <w:szCs w:val="24"/>
        </w:rPr>
        <w:t xml:space="preserve">stabbed </w:t>
      </w:r>
      <w:r w:rsidR="000C1A5F" w:rsidRPr="0025610E">
        <w:rPr>
          <w:rFonts w:ascii="Arial" w:hAnsi="Arial" w:cs="Arial"/>
          <w:color w:val="auto"/>
          <w:sz w:val="24"/>
          <w:szCs w:val="24"/>
        </w:rPr>
        <w:t xml:space="preserve">by the </w:t>
      </w:r>
      <w:r w:rsidR="006274E8" w:rsidRPr="0025610E">
        <w:rPr>
          <w:rFonts w:ascii="Arial" w:hAnsi="Arial" w:cs="Arial"/>
          <w:color w:val="auto"/>
          <w:sz w:val="24"/>
          <w:szCs w:val="24"/>
        </w:rPr>
        <w:t xml:space="preserve">other Applicant – Saidi </w:t>
      </w:r>
      <w:r w:rsidR="009C22B5" w:rsidRPr="0025610E">
        <w:rPr>
          <w:rFonts w:ascii="Arial" w:hAnsi="Arial" w:cs="Arial"/>
          <w:color w:val="auto"/>
          <w:sz w:val="24"/>
          <w:szCs w:val="24"/>
        </w:rPr>
        <w:t>Ally</w:t>
      </w:r>
      <w:r w:rsidR="00632F09" w:rsidRPr="0025610E">
        <w:rPr>
          <w:rFonts w:ascii="Arial" w:hAnsi="Arial" w:cs="Arial"/>
          <w:color w:val="auto"/>
          <w:sz w:val="24"/>
          <w:szCs w:val="24"/>
        </w:rPr>
        <w:t>,</w:t>
      </w:r>
      <w:r w:rsidR="009C22B5" w:rsidRPr="0025610E">
        <w:rPr>
          <w:rFonts w:ascii="Arial" w:hAnsi="Arial" w:cs="Arial"/>
          <w:color w:val="auto"/>
          <w:sz w:val="24"/>
          <w:szCs w:val="24"/>
        </w:rPr>
        <w:t xml:space="preserve"> </w:t>
      </w:r>
      <w:r w:rsidR="006274E8" w:rsidRPr="0025610E">
        <w:rPr>
          <w:rFonts w:ascii="Arial" w:hAnsi="Arial" w:cs="Arial"/>
          <w:color w:val="auto"/>
          <w:sz w:val="24"/>
          <w:szCs w:val="24"/>
        </w:rPr>
        <w:t xml:space="preserve">with a “bush knife” to coerce him into </w:t>
      </w:r>
      <w:r w:rsidR="001D47CA" w:rsidRPr="0025610E">
        <w:rPr>
          <w:rFonts w:ascii="Arial" w:hAnsi="Arial" w:cs="Arial"/>
          <w:color w:val="auto"/>
          <w:sz w:val="24"/>
          <w:szCs w:val="24"/>
        </w:rPr>
        <w:t>giving the Applicants the money</w:t>
      </w:r>
      <w:r w:rsidR="00832B52" w:rsidRPr="0025610E">
        <w:rPr>
          <w:rFonts w:ascii="Arial" w:hAnsi="Arial" w:cs="Arial"/>
          <w:color w:val="auto"/>
          <w:sz w:val="24"/>
          <w:szCs w:val="24"/>
        </w:rPr>
        <w:t xml:space="preserve"> which he subsequently did</w:t>
      </w:r>
      <w:r w:rsidR="001D47CA" w:rsidRPr="0025610E">
        <w:rPr>
          <w:rFonts w:ascii="Arial" w:hAnsi="Arial" w:cs="Arial"/>
          <w:color w:val="auto"/>
          <w:sz w:val="24"/>
          <w:szCs w:val="24"/>
        </w:rPr>
        <w:t>, f</w:t>
      </w:r>
      <w:r w:rsidR="00CE2E27" w:rsidRPr="0025610E">
        <w:rPr>
          <w:rFonts w:ascii="Arial" w:hAnsi="Arial" w:cs="Arial"/>
          <w:color w:val="auto"/>
          <w:sz w:val="24"/>
          <w:szCs w:val="24"/>
        </w:rPr>
        <w:t xml:space="preserve">ollowing which, the Applicants left the crime scene. Thereafter, neighbours of the victims converged at the crime scene and rushed the victims to </w:t>
      </w:r>
      <w:r w:rsidR="005540C8" w:rsidRPr="0025610E">
        <w:rPr>
          <w:rFonts w:ascii="Arial" w:hAnsi="Arial" w:cs="Arial"/>
          <w:color w:val="auto"/>
          <w:sz w:val="24"/>
          <w:szCs w:val="24"/>
        </w:rPr>
        <w:t>Temeke Police station and subsequently to</w:t>
      </w:r>
      <w:r w:rsidR="00CE2E27" w:rsidRPr="0025610E">
        <w:rPr>
          <w:rFonts w:ascii="Arial" w:hAnsi="Arial" w:cs="Arial"/>
          <w:color w:val="auto"/>
          <w:sz w:val="24"/>
          <w:szCs w:val="24"/>
        </w:rPr>
        <w:t xml:space="preserve"> the hospital. </w:t>
      </w:r>
    </w:p>
    <w:p w14:paraId="1AA322B1" w14:textId="01626B43" w:rsidR="001B7E4B" w:rsidRPr="0025610E" w:rsidRDefault="00BA5EE0" w:rsidP="0025610E">
      <w:pPr>
        <w:pStyle w:val="ListParagraph"/>
        <w:numPr>
          <w:ilvl w:val="0"/>
          <w:numId w:val="3"/>
        </w:numPr>
        <w:spacing w:after="0" w:line="360" w:lineRule="auto"/>
        <w:ind w:left="360"/>
        <w:contextualSpacing/>
        <w:jc w:val="both"/>
        <w:rPr>
          <w:rFonts w:ascii="Arial" w:hAnsi="Arial" w:cs="Arial"/>
          <w:color w:val="auto"/>
          <w:sz w:val="24"/>
          <w:szCs w:val="24"/>
        </w:rPr>
      </w:pPr>
      <w:r w:rsidRPr="0025610E">
        <w:rPr>
          <w:rFonts w:ascii="Arial" w:hAnsi="Arial" w:cs="Arial"/>
          <w:color w:val="auto"/>
          <w:sz w:val="24"/>
          <w:szCs w:val="24"/>
        </w:rPr>
        <w:lastRenderedPageBreak/>
        <w:t xml:space="preserve">Three </w:t>
      </w:r>
      <w:r w:rsidR="006E6EBC" w:rsidRPr="0025610E">
        <w:rPr>
          <w:rFonts w:ascii="Arial" w:hAnsi="Arial" w:cs="Arial"/>
          <w:color w:val="auto"/>
          <w:sz w:val="24"/>
          <w:szCs w:val="24"/>
        </w:rPr>
        <w:t xml:space="preserve">(3) </w:t>
      </w:r>
      <w:r w:rsidRPr="0025610E">
        <w:rPr>
          <w:rFonts w:ascii="Arial" w:hAnsi="Arial" w:cs="Arial"/>
          <w:color w:val="auto"/>
          <w:sz w:val="24"/>
          <w:szCs w:val="24"/>
        </w:rPr>
        <w:t xml:space="preserve">of the </w:t>
      </w:r>
      <w:r w:rsidR="008C730A" w:rsidRPr="0025610E">
        <w:rPr>
          <w:rFonts w:ascii="Arial" w:hAnsi="Arial" w:cs="Arial"/>
          <w:color w:val="auto"/>
          <w:sz w:val="24"/>
          <w:szCs w:val="24"/>
        </w:rPr>
        <w:t xml:space="preserve">Prosecution </w:t>
      </w:r>
      <w:r w:rsidR="006E6EBC" w:rsidRPr="0025610E">
        <w:rPr>
          <w:rFonts w:ascii="Arial" w:hAnsi="Arial" w:cs="Arial"/>
          <w:color w:val="auto"/>
          <w:sz w:val="24"/>
          <w:szCs w:val="24"/>
        </w:rPr>
        <w:t>W</w:t>
      </w:r>
      <w:r w:rsidRPr="0025610E">
        <w:rPr>
          <w:rFonts w:ascii="Arial" w:hAnsi="Arial" w:cs="Arial"/>
          <w:color w:val="auto"/>
          <w:sz w:val="24"/>
          <w:szCs w:val="24"/>
        </w:rPr>
        <w:t>itnesses</w:t>
      </w:r>
      <w:r w:rsidR="0008411E" w:rsidRPr="0025610E">
        <w:rPr>
          <w:rFonts w:ascii="Arial" w:hAnsi="Arial" w:cs="Arial"/>
          <w:color w:val="auto"/>
          <w:sz w:val="24"/>
          <w:szCs w:val="24"/>
        </w:rPr>
        <w:t>,</w:t>
      </w:r>
      <w:r w:rsidRPr="0025610E">
        <w:rPr>
          <w:rFonts w:ascii="Arial" w:hAnsi="Arial" w:cs="Arial"/>
          <w:color w:val="auto"/>
          <w:sz w:val="24"/>
          <w:szCs w:val="24"/>
        </w:rPr>
        <w:t xml:space="preserve"> that is, PW1, PW2 and PW3</w:t>
      </w:r>
      <w:r w:rsidR="003C2D61" w:rsidRPr="0025610E">
        <w:rPr>
          <w:rFonts w:ascii="Arial" w:hAnsi="Arial" w:cs="Arial"/>
          <w:color w:val="auto"/>
          <w:sz w:val="24"/>
          <w:szCs w:val="24"/>
        </w:rPr>
        <w:t xml:space="preserve"> </w:t>
      </w:r>
      <w:r w:rsidRPr="0025610E">
        <w:rPr>
          <w:rFonts w:ascii="Arial" w:hAnsi="Arial" w:cs="Arial"/>
          <w:color w:val="auto"/>
          <w:sz w:val="24"/>
          <w:szCs w:val="24"/>
        </w:rPr>
        <w:t xml:space="preserve">testified </w:t>
      </w:r>
      <w:r w:rsidR="00A00978" w:rsidRPr="0025610E">
        <w:rPr>
          <w:rFonts w:ascii="Arial" w:hAnsi="Arial" w:cs="Arial"/>
          <w:color w:val="auto"/>
          <w:sz w:val="24"/>
          <w:szCs w:val="24"/>
        </w:rPr>
        <w:t>in the District Court</w:t>
      </w:r>
      <w:r w:rsidR="003C2D61" w:rsidRPr="0025610E">
        <w:rPr>
          <w:rFonts w:ascii="Arial" w:hAnsi="Arial" w:cs="Arial"/>
          <w:color w:val="auto"/>
          <w:sz w:val="24"/>
          <w:szCs w:val="24"/>
        </w:rPr>
        <w:t xml:space="preserve"> of Temeke, </w:t>
      </w:r>
      <w:r w:rsidR="00AE41CF" w:rsidRPr="0025610E">
        <w:rPr>
          <w:rFonts w:ascii="Arial" w:hAnsi="Arial" w:cs="Arial"/>
          <w:color w:val="auto"/>
          <w:sz w:val="24"/>
          <w:szCs w:val="24"/>
        </w:rPr>
        <w:t>Dar es Salaam</w:t>
      </w:r>
      <w:r w:rsidR="00A00978" w:rsidRPr="0025610E">
        <w:rPr>
          <w:rFonts w:ascii="Arial" w:hAnsi="Arial" w:cs="Arial"/>
          <w:color w:val="auto"/>
          <w:sz w:val="24"/>
          <w:szCs w:val="24"/>
        </w:rPr>
        <w:t xml:space="preserve"> </w:t>
      </w:r>
      <w:r w:rsidR="001630C2" w:rsidRPr="0025610E">
        <w:rPr>
          <w:rFonts w:ascii="Arial" w:hAnsi="Arial" w:cs="Arial"/>
          <w:color w:val="auto"/>
          <w:sz w:val="24"/>
          <w:szCs w:val="24"/>
        </w:rPr>
        <w:t>that they were at</w:t>
      </w:r>
      <w:r w:rsidRPr="0025610E">
        <w:rPr>
          <w:rFonts w:ascii="Arial" w:hAnsi="Arial" w:cs="Arial"/>
          <w:color w:val="auto"/>
          <w:sz w:val="24"/>
          <w:szCs w:val="24"/>
        </w:rPr>
        <w:t xml:space="preserve"> the </w:t>
      </w:r>
      <w:r w:rsidR="001630C2" w:rsidRPr="0025610E">
        <w:rPr>
          <w:rFonts w:ascii="Arial" w:hAnsi="Arial" w:cs="Arial"/>
          <w:color w:val="auto"/>
          <w:sz w:val="24"/>
          <w:szCs w:val="24"/>
        </w:rPr>
        <w:t>scene of the robbery</w:t>
      </w:r>
      <w:r w:rsidRPr="0025610E">
        <w:rPr>
          <w:rFonts w:ascii="Arial" w:hAnsi="Arial" w:cs="Arial"/>
          <w:color w:val="auto"/>
          <w:sz w:val="24"/>
          <w:szCs w:val="24"/>
        </w:rPr>
        <w:t xml:space="preserve">. Furthermore, </w:t>
      </w:r>
      <w:r w:rsidR="005D3FC0" w:rsidRPr="0025610E">
        <w:rPr>
          <w:rFonts w:ascii="Arial" w:hAnsi="Arial" w:cs="Arial"/>
          <w:color w:val="auto"/>
          <w:sz w:val="24"/>
          <w:szCs w:val="24"/>
        </w:rPr>
        <w:t xml:space="preserve">PW1 </w:t>
      </w:r>
      <w:r w:rsidR="001630C2" w:rsidRPr="0025610E">
        <w:rPr>
          <w:rFonts w:ascii="Arial" w:hAnsi="Arial" w:cs="Arial"/>
          <w:color w:val="auto"/>
          <w:sz w:val="24"/>
          <w:szCs w:val="24"/>
        </w:rPr>
        <w:t>testified that he served the Applicants on the material day of the crime</w:t>
      </w:r>
      <w:r w:rsidR="00BE5242" w:rsidRPr="0025610E">
        <w:rPr>
          <w:rFonts w:ascii="Arial" w:hAnsi="Arial" w:cs="Arial"/>
          <w:color w:val="auto"/>
          <w:sz w:val="24"/>
          <w:szCs w:val="24"/>
        </w:rPr>
        <w:t xml:space="preserve"> while </w:t>
      </w:r>
      <w:r w:rsidR="001630C2" w:rsidRPr="0025610E">
        <w:rPr>
          <w:rFonts w:ascii="Arial" w:hAnsi="Arial" w:cs="Arial"/>
          <w:color w:val="auto"/>
          <w:sz w:val="24"/>
          <w:szCs w:val="24"/>
        </w:rPr>
        <w:t xml:space="preserve">PW2 </w:t>
      </w:r>
      <w:r w:rsidR="005D3FC0" w:rsidRPr="0025610E">
        <w:rPr>
          <w:rFonts w:ascii="Arial" w:hAnsi="Arial" w:cs="Arial"/>
          <w:color w:val="auto"/>
          <w:sz w:val="24"/>
          <w:szCs w:val="24"/>
        </w:rPr>
        <w:t>could only identify</w:t>
      </w:r>
      <w:r w:rsidR="001630C2" w:rsidRPr="0025610E">
        <w:rPr>
          <w:rFonts w:ascii="Arial" w:hAnsi="Arial" w:cs="Arial"/>
          <w:color w:val="auto"/>
          <w:sz w:val="24"/>
          <w:szCs w:val="24"/>
        </w:rPr>
        <w:t xml:space="preserve"> </w:t>
      </w:r>
      <w:r w:rsidR="006A320A" w:rsidRPr="0025610E">
        <w:rPr>
          <w:rFonts w:ascii="Arial" w:hAnsi="Arial" w:cs="Arial"/>
          <w:color w:val="auto"/>
          <w:sz w:val="24"/>
          <w:szCs w:val="24"/>
        </w:rPr>
        <w:t>the second Applicant</w:t>
      </w:r>
      <w:r w:rsidR="001630C2" w:rsidRPr="0025610E">
        <w:rPr>
          <w:rFonts w:ascii="Arial" w:hAnsi="Arial" w:cs="Arial"/>
          <w:color w:val="auto"/>
          <w:sz w:val="24"/>
          <w:szCs w:val="24"/>
        </w:rPr>
        <w:t>.</w:t>
      </w:r>
    </w:p>
    <w:p w14:paraId="7055738E" w14:textId="77777777" w:rsidR="00BE5242" w:rsidRPr="0025610E" w:rsidRDefault="00BE5242" w:rsidP="0025610E">
      <w:pPr>
        <w:pStyle w:val="NoSpacing"/>
        <w:spacing w:line="360" w:lineRule="auto"/>
        <w:contextualSpacing/>
        <w:rPr>
          <w:rFonts w:cs="Arial"/>
          <w:b w:val="0"/>
        </w:rPr>
      </w:pPr>
    </w:p>
    <w:p w14:paraId="33864B47" w14:textId="3B797BD9" w:rsidR="00550197" w:rsidRPr="0025610E" w:rsidRDefault="00BE5242" w:rsidP="0025610E">
      <w:pPr>
        <w:pStyle w:val="ListParagraph"/>
        <w:numPr>
          <w:ilvl w:val="0"/>
          <w:numId w:val="3"/>
        </w:numPr>
        <w:spacing w:after="0" w:line="360" w:lineRule="auto"/>
        <w:ind w:left="360"/>
        <w:contextualSpacing/>
        <w:jc w:val="both"/>
        <w:rPr>
          <w:rFonts w:ascii="Arial" w:hAnsi="Arial" w:cs="Arial"/>
          <w:color w:val="auto"/>
          <w:sz w:val="24"/>
          <w:szCs w:val="24"/>
        </w:rPr>
      </w:pPr>
      <w:r w:rsidRPr="0025610E">
        <w:rPr>
          <w:rFonts w:ascii="Arial" w:hAnsi="Arial" w:cs="Arial"/>
          <w:color w:val="auto"/>
          <w:sz w:val="24"/>
          <w:szCs w:val="24"/>
        </w:rPr>
        <w:t xml:space="preserve">The Applicants were subsequently </w:t>
      </w:r>
      <w:r w:rsidR="00AE41CF" w:rsidRPr="0025610E">
        <w:rPr>
          <w:rFonts w:ascii="Arial" w:hAnsi="Arial" w:cs="Arial"/>
          <w:color w:val="auto"/>
          <w:sz w:val="24"/>
          <w:szCs w:val="24"/>
        </w:rPr>
        <w:t xml:space="preserve">arraigned before the District Court and on 25 February 2004, </w:t>
      </w:r>
      <w:r w:rsidRPr="0025610E">
        <w:rPr>
          <w:rFonts w:ascii="Arial" w:hAnsi="Arial" w:cs="Arial"/>
          <w:color w:val="auto"/>
          <w:sz w:val="24"/>
          <w:szCs w:val="24"/>
        </w:rPr>
        <w:t>convicted of armed robbery in accordance with Sections 285 and 286 of the Respondent State’s Penal Code</w:t>
      </w:r>
      <w:r w:rsidR="00C511A8" w:rsidRPr="0025610E">
        <w:rPr>
          <w:rFonts w:ascii="Arial" w:hAnsi="Arial" w:cs="Arial"/>
          <w:color w:val="auto"/>
          <w:sz w:val="24"/>
          <w:szCs w:val="24"/>
        </w:rPr>
        <w:t xml:space="preserve"> and sentenced to a term of 30 years</w:t>
      </w:r>
      <w:r w:rsidR="00AE41CF" w:rsidRPr="0025610E">
        <w:rPr>
          <w:rFonts w:ascii="Arial" w:hAnsi="Arial" w:cs="Arial"/>
          <w:color w:val="auto"/>
          <w:sz w:val="24"/>
          <w:szCs w:val="24"/>
        </w:rPr>
        <w:t>’</w:t>
      </w:r>
      <w:r w:rsidR="00C511A8" w:rsidRPr="0025610E">
        <w:rPr>
          <w:rFonts w:ascii="Arial" w:hAnsi="Arial" w:cs="Arial"/>
          <w:color w:val="auto"/>
          <w:sz w:val="24"/>
          <w:szCs w:val="24"/>
        </w:rPr>
        <w:t xml:space="preserve"> imprisonment. </w:t>
      </w:r>
    </w:p>
    <w:p w14:paraId="26B0C966" w14:textId="77777777" w:rsidR="00550197" w:rsidRPr="0025610E" w:rsidRDefault="00550197" w:rsidP="0025610E">
      <w:pPr>
        <w:pStyle w:val="ListParagraph"/>
        <w:spacing w:after="0" w:line="360" w:lineRule="auto"/>
        <w:ind w:left="0"/>
        <w:contextualSpacing/>
        <w:rPr>
          <w:rFonts w:ascii="Arial" w:hAnsi="Arial" w:cs="Arial"/>
          <w:color w:val="auto"/>
          <w:sz w:val="24"/>
          <w:szCs w:val="24"/>
        </w:rPr>
      </w:pPr>
    </w:p>
    <w:p w14:paraId="38069A2D" w14:textId="76E951BE" w:rsidR="00BE5242" w:rsidRPr="0025610E" w:rsidRDefault="005A2050" w:rsidP="0025610E">
      <w:pPr>
        <w:pStyle w:val="ListParagraph"/>
        <w:numPr>
          <w:ilvl w:val="0"/>
          <w:numId w:val="3"/>
        </w:numPr>
        <w:spacing w:after="0" w:line="360" w:lineRule="auto"/>
        <w:ind w:left="360"/>
        <w:contextualSpacing/>
        <w:jc w:val="both"/>
        <w:rPr>
          <w:rFonts w:ascii="Arial" w:hAnsi="Arial" w:cs="Arial"/>
          <w:color w:val="auto"/>
          <w:sz w:val="24"/>
          <w:szCs w:val="24"/>
        </w:rPr>
      </w:pPr>
      <w:r w:rsidRPr="0025610E">
        <w:rPr>
          <w:rFonts w:ascii="Arial" w:hAnsi="Arial" w:cs="Arial"/>
          <w:color w:val="auto"/>
          <w:sz w:val="24"/>
          <w:szCs w:val="24"/>
        </w:rPr>
        <w:t>Dissatisfied with the conviction and sentence, the Applicants</w:t>
      </w:r>
      <w:r w:rsidR="00205AE8" w:rsidRPr="0025610E">
        <w:rPr>
          <w:rFonts w:ascii="Arial" w:hAnsi="Arial" w:cs="Arial"/>
          <w:color w:val="auto"/>
          <w:sz w:val="24"/>
          <w:szCs w:val="24"/>
        </w:rPr>
        <w:t xml:space="preserve"> jointly</w:t>
      </w:r>
      <w:r w:rsidRPr="0025610E">
        <w:rPr>
          <w:rFonts w:ascii="Arial" w:hAnsi="Arial" w:cs="Arial"/>
          <w:color w:val="auto"/>
          <w:sz w:val="24"/>
          <w:szCs w:val="24"/>
        </w:rPr>
        <w:t xml:space="preserve"> filed appeal</w:t>
      </w:r>
      <w:r w:rsidR="00205AE8" w:rsidRPr="0025610E">
        <w:rPr>
          <w:rFonts w:ascii="Arial" w:hAnsi="Arial" w:cs="Arial"/>
          <w:b/>
          <w:color w:val="auto"/>
          <w:sz w:val="24"/>
          <w:szCs w:val="24"/>
        </w:rPr>
        <w:t>s</w:t>
      </w:r>
      <w:r w:rsidRPr="0025610E">
        <w:rPr>
          <w:rFonts w:ascii="Arial" w:hAnsi="Arial" w:cs="Arial"/>
          <w:color w:val="auto"/>
          <w:sz w:val="24"/>
          <w:szCs w:val="24"/>
        </w:rPr>
        <w:t xml:space="preserve"> to the High Court</w:t>
      </w:r>
      <w:r w:rsidR="003C2D61" w:rsidRPr="0025610E">
        <w:rPr>
          <w:rFonts w:ascii="Arial" w:hAnsi="Arial" w:cs="Arial"/>
          <w:color w:val="auto"/>
          <w:sz w:val="24"/>
          <w:szCs w:val="24"/>
        </w:rPr>
        <w:t xml:space="preserve"> and subsequently, </w:t>
      </w:r>
      <w:r w:rsidR="000537D6" w:rsidRPr="0025610E">
        <w:rPr>
          <w:rFonts w:ascii="Arial" w:hAnsi="Arial" w:cs="Arial"/>
          <w:color w:val="auto"/>
          <w:sz w:val="24"/>
          <w:szCs w:val="24"/>
        </w:rPr>
        <w:t xml:space="preserve">to </w:t>
      </w:r>
      <w:r w:rsidR="003C2D61" w:rsidRPr="0025610E">
        <w:rPr>
          <w:rFonts w:ascii="Arial" w:hAnsi="Arial" w:cs="Arial"/>
          <w:color w:val="auto"/>
          <w:sz w:val="24"/>
          <w:szCs w:val="24"/>
        </w:rPr>
        <w:t>the Court of Appeal</w:t>
      </w:r>
      <w:r w:rsidR="000537D6" w:rsidRPr="0025610E">
        <w:rPr>
          <w:rFonts w:ascii="Arial" w:hAnsi="Arial" w:cs="Arial"/>
          <w:color w:val="auto"/>
          <w:sz w:val="24"/>
          <w:szCs w:val="24"/>
        </w:rPr>
        <w:t>, which</w:t>
      </w:r>
      <w:r w:rsidRPr="0025610E">
        <w:rPr>
          <w:rFonts w:ascii="Arial" w:hAnsi="Arial" w:cs="Arial"/>
          <w:color w:val="auto"/>
          <w:sz w:val="24"/>
          <w:szCs w:val="24"/>
        </w:rPr>
        <w:t xml:space="preserve"> </w:t>
      </w:r>
      <w:r w:rsidR="00205AE8" w:rsidRPr="0025610E">
        <w:rPr>
          <w:rFonts w:ascii="Arial" w:hAnsi="Arial" w:cs="Arial"/>
          <w:color w:val="auto"/>
          <w:sz w:val="24"/>
          <w:szCs w:val="24"/>
        </w:rPr>
        <w:t xml:space="preserve">were </w:t>
      </w:r>
      <w:r w:rsidR="003C2D61" w:rsidRPr="0025610E">
        <w:rPr>
          <w:rFonts w:ascii="Arial" w:hAnsi="Arial" w:cs="Arial"/>
          <w:color w:val="auto"/>
          <w:sz w:val="24"/>
          <w:szCs w:val="24"/>
        </w:rPr>
        <w:t xml:space="preserve">dismissed </w:t>
      </w:r>
      <w:r w:rsidRPr="0025610E">
        <w:rPr>
          <w:rFonts w:ascii="Arial" w:hAnsi="Arial" w:cs="Arial"/>
          <w:color w:val="auto"/>
          <w:sz w:val="24"/>
          <w:szCs w:val="24"/>
        </w:rPr>
        <w:t>on 21 June 2009</w:t>
      </w:r>
      <w:r w:rsidR="00205AE8" w:rsidRPr="0025610E">
        <w:rPr>
          <w:rFonts w:ascii="Arial" w:hAnsi="Arial" w:cs="Arial"/>
          <w:color w:val="auto"/>
          <w:sz w:val="24"/>
          <w:szCs w:val="24"/>
        </w:rPr>
        <w:t xml:space="preserve"> </w:t>
      </w:r>
      <w:r w:rsidR="003C2D61" w:rsidRPr="0025610E">
        <w:rPr>
          <w:rFonts w:ascii="Arial" w:hAnsi="Arial" w:cs="Arial"/>
          <w:color w:val="auto"/>
          <w:sz w:val="24"/>
          <w:szCs w:val="24"/>
        </w:rPr>
        <w:t>and</w:t>
      </w:r>
      <w:r w:rsidR="000537D6" w:rsidRPr="0025610E">
        <w:rPr>
          <w:rFonts w:ascii="Arial" w:hAnsi="Arial" w:cs="Arial"/>
          <w:color w:val="auto"/>
          <w:sz w:val="24"/>
          <w:szCs w:val="24"/>
        </w:rPr>
        <w:t xml:space="preserve"> </w:t>
      </w:r>
      <w:r w:rsidR="0023725D" w:rsidRPr="0025610E">
        <w:rPr>
          <w:rFonts w:ascii="Arial" w:hAnsi="Arial" w:cs="Arial"/>
          <w:color w:val="auto"/>
          <w:sz w:val="24"/>
          <w:szCs w:val="24"/>
        </w:rPr>
        <w:t>14</w:t>
      </w:r>
      <w:r w:rsidRPr="0025610E">
        <w:rPr>
          <w:rFonts w:ascii="Arial" w:hAnsi="Arial" w:cs="Arial"/>
          <w:color w:val="auto"/>
          <w:sz w:val="24"/>
          <w:szCs w:val="24"/>
        </w:rPr>
        <w:t xml:space="preserve"> April 201</w:t>
      </w:r>
      <w:r w:rsidR="000537D6" w:rsidRPr="0025610E">
        <w:rPr>
          <w:rFonts w:ascii="Arial" w:hAnsi="Arial" w:cs="Arial"/>
          <w:color w:val="auto"/>
          <w:sz w:val="24"/>
          <w:szCs w:val="24"/>
        </w:rPr>
        <w:t>1</w:t>
      </w:r>
      <w:r w:rsidR="003C2D61" w:rsidRPr="0025610E">
        <w:rPr>
          <w:rFonts w:ascii="Arial" w:hAnsi="Arial" w:cs="Arial"/>
          <w:color w:val="auto"/>
          <w:sz w:val="24"/>
          <w:szCs w:val="24"/>
        </w:rPr>
        <w:t>, respectively</w:t>
      </w:r>
      <w:r w:rsidRPr="0025610E">
        <w:rPr>
          <w:rFonts w:ascii="Arial" w:hAnsi="Arial" w:cs="Arial"/>
          <w:color w:val="auto"/>
          <w:sz w:val="24"/>
          <w:szCs w:val="24"/>
        </w:rPr>
        <w:t>.</w:t>
      </w:r>
      <w:r w:rsidR="00586F5A" w:rsidRPr="0025610E">
        <w:rPr>
          <w:rFonts w:ascii="Arial" w:hAnsi="Arial" w:cs="Arial"/>
          <w:color w:val="auto"/>
          <w:sz w:val="24"/>
          <w:szCs w:val="24"/>
        </w:rPr>
        <w:t xml:space="preserve"> Then </w:t>
      </w:r>
      <w:r w:rsidR="00F9233F" w:rsidRPr="0025610E">
        <w:rPr>
          <w:rFonts w:ascii="Arial" w:hAnsi="Arial" w:cs="Arial"/>
          <w:color w:val="auto"/>
          <w:sz w:val="24"/>
          <w:szCs w:val="24"/>
        </w:rPr>
        <w:t xml:space="preserve">on 19 April 2011, </w:t>
      </w:r>
      <w:r w:rsidR="00586F5A" w:rsidRPr="0025610E">
        <w:rPr>
          <w:rFonts w:ascii="Arial" w:hAnsi="Arial" w:cs="Arial"/>
          <w:color w:val="auto"/>
          <w:sz w:val="24"/>
          <w:szCs w:val="24"/>
        </w:rPr>
        <w:t xml:space="preserve">the Applicants filed </w:t>
      </w:r>
      <w:r w:rsidR="00F9233F" w:rsidRPr="0025610E">
        <w:rPr>
          <w:rFonts w:ascii="Arial" w:hAnsi="Arial" w:cs="Arial"/>
          <w:color w:val="auto"/>
          <w:sz w:val="24"/>
          <w:szCs w:val="24"/>
        </w:rPr>
        <w:t xml:space="preserve">before the Court of Appeal an application </w:t>
      </w:r>
      <w:r w:rsidR="00586F5A" w:rsidRPr="0025610E">
        <w:rPr>
          <w:rFonts w:ascii="Arial" w:hAnsi="Arial" w:cs="Arial"/>
          <w:color w:val="auto"/>
          <w:sz w:val="24"/>
          <w:szCs w:val="24"/>
        </w:rPr>
        <w:t>for review</w:t>
      </w:r>
      <w:r w:rsidR="00300B70" w:rsidRPr="0025610E">
        <w:rPr>
          <w:rFonts w:ascii="Arial" w:hAnsi="Arial" w:cs="Arial"/>
          <w:color w:val="auto"/>
          <w:sz w:val="24"/>
          <w:szCs w:val="24"/>
        </w:rPr>
        <w:t xml:space="preserve"> </w:t>
      </w:r>
      <w:r w:rsidR="00586F5A" w:rsidRPr="0025610E">
        <w:rPr>
          <w:rFonts w:ascii="Arial" w:hAnsi="Arial" w:cs="Arial"/>
          <w:color w:val="auto"/>
          <w:sz w:val="24"/>
          <w:szCs w:val="24"/>
        </w:rPr>
        <w:t xml:space="preserve">of their case, which was also dismissed on </w:t>
      </w:r>
      <w:r w:rsidR="00F9233F" w:rsidRPr="0025610E">
        <w:rPr>
          <w:rFonts w:ascii="Arial" w:hAnsi="Arial" w:cs="Arial"/>
          <w:color w:val="auto"/>
          <w:sz w:val="24"/>
          <w:szCs w:val="24"/>
        </w:rPr>
        <w:t xml:space="preserve">20 </w:t>
      </w:r>
      <w:r w:rsidR="00586F5A" w:rsidRPr="0025610E">
        <w:rPr>
          <w:rFonts w:ascii="Arial" w:hAnsi="Arial" w:cs="Arial"/>
          <w:color w:val="auto"/>
          <w:sz w:val="24"/>
          <w:szCs w:val="24"/>
        </w:rPr>
        <w:t>March 2015.</w:t>
      </w:r>
    </w:p>
    <w:p w14:paraId="023C0FE9" w14:textId="77777777" w:rsidR="004F219F" w:rsidRPr="0025610E" w:rsidRDefault="004F219F" w:rsidP="0025610E">
      <w:pPr>
        <w:pStyle w:val="NoSpacing"/>
        <w:spacing w:line="360" w:lineRule="auto"/>
        <w:contextualSpacing/>
        <w:rPr>
          <w:rFonts w:cs="Arial"/>
        </w:rPr>
      </w:pPr>
    </w:p>
    <w:p w14:paraId="705499B9" w14:textId="1F5BE45B" w:rsidR="001B7E4B" w:rsidRPr="0025610E" w:rsidRDefault="001B7E4B" w:rsidP="0025610E">
      <w:pPr>
        <w:pStyle w:val="Heading2"/>
        <w:rPr>
          <w:rFonts w:ascii="Arial" w:hAnsi="Arial" w:cs="Arial"/>
          <w:spacing w:val="0"/>
        </w:rPr>
      </w:pPr>
      <w:bookmarkStart w:id="13" w:name="_Toc25768989"/>
      <w:r w:rsidRPr="0025610E">
        <w:rPr>
          <w:rFonts w:ascii="Arial" w:hAnsi="Arial" w:cs="Arial"/>
          <w:spacing w:val="0"/>
        </w:rPr>
        <w:t>Alleged violations</w:t>
      </w:r>
      <w:bookmarkEnd w:id="13"/>
    </w:p>
    <w:p w14:paraId="68172A84" w14:textId="77777777" w:rsidR="001944D7" w:rsidRPr="0025610E" w:rsidRDefault="001944D7" w:rsidP="0025610E">
      <w:pPr>
        <w:pStyle w:val="NoSpacing"/>
        <w:spacing w:line="360" w:lineRule="auto"/>
        <w:contextualSpacing/>
        <w:rPr>
          <w:rFonts w:cs="Arial"/>
        </w:rPr>
      </w:pPr>
    </w:p>
    <w:p w14:paraId="36AC577A" w14:textId="240D1927" w:rsidR="00CF1CDD" w:rsidRPr="0064113A" w:rsidRDefault="00E31973" w:rsidP="0025610E">
      <w:pPr>
        <w:pStyle w:val="ListParagraph"/>
        <w:numPr>
          <w:ilvl w:val="0"/>
          <w:numId w:val="3"/>
        </w:numPr>
        <w:spacing w:after="0" w:line="360" w:lineRule="auto"/>
        <w:ind w:left="360"/>
        <w:contextualSpacing/>
        <w:jc w:val="both"/>
        <w:rPr>
          <w:rFonts w:ascii="Arial" w:hAnsi="Arial" w:cs="Arial"/>
          <w:color w:val="auto"/>
          <w:sz w:val="24"/>
          <w:szCs w:val="24"/>
        </w:rPr>
      </w:pPr>
      <w:r w:rsidRPr="0025610E">
        <w:rPr>
          <w:rFonts w:ascii="Arial" w:hAnsi="Arial" w:cs="Arial"/>
          <w:color w:val="auto"/>
          <w:sz w:val="24"/>
          <w:szCs w:val="24"/>
        </w:rPr>
        <w:t>T</w:t>
      </w:r>
      <w:r w:rsidR="005F5B7A" w:rsidRPr="0025610E">
        <w:rPr>
          <w:rFonts w:ascii="Arial" w:hAnsi="Arial" w:cs="Arial"/>
          <w:color w:val="auto"/>
          <w:sz w:val="24"/>
          <w:szCs w:val="24"/>
        </w:rPr>
        <w:t xml:space="preserve">he </w:t>
      </w:r>
      <w:r w:rsidR="006F7CC6" w:rsidRPr="0025610E">
        <w:rPr>
          <w:rFonts w:ascii="Arial" w:hAnsi="Arial" w:cs="Arial"/>
          <w:color w:val="auto"/>
          <w:sz w:val="24"/>
          <w:szCs w:val="24"/>
        </w:rPr>
        <w:t>Applicant</w:t>
      </w:r>
      <w:r w:rsidR="00586F5A" w:rsidRPr="0025610E">
        <w:rPr>
          <w:rFonts w:ascii="Arial" w:hAnsi="Arial" w:cs="Arial"/>
          <w:color w:val="auto"/>
          <w:sz w:val="24"/>
          <w:szCs w:val="24"/>
        </w:rPr>
        <w:t>s allege</w:t>
      </w:r>
      <w:r w:rsidR="00D8482A" w:rsidRPr="0025610E">
        <w:rPr>
          <w:rFonts w:ascii="Arial" w:hAnsi="Arial" w:cs="Arial"/>
          <w:color w:val="auto"/>
          <w:sz w:val="24"/>
          <w:szCs w:val="24"/>
        </w:rPr>
        <w:t xml:space="preserve"> that</w:t>
      </w:r>
      <w:r w:rsidR="001F1F4D" w:rsidRPr="0025610E">
        <w:rPr>
          <w:rFonts w:ascii="Arial" w:hAnsi="Arial" w:cs="Arial"/>
          <w:color w:val="auto"/>
          <w:sz w:val="24"/>
          <w:szCs w:val="24"/>
        </w:rPr>
        <w:t xml:space="preserve"> </w:t>
      </w:r>
      <w:r w:rsidR="00586F5A" w:rsidRPr="0025610E">
        <w:rPr>
          <w:rFonts w:ascii="Arial" w:hAnsi="Arial" w:cs="Arial"/>
          <w:color w:val="auto"/>
          <w:sz w:val="24"/>
          <w:szCs w:val="24"/>
        </w:rPr>
        <w:t xml:space="preserve">the Respondent State </w:t>
      </w:r>
      <w:r w:rsidR="00DD4212" w:rsidRPr="0025610E">
        <w:rPr>
          <w:rFonts w:ascii="Arial" w:hAnsi="Arial" w:cs="Arial"/>
          <w:color w:val="auto"/>
          <w:sz w:val="24"/>
          <w:szCs w:val="24"/>
        </w:rPr>
        <w:t xml:space="preserve">pronounced an “improper” </w:t>
      </w:r>
      <w:r w:rsidR="00586F5A" w:rsidRPr="0025610E">
        <w:rPr>
          <w:rFonts w:ascii="Arial" w:hAnsi="Arial" w:cs="Arial"/>
          <w:color w:val="auto"/>
          <w:sz w:val="24"/>
          <w:szCs w:val="24"/>
        </w:rPr>
        <w:t>sentence on them</w:t>
      </w:r>
      <w:r w:rsidR="00DD4212" w:rsidRPr="0025610E">
        <w:rPr>
          <w:rFonts w:ascii="Arial" w:hAnsi="Arial" w:cs="Arial"/>
          <w:color w:val="auto"/>
          <w:sz w:val="24"/>
          <w:szCs w:val="24"/>
        </w:rPr>
        <w:t xml:space="preserve"> and that it also denied the</w:t>
      </w:r>
      <w:r w:rsidR="006A320A" w:rsidRPr="0025610E">
        <w:rPr>
          <w:rFonts w:ascii="Arial" w:hAnsi="Arial" w:cs="Arial"/>
          <w:color w:val="auto"/>
          <w:sz w:val="24"/>
          <w:szCs w:val="24"/>
        </w:rPr>
        <w:t>m the</w:t>
      </w:r>
      <w:r w:rsidR="00DD4212" w:rsidRPr="0025610E">
        <w:rPr>
          <w:rFonts w:ascii="Arial" w:hAnsi="Arial" w:cs="Arial"/>
          <w:color w:val="auto"/>
          <w:sz w:val="24"/>
          <w:szCs w:val="24"/>
        </w:rPr>
        <w:t xml:space="preserve"> right to </w:t>
      </w:r>
      <w:r w:rsidR="00A8611A" w:rsidRPr="0025610E">
        <w:rPr>
          <w:rFonts w:ascii="Arial" w:hAnsi="Arial" w:cs="Arial"/>
          <w:color w:val="auto"/>
          <w:sz w:val="24"/>
          <w:szCs w:val="24"/>
        </w:rPr>
        <w:t>free legal assistance</w:t>
      </w:r>
      <w:r w:rsidR="00586F5A" w:rsidRPr="0025610E">
        <w:rPr>
          <w:rFonts w:ascii="Arial" w:hAnsi="Arial" w:cs="Arial"/>
          <w:color w:val="auto"/>
          <w:sz w:val="24"/>
          <w:szCs w:val="24"/>
        </w:rPr>
        <w:t>.</w:t>
      </w:r>
      <w:r w:rsidR="007F03F0" w:rsidRPr="0025610E">
        <w:rPr>
          <w:rFonts w:ascii="Arial" w:hAnsi="Arial" w:cs="Arial"/>
          <w:color w:val="auto"/>
          <w:sz w:val="24"/>
          <w:szCs w:val="24"/>
        </w:rPr>
        <w:t xml:space="preserve"> </w:t>
      </w:r>
      <w:r w:rsidR="00205AE8" w:rsidRPr="0025610E">
        <w:rPr>
          <w:rFonts w:ascii="Arial" w:hAnsi="Arial" w:cs="Arial"/>
          <w:color w:val="auto"/>
          <w:sz w:val="24"/>
          <w:szCs w:val="24"/>
        </w:rPr>
        <w:t>T</w:t>
      </w:r>
      <w:r w:rsidR="007F03F0" w:rsidRPr="0025610E">
        <w:rPr>
          <w:rFonts w:ascii="Arial" w:hAnsi="Arial" w:cs="Arial"/>
          <w:color w:val="auto"/>
          <w:sz w:val="24"/>
          <w:szCs w:val="24"/>
        </w:rPr>
        <w:t xml:space="preserve">he Applicants contend that </w:t>
      </w:r>
      <w:r w:rsidR="00205AE8" w:rsidRPr="0025610E">
        <w:rPr>
          <w:rFonts w:ascii="Arial" w:hAnsi="Arial" w:cs="Arial"/>
          <w:color w:val="auto"/>
          <w:sz w:val="24"/>
          <w:szCs w:val="24"/>
        </w:rPr>
        <w:t>as a result</w:t>
      </w:r>
      <w:r w:rsidR="00205AE8" w:rsidRPr="0025610E">
        <w:rPr>
          <w:rFonts w:ascii="Arial" w:hAnsi="Arial" w:cs="Arial"/>
          <w:b/>
          <w:color w:val="auto"/>
          <w:sz w:val="24"/>
          <w:szCs w:val="24"/>
        </w:rPr>
        <w:t>,</w:t>
      </w:r>
      <w:r w:rsidR="00205AE8" w:rsidRPr="0025610E">
        <w:rPr>
          <w:rFonts w:ascii="Arial" w:hAnsi="Arial" w:cs="Arial"/>
          <w:color w:val="auto"/>
          <w:sz w:val="24"/>
          <w:szCs w:val="24"/>
        </w:rPr>
        <w:t xml:space="preserve"> </w:t>
      </w:r>
      <w:r w:rsidR="007F03F0" w:rsidRPr="0025610E">
        <w:rPr>
          <w:rFonts w:ascii="Arial" w:hAnsi="Arial" w:cs="Arial"/>
          <w:color w:val="auto"/>
          <w:sz w:val="24"/>
          <w:szCs w:val="24"/>
        </w:rPr>
        <w:t>the Respondent State has violated the</w:t>
      </w:r>
      <w:r w:rsidR="00FE2232" w:rsidRPr="0025610E">
        <w:rPr>
          <w:rFonts w:ascii="Arial" w:hAnsi="Arial" w:cs="Arial"/>
          <w:color w:val="auto"/>
          <w:sz w:val="24"/>
          <w:szCs w:val="24"/>
        </w:rPr>
        <w:t>ir</w:t>
      </w:r>
      <w:r w:rsidR="007F03F0" w:rsidRPr="0025610E">
        <w:rPr>
          <w:rFonts w:ascii="Arial" w:hAnsi="Arial" w:cs="Arial"/>
          <w:color w:val="auto"/>
          <w:sz w:val="24"/>
          <w:szCs w:val="24"/>
        </w:rPr>
        <w:t xml:space="preserve"> rights protected by the Tanzanian Constitution and Articles 1, 2, 3, 6 and Article 7(1) (c) and (2) of the Charter. </w:t>
      </w:r>
    </w:p>
    <w:p w14:paraId="70D280F1" w14:textId="77777777" w:rsidR="00CF1CDD" w:rsidRPr="0025610E" w:rsidRDefault="00CF1CDD" w:rsidP="0025610E">
      <w:pPr>
        <w:pStyle w:val="NoSpacing"/>
        <w:spacing w:line="360" w:lineRule="auto"/>
        <w:contextualSpacing/>
        <w:rPr>
          <w:rFonts w:cs="Arial"/>
        </w:rPr>
      </w:pPr>
    </w:p>
    <w:p w14:paraId="75C94226" w14:textId="0F43D9CA" w:rsidR="00D8482A" w:rsidRPr="0025610E" w:rsidRDefault="00F6493F" w:rsidP="0025610E">
      <w:pPr>
        <w:pStyle w:val="Heading1"/>
        <w:spacing w:line="360" w:lineRule="auto"/>
        <w:contextualSpacing/>
        <w:rPr>
          <w:rFonts w:cs="Arial"/>
        </w:rPr>
      </w:pPr>
      <w:bookmarkStart w:id="14" w:name="_Toc513560206"/>
      <w:bookmarkStart w:id="15" w:name="_Toc25768990"/>
      <w:r w:rsidRPr="0025610E">
        <w:rPr>
          <w:rFonts w:cs="Arial"/>
        </w:rPr>
        <w:t>SUMMARY OF THE PROCEDURE BEFORE THE COURT</w:t>
      </w:r>
      <w:bookmarkEnd w:id="14"/>
      <w:bookmarkEnd w:id="15"/>
      <w:r w:rsidRPr="0025610E">
        <w:rPr>
          <w:rFonts w:cs="Arial"/>
        </w:rPr>
        <w:t xml:space="preserve"> </w:t>
      </w:r>
    </w:p>
    <w:p w14:paraId="00F81908" w14:textId="77777777" w:rsidR="00BE16E2" w:rsidRDefault="00BE16E2" w:rsidP="00BE16E2">
      <w:pPr>
        <w:pStyle w:val="ListParagraph"/>
        <w:spacing w:after="0" w:line="360" w:lineRule="auto"/>
        <w:ind w:left="360"/>
        <w:contextualSpacing/>
        <w:jc w:val="both"/>
        <w:rPr>
          <w:rFonts w:ascii="Arial" w:hAnsi="Arial" w:cs="Arial"/>
          <w:sz w:val="24"/>
          <w:szCs w:val="24"/>
        </w:rPr>
      </w:pPr>
    </w:p>
    <w:p w14:paraId="5B2BFEC9" w14:textId="4D69ED19" w:rsidR="00E523EA" w:rsidRPr="0025610E" w:rsidRDefault="00E523EA" w:rsidP="0025610E">
      <w:pPr>
        <w:pStyle w:val="ListParagraph"/>
        <w:numPr>
          <w:ilvl w:val="0"/>
          <w:numId w:val="3"/>
        </w:numPr>
        <w:spacing w:after="0" w:line="360" w:lineRule="auto"/>
        <w:ind w:left="360"/>
        <w:contextualSpacing/>
        <w:jc w:val="both"/>
        <w:rPr>
          <w:rFonts w:ascii="Arial" w:hAnsi="Arial" w:cs="Arial"/>
          <w:sz w:val="24"/>
          <w:szCs w:val="24"/>
        </w:rPr>
      </w:pPr>
      <w:r w:rsidRPr="0025610E">
        <w:rPr>
          <w:rFonts w:ascii="Arial" w:hAnsi="Arial" w:cs="Arial"/>
          <w:sz w:val="24"/>
          <w:szCs w:val="24"/>
        </w:rPr>
        <w:t>The Application was received on 6 July 2015 and served on the Respondent State and the entities listed under Rule 35(3) of the Rules on 23 September 2015 and 19 October 2015</w:t>
      </w:r>
      <w:r w:rsidR="004A58F4" w:rsidRPr="0025610E">
        <w:rPr>
          <w:rFonts w:ascii="Arial" w:hAnsi="Arial" w:cs="Arial"/>
          <w:sz w:val="24"/>
          <w:szCs w:val="24"/>
        </w:rPr>
        <w:t>,</w:t>
      </w:r>
      <w:r w:rsidRPr="0025610E">
        <w:rPr>
          <w:rFonts w:ascii="Arial" w:hAnsi="Arial" w:cs="Arial"/>
          <w:sz w:val="24"/>
          <w:szCs w:val="24"/>
        </w:rPr>
        <w:t xml:space="preserve"> respectively.</w:t>
      </w:r>
    </w:p>
    <w:p w14:paraId="41DA5E7A" w14:textId="77777777" w:rsidR="00E523EA" w:rsidRPr="0025610E" w:rsidRDefault="00E523EA" w:rsidP="0025610E">
      <w:pPr>
        <w:pStyle w:val="NoSpacing"/>
        <w:spacing w:line="360" w:lineRule="auto"/>
        <w:contextualSpacing/>
        <w:rPr>
          <w:rFonts w:cs="Arial"/>
        </w:rPr>
      </w:pPr>
    </w:p>
    <w:p w14:paraId="71675904" w14:textId="4BE629D1" w:rsidR="00E523EA" w:rsidRPr="0025610E" w:rsidRDefault="00E523EA" w:rsidP="0025610E">
      <w:pPr>
        <w:pStyle w:val="ListParagraph"/>
        <w:numPr>
          <w:ilvl w:val="0"/>
          <w:numId w:val="3"/>
        </w:numPr>
        <w:spacing w:after="0" w:line="360" w:lineRule="auto"/>
        <w:ind w:left="360"/>
        <w:contextualSpacing/>
        <w:jc w:val="both"/>
        <w:rPr>
          <w:rFonts w:ascii="Arial" w:hAnsi="Arial" w:cs="Arial"/>
          <w:sz w:val="24"/>
          <w:szCs w:val="24"/>
        </w:rPr>
      </w:pPr>
      <w:r w:rsidRPr="0025610E">
        <w:rPr>
          <w:rFonts w:ascii="Arial" w:hAnsi="Arial" w:cs="Arial"/>
          <w:sz w:val="24"/>
          <w:szCs w:val="24"/>
        </w:rPr>
        <w:lastRenderedPageBreak/>
        <w:t>The parties were notified of the pleadings and filed their submissions within the time stipulated by the Court.</w:t>
      </w:r>
    </w:p>
    <w:p w14:paraId="02F2D2FC" w14:textId="77777777" w:rsidR="002C403C" w:rsidRPr="0025610E" w:rsidRDefault="002C403C" w:rsidP="0025610E">
      <w:pPr>
        <w:spacing w:line="360" w:lineRule="auto"/>
        <w:contextualSpacing/>
        <w:jc w:val="both"/>
        <w:rPr>
          <w:rFonts w:ascii="Arial" w:hAnsi="Arial" w:cs="Arial"/>
        </w:rPr>
      </w:pPr>
    </w:p>
    <w:p w14:paraId="2FAC8B8A" w14:textId="62F74DDE" w:rsidR="00E523EA" w:rsidRPr="0025610E" w:rsidRDefault="006A320A" w:rsidP="0025610E">
      <w:pPr>
        <w:pStyle w:val="ListParagraph"/>
        <w:numPr>
          <w:ilvl w:val="0"/>
          <w:numId w:val="3"/>
        </w:numPr>
        <w:spacing w:after="0" w:line="360" w:lineRule="auto"/>
        <w:ind w:left="360"/>
        <w:contextualSpacing/>
        <w:jc w:val="both"/>
        <w:rPr>
          <w:rFonts w:ascii="Arial" w:hAnsi="Arial" w:cs="Arial"/>
          <w:sz w:val="24"/>
          <w:szCs w:val="24"/>
        </w:rPr>
      </w:pPr>
      <w:r w:rsidRPr="0025610E">
        <w:rPr>
          <w:rFonts w:ascii="Arial" w:hAnsi="Arial" w:cs="Arial"/>
          <w:sz w:val="24"/>
          <w:szCs w:val="24"/>
        </w:rPr>
        <w:t xml:space="preserve">On 24 September </w:t>
      </w:r>
      <w:r w:rsidR="00E523EA" w:rsidRPr="0025610E">
        <w:rPr>
          <w:rFonts w:ascii="Arial" w:hAnsi="Arial" w:cs="Arial"/>
          <w:sz w:val="24"/>
          <w:szCs w:val="24"/>
        </w:rPr>
        <w:t>2019, the Court informed the parties that written pleadings were closed.</w:t>
      </w:r>
    </w:p>
    <w:p w14:paraId="00211143" w14:textId="77777777" w:rsidR="00607043" w:rsidRPr="0025610E" w:rsidRDefault="00607043" w:rsidP="0025610E">
      <w:pPr>
        <w:pStyle w:val="NoSpacing"/>
        <w:spacing w:line="360" w:lineRule="auto"/>
        <w:contextualSpacing/>
        <w:rPr>
          <w:rFonts w:cs="Arial"/>
        </w:rPr>
      </w:pPr>
    </w:p>
    <w:p w14:paraId="66127027" w14:textId="5CF5504B" w:rsidR="00DB1048" w:rsidRPr="0025610E" w:rsidRDefault="00F6493F" w:rsidP="0025610E">
      <w:pPr>
        <w:pStyle w:val="Heading1"/>
        <w:spacing w:line="360" w:lineRule="auto"/>
        <w:contextualSpacing/>
        <w:rPr>
          <w:rFonts w:cs="Arial"/>
        </w:rPr>
      </w:pPr>
      <w:bookmarkStart w:id="16" w:name="_Toc25768991"/>
      <w:r w:rsidRPr="0025610E">
        <w:rPr>
          <w:rFonts w:cs="Arial"/>
        </w:rPr>
        <w:t>PRAYERS OF THE PARTIES</w:t>
      </w:r>
      <w:bookmarkEnd w:id="16"/>
    </w:p>
    <w:p w14:paraId="6C65764F" w14:textId="77777777" w:rsidR="00DB1048" w:rsidRPr="0025610E" w:rsidRDefault="00DB1048" w:rsidP="0025610E">
      <w:pPr>
        <w:pStyle w:val="NoSpacing"/>
        <w:spacing w:line="360" w:lineRule="auto"/>
        <w:contextualSpacing/>
        <w:rPr>
          <w:rFonts w:cs="Arial"/>
        </w:rPr>
      </w:pPr>
    </w:p>
    <w:p w14:paraId="0B78B55B" w14:textId="1F272D95" w:rsidR="00DB1048" w:rsidRPr="0025610E" w:rsidRDefault="003F07B0" w:rsidP="0025610E">
      <w:pPr>
        <w:pStyle w:val="ListParagraph"/>
        <w:numPr>
          <w:ilvl w:val="0"/>
          <w:numId w:val="3"/>
        </w:numPr>
        <w:spacing w:after="0" w:line="360" w:lineRule="auto"/>
        <w:ind w:left="360"/>
        <w:contextualSpacing/>
        <w:jc w:val="both"/>
        <w:rPr>
          <w:rFonts w:ascii="Arial" w:hAnsi="Arial" w:cs="Arial"/>
          <w:color w:val="auto"/>
          <w:sz w:val="24"/>
          <w:szCs w:val="24"/>
        </w:rPr>
      </w:pPr>
      <w:r w:rsidRPr="0025610E">
        <w:rPr>
          <w:rFonts w:ascii="Arial" w:eastAsia="Times New Roman" w:hAnsi="Arial" w:cs="Arial"/>
          <w:color w:val="auto"/>
          <w:sz w:val="24"/>
          <w:szCs w:val="24"/>
          <w:bdr w:val="none" w:sz="0" w:space="0" w:color="auto"/>
          <w:lang w:val="en-GB" w:eastAsia="en-ZW"/>
        </w:rPr>
        <w:t>T</w:t>
      </w:r>
      <w:r w:rsidR="00DD4212" w:rsidRPr="0025610E">
        <w:rPr>
          <w:rFonts w:ascii="Arial" w:eastAsia="Times New Roman" w:hAnsi="Arial" w:cs="Arial"/>
          <w:color w:val="auto"/>
          <w:sz w:val="24"/>
          <w:szCs w:val="24"/>
          <w:bdr w:val="none" w:sz="0" w:space="0" w:color="auto"/>
          <w:lang w:val="en-GB" w:eastAsia="en-ZW"/>
        </w:rPr>
        <w:t>he  Applicant</w:t>
      </w:r>
      <w:r w:rsidR="00E31BF0" w:rsidRPr="0025610E">
        <w:rPr>
          <w:rFonts w:ascii="Arial" w:eastAsia="Times New Roman" w:hAnsi="Arial" w:cs="Arial"/>
          <w:color w:val="auto"/>
          <w:sz w:val="24"/>
          <w:szCs w:val="24"/>
          <w:bdr w:val="none" w:sz="0" w:space="0" w:color="auto"/>
          <w:lang w:val="en-GB" w:eastAsia="en-ZW"/>
        </w:rPr>
        <w:t>s pray</w:t>
      </w:r>
      <w:r w:rsidR="00DD4212" w:rsidRPr="0025610E">
        <w:rPr>
          <w:rFonts w:ascii="Arial" w:eastAsia="Times New Roman" w:hAnsi="Arial" w:cs="Arial"/>
          <w:color w:val="auto"/>
          <w:sz w:val="24"/>
          <w:szCs w:val="24"/>
          <w:bdr w:val="none" w:sz="0" w:space="0" w:color="auto"/>
          <w:lang w:val="en-GB" w:eastAsia="en-ZW"/>
        </w:rPr>
        <w:t xml:space="preserve"> the Court </w:t>
      </w:r>
      <w:r w:rsidR="006403A3" w:rsidRPr="0025610E">
        <w:rPr>
          <w:rFonts w:ascii="Arial" w:eastAsia="Times New Roman" w:hAnsi="Arial" w:cs="Arial"/>
          <w:color w:val="auto"/>
          <w:sz w:val="24"/>
          <w:szCs w:val="24"/>
          <w:bdr w:val="none" w:sz="0" w:space="0" w:color="auto"/>
          <w:lang w:val="en-GB" w:eastAsia="en-ZW"/>
        </w:rPr>
        <w:t>the following</w:t>
      </w:r>
      <w:r w:rsidR="00DB1048" w:rsidRPr="0025610E">
        <w:rPr>
          <w:rFonts w:ascii="Arial" w:hAnsi="Arial" w:cs="Arial"/>
          <w:color w:val="auto"/>
          <w:sz w:val="24"/>
          <w:szCs w:val="24"/>
        </w:rPr>
        <w:t>:</w:t>
      </w:r>
    </w:p>
    <w:p w14:paraId="72B69C87" w14:textId="77777777" w:rsidR="005E6522" w:rsidRPr="0025610E" w:rsidRDefault="005E6522" w:rsidP="0025610E">
      <w:pPr>
        <w:pStyle w:val="NoSpacing"/>
        <w:spacing w:line="360" w:lineRule="auto"/>
        <w:contextualSpacing/>
        <w:rPr>
          <w:rFonts w:cs="Arial"/>
        </w:rPr>
      </w:pPr>
    </w:p>
    <w:p w14:paraId="30D212E4" w14:textId="23AA780F" w:rsidR="00DB1048" w:rsidRPr="0025610E" w:rsidRDefault="00607043" w:rsidP="0025610E">
      <w:pPr>
        <w:spacing w:line="360" w:lineRule="auto"/>
        <w:ind w:left="1080"/>
        <w:contextualSpacing/>
        <w:jc w:val="both"/>
        <w:rPr>
          <w:rFonts w:ascii="Arial" w:hAnsi="Arial" w:cs="Arial"/>
        </w:rPr>
      </w:pPr>
      <w:r w:rsidRPr="0025610E">
        <w:rPr>
          <w:rFonts w:ascii="Arial" w:hAnsi="Arial" w:cs="Arial"/>
        </w:rPr>
        <w:t>“i</w:t>
      </w:r>
      <w:r w:rsidR="00DB1048" w:rsidRPr="0025610E">
        <w:rPr>
          <w:rFonts w:ascii="Arial" w:hAnsi="Arial" w:cs="Arial"/>
        </w:rPr>
        <w:t xml:space="preserve">. </w:t>
      </w:r>
      <w:r w:rsidR="00DD4212" w:rsidRPr="0025610E">
        <w:rPr>
          <w:rFonts w:ascii="Arial" w:hAnsi="Arial" w:cs="Arial"/>
        </w:rPr>
        <w:t>a declaration that the Respondent State violated their rights as guaranteed under Article 1,2,3,4,5,6 and 7(1)(c) an</w:t>
      </w:r>
      <w:r w:rsidR="00533764" w:rsidRPr="0025610E">
        <w:rPr>
          <w:rFonts w:ascii="Arial" w:hAnsi="Arial" w:cs="Arial"/>
        </w:rPr>
        <w:t>d (2) of the African Charter</w:t>
      </w:r>
      <w:r w:rsidR="00CD63BD" w:rsidRPr="0025610E">
        <w:rPr>
          <w:rFonts w:ascii="Arial" w:hAnsi="Arial" w:cs="Arial"/>
        </w:rPr>
        <w:t>;</w:t>
      </w:r>
    </w:p>
    <w:p w14:paraId="6CB74008" w14:textId="77777777" w:rsidR="005E6522" w:rsidRPr="0025610E" w:rsidRDefault="005E6522" w:rsidP="0025610E">
      <w:pPr>
        <w:pStyle w:val="NoSpacing"/>
        <w:spacing w:line="360" w:lineRule="auto"/>
        <w:contextualSpacing/>
        <w:rPr>
          <w:rFonts w:cs="Arial"/>
        </w:rPr>
      </w:pPr>
    </w:p>
    <w:p w14:paraId="5DCCAEAA" w14:textId="034D72F2" w:rsidR="00533764" w:rsidRPr="0025610E" w:rsidRDefault="00533764" w:rsidP="0025610E">
      <w:pPr>
        <w:spacing w:line="360" w:lineRule="auto"/>
        <w:ind w:left="1080"/>
        <w:contextualSpacing/>
        <w:jc w:val="both"/>
        <w:rPr>
          <w:rFonts w:ascii="Arial" w:hAnsi="Arial" w:cs="Arial"/>
        </w:rPr>
      </w:pPr>
      <w:r w:rsidRPr="0025610E">
        <w:rPr>
          <w:rFonts w:ascii="Arial" w:hAnsi="Arial" w:cs="Arial"/>
        </w:rPr>
        <w:t>ii. an order compelling the Respondent State to release the Applicants from detention as they have already served the term stipulated in Section 285 and 286 of the penal code. When the robbery was committed on 31 December 2001;</w:t>
      </w:r>
    </w:p>
    <w:p w14:paraId="0C161191" w14:textId="77777777" w:rsidR="005E6522" w:rsidRPr="0025610E" w:rsidRDefault="005E6522" w:rsidP="0025610E">
      <w:pPr>
        <w:pStyle w:val="NoSpacing"/>
        <w:spacing w:line="360" w:lineRule="auto"/>
        <w:contextualSpacing/>
        <w:rPr>
          <w:rFonts w:cs="Arial"/>
        </w:rPr>
      </w:pPr>
    </w:p>
    <w:p w14:paraId="75A35B79" w14:textId="16F92446" w:rsidR="00A72BB1" w:rsidRPr="0025610E" w:rsidRDefault="00533764" w:rsidP="0025610E">
      <w:pPr>
        <w:spacing w:line="360" w:lineRule="auto"/>
        <w:ind w:left="1080"/>
        <w:contextualSpacing/>
        <w:jc w:val="both"/>
        <w:rPr>
          <w:rFonts w:ascii="Arial" w:hAnsi="Arial" w:cs="Arial"/>
        </w:rPr>
      </w:pPr>
      <w:r w:rsidRPr="0025610E">
        <w:rPr>
          <w:rFonts w:ascii="Arial" w:hAnsi="Arial" w:cs="Arial"/>
        </w:rPr>
        <w:t>iii. an order</w:t>
      </w:r>
      <w:r w:rsidR="00A72BB1" w:rsidRPr="0025610E">
        <w:rPr>
          <w:rFonts w:ascii="Arial" w:hAnsi="Arial" w:cs="Arial"/>
        </w:rPr>
        <w:t xml:space="preserve"> for reparations should this honourable find merit in the application and in the prayers;</w:t>
      </w:r>
    </w:p>
    <w:p w14:paraId="46A2BC78" w14:textId="77777777" w:rsidR="005E6522" w:rsidRPr="0025610E" w:rsidRDefault="005E6522" w:rsidP="0025610E">
      <w:pPr>
        <w:pStyle w:val="NoSpacing"/>
        <w:spacing w:line="360" w:lineRule="auto"/>
        <w:contextualSpacing/>
        <w:rPr>
          <w:rFonts w:cs="Arial"/>
        </w:rPr>
      </w:pPr>
    </w:p>
    <w:p w14:paraId="74D09DAD" w14:textId="1A4769E4" w:rsidR="0055138D" w:rsidRPr="0025610E" w:rsidRDefault="00A72BB1" w:rsidP="0025610E">
      <w:pPr>
        <w:spacing w:line="360" w:lineRule="auto"/>
        <w:ind w:left="1080"/>
        <w:contextualSpacing/>
        <w:jc w:val="both"/>
        <w:rPr>
          <w:rFonts w:ascii="Arial" w:hAnsi="Arial" w:cs="Arial"/>
        </w:rPr>
      </w:pPr>
      <w:r w:rsidRPr="0025610E">
        <w:rPr>
          <w:rFonts w:ascii="Arial" w:hAnsi="Arial" w:cs="Arial"/>
        </w:rPr>
        <w:t>iv. an order of this honourable court to supervise the implementation of the court’s order...”</w:t>
      </w:r>
    </w:p>
    <w:p w14:paraId="191E43CB" w14:textId="77777777" w:rsidR="00526AC1" w:rsidRPr="0025610E" w:rsidRDefault="00526AC1" w:rsidP="0025610E">
      <w:pPr>
        <w:pStyle w:val="ListParagraph"/>
        <w:spacing w:after="0" w:line="360" w:lineRule="auto"/>
        <w:ind w:left="1080"/>
        <w:contextualSpacing/>
        <w:jc w:val="both"/>
        <w:rPr>
          <w:rFonts w:ascii="Arial" w:hAnsi="Arial" w:cs="Arial"/>
          <w:bCs/>
          <w:color w:val="auto"/>
          <w:sz w:val="24"/>
          <w:szCs w:val="24"/>
          <w:lang w:val="en-GB"/>
        </w:rPr>
      </w:pPr>
    </w:p>
    <w:p w14:paraId="187E26B7" w14:textId="2490D6C6" w:rsidR="00DB1048" w:rsidRPr="0025610E" w:rsidRDefault="00DB1048" w:rsidP="0025610E">
      <w:pPr>
        <w:pStyle w:val="ListParagraph"/>
        <w:numPr>
          <w:ilvl w:val="0"/>
          <w:numId w:val="3"/>
        </w:numPr>
        <w:spacing w:after="0" w:line="360" w:lineRule="auto"/>
        <w:ind w:left="360"/>
        <w:contextualSpacing/>
        <w:jc w:val="both"/>
        <w:rPr>
          <w:rFonts w:ascii="Arial" w:hAnsi="Arial" w:cs="Arial"/>
          <w:bCs/>
          <w:color w:val="auto"/>
          <w:sz w:val="24"/>
          <w:szCs w:val="24"/>
        </w:rPr>
      </w:pPr>
      <w:r w:rsidRPr="0025610E">
        <w:rPr>
          <w:rFonts w:ascii="Arial" w:hAnsi="Arial" w:cs="Arial"/>
          <w:bCs/>
          <w:color w:val="auto"/>
          <w:sz w:val="24"/>
          <w:szCs w:val="24"/>
        </w:rPr>
        <w:t xml:space="preserve">The Respondent State </w:t>
      </w:r>
      <w:r w:rsidR="009079F5" w:rsidRPr="0025610E">
        <w:rPr>
          <w:rFonts w:ascii="Arial" w:hAnsi="Arial" w:cs="Arial"/>
          <w:bCs/>
          <w:color w:val="auto"/>
          <w:sz w:val="24"/>
          <w:szCs w:val="24"/>
        </w:rPr>
        <w:t xml:space="preserve"> </w:t>
      </w:r>
      <w:r w:rsidRPr="0025610E">
        <w:rPr>
          <w:rFonts w:ascii="Arial" w:hAnsi="Arial" w:cs="Arial"/>
          <w:bCs/>
          <w:color w:val="auto"/>
          <w:sz w:val="24"/>
          <w:szCs w:val="24"/>
        </w:rPr>
        <w:t>prays the Court to</w:t>
      </w:r>
      <w:r w:rsidR="00E14224" w:rsidRPr="0025610E">
        <w:rPr>
          <w:rFonts w:ascii="Arial" w:hAnsi="Arial" w:cs="Arial"/>
          <w:bCs/>
          <w:color w:val="auto"/>
          <w:sz w:val="24"/>
          <w:szCs w:val="24"/>
        </w:rPr>
        <w:t xml:space="preserve"> grant the following orders</w:t>
      </w:r>
      <w:r w:rsidRPr="0025610E">
        <w:rPr>
          <w:rFonts w:ascii="Arial" w:hAnsi="Arial" w:cs="Arial"/>
          <w:bCs/>
          <w:color w:val="auto"/>
          <w:sz w:val="24"/>
          <w:szCs w:val="24"/>
        </w:rPr>
        <w:t>:</w:t>
      </w:r>
    </w:p>
    <w:p w14:paraId="1735884C" w14:textId="5643C417" w:rsidR="00E3240B" w:rsidRPr="0025610E" w:rsidRDefault="00E3240B" w:rsidP="0025610E">
      <w:pPr>
        <w:pStyle w:val="ListParagraph"/>
        <w:spacing w:after="0" w:line="360" w:lineRule="auto"/>
        <w:ind w:left="1080"/>
        <w:contextualSpacing/>
        <w:jc w:val="both"/>
        <w:rPr>
          <w:rFonts w:ascii="Arial" w:hAnsi="Arial" w:cs="Arial"/>
          <w:bCs/>
          <w:color w:val="auto"/>
          <w:sz w:val="24"/>
          <w:szCs w:val="24"/>
        </w:rPr>
      </w:pPr>
    </w:p>
    <w:p w14:paraId="3A9FFAFF" w14:textId="5DB68DC8" w:rsidR="00DB1048" w:rsidRPr="0025610E" w:rsidRDefault="00712242" w:rsidP="0025610E">
      <w:pPr>
        <w:pStyle w:val="ListParagraph"/>
        <w:numPr>
          <w:ilvl w:val="1"/>
          <w:numId w:val="7"/>
        </w:numPr>
        <w:spacing w:after="0" w:line="360" w:lineRule="auto"/>
        <w:contextualSpacing/>
        <w:jc w:val="both"/>
        <w:rPr>
          <w:rFonts w:ascii="Arial" w:hAnsi="Arial" w:cs="Arial"/>
          <w:bCs/>
          <w:color w:val="auto"/>
          <w:sz w:val="24"/>
          <w:szCs w:val="24"/>
        </w:rPr>
      </w:pPr>
      <w:r w:rsidRPr="0025610E">
        <w:rPr>
          <w:rFonts w:ascii="Arial" w:hAnsi="Arial" w:cs="Arial"/>
          <w:bCs/>
          <w:color w:val="auto"/>
          <w:sz w:val="24"/>
          <w:szCs w:val="24"/>
        </w:rPr>
        <w:t>“</w:t>
      </w:r>
      <w:r w:rsidR="00E14224" w:rsidRPr="0025610E">
        <w:rPr>
          <w:rFonts w:ascii="Arial" w:hAnsi="Arial" w:cs="Arial"/>
          <w:bCs/>
          <w:color w:val="auto"/>
          <w:sz w:val="24"/>
          <w:szCs w:val="24"/>
        </w:rPr>
        <w:t>T</w:t>
      </w:r>
      <w:r w:rsidR="0005349D" w:rsidRPr="0025610E">
        <w:rPr>
          <w:rFonts w:ascii="Arial" w:hAnsi="Arial" w:cs="Arial"/>
          <w:bCs/>
          <w:color w:val="auto"/>
          <w:sz w:val="24"/>
          <w:szCs w:val="24"/>
        </w:rPr>
        <w:t xml:space="preserve">hat </w:t>
      </w:r>
      <w:r w:rsidR="00E14224" w:rsidRPr="0025610E">
        <w:rPr>
          <w:rFonts w:ascii="Arial" w:hAnsi="Arial" w:cs="Arial"/>
          <w:bCs/>
          <w:color w:val="auto"/>
          <w:sz w:val="24"/>
          <w:szCs w:val="24"/>
        </w:rPr>
        <w:t xml:space="preserve">the Honourable Court </w:t>
      </w:r>
      <w:r w:rsidR="0005349D" w:rsidRPr="0025610E">
        <w:rPr>
          <w:rFonts w:ascii="Arial" w:hAnsi="Arial" w:cs="Arial"/>
          <w:bCs/>
          <w:color w:val="auto"/>
          <w:sz w:val="24"/>
          <w:szCs w:val="24"/>
        </w:rPr>
        <w:t xml:space="preserve">is not </w:t>
      </w:r>
      <w:r w:rsidR="00DB1048" w:rsidRPr="0025610E">
        <w:rPr>
          <w:rFonts w:ascii="Arial" w:hAnsi="Arial" w:cs="Arial"/>
          <w:bCs/>
          <w:color w:val="auto"/>
          <w:sz w:val="24"/>
          <w:szCs w:val="24"/>
        </w:rPr>
        <w:t>vested with jurisdictio</w:t>
      </w:r>
      <w:r w:rsidR="00E14224" w:rsidRPr="0025610E">
        <w:rPr>
          <w:rFonts w:ascii="Arial" w:hAnsi="Arial" w:cs="Arial"/>
          <w:bCs/>
          <w:color w:val="auto"/>
          <w:sz w:val="24"/>
          <w:szCs w:val="24"/>
        </w:rPr>
        <w:t>n to adjudicate the Application;</w:t>
      </w:r>
    </w:p>
    <w:p w14:paraId="3A154712" w14:textId="77777777" w:rsidR="005E6522" w:rsidRPr="0025610E" w:rsidRDefault="005E6522" w:rsidP="0025610E">
      <w:pPr>
        <w:pStyle w:val="NoSpacing"/>
        <w:spacing w:line="360" w:lineRule="auto"/>
        <w:contextualSpacing/>
        <w:rPr>
          <w:rFonts w:cs="Arial"/>
        </w:rPr>
      </w:pPr>
    </w:p>
    <w:p w14:paraId="36BB3C37" w14:textId="713695D2" w:rsidR="00DB1048" w:rsidRPr="0025610E" w:rsidRDefault="00E14224" w:rsidP="0025610E">
      <w:pPr>
        <w:pStyle w:val="ListParagraph"/>
        <w:numPr>
          <w:ilvl w:val="1"/>
          <w:numId w:val="7"/>
        </w:numPr>
        <w:spacing w:after="0" w:line="360" w:lineRule="auto"/>
        <w:contextualSpacing/>
        <w:jc w:val="both"/>
        <w:rPr>
          <w:rFonts w:ascii="Arial" w:hAnsi="Arial" w:cs="Arial"/>
          <w:bCs/>
          <w:color w:val="auto"/>
          <w:sz w:val="24"/>
          <w:szCs w:val="24"/>
        </w:rPr>
      </w:pPr>
      <w:r w:rsidRPr="0025610E">
        <w:rPr>
          <w:rFonts w:ascii="Arial" w:hAnsi="Arial" w:cs="Arial"/>
          <w:bCs/>
          <w:color w:val="auto"/>
          <w:sz w:val="24"/>
          <w:szCs w:val="24"/>
        </w:rPr>
        <w:t xml:space="preserve">That </w:t>
      </w:r>
      <w:r w:rsidR="00DB1048" w:rsidRPr="0025610E">
        <w:rPr>
          <w:rFonts w:ascii="Arial" w:hAnsi="Arial" w:cs="Arial"/>
          <w:bCs/>
          <w:color w:val="auto"/>
          <w:sz w:val="24"/>
          <w:szCs w:val="24"/>
        </w:rPr>
        <w:t xml:space="preserve">the Application </w:t>
      </w:r>
      <w:r w:rsidRPr="0025610E">
        <w:rPr>
          <w:rFonts w:ascii="Arial" w:hAnsi="Arial" w:cs="Arial"/>
          <w:bCs/>
          <w:color w:val="auto"/>
          <w:sz w:val="24"/>
          <w:szCs w:val="24"/>
        </w:rPr>
        <w:t>has not met the admissibility requirements stipulated under Rule 40(6) of the Rules of Court;</w:t>
      </w:r>
    </w:p>
    <w:p w14:paraId="4801CCAB" w14:textId="56B39647" w:rsidR="00DB1048" w:rsidRPr="0025610E" w:rsidRDefault="00E14224" w:rsidP="0025610E">
      <w:pPr>
        <w:pStyle w:val="ListParagraph"/>
        <w:numPr>
          <w:ilvl w:val="1"/>
          <w:numId w:val="7"/>
        </w:numPr>
        <w:spacing w:after="0" w:line="360" w:lineRule="auto"/>
        <w:contextualSpacing/>
        <w:jc w:val="both"/>
        <w:rPr>
          <w:rFonts w:ascii="Arial" w:hAnsi="Arial" w:cs="Arial"/>
          <w:bCs/>
          <w:color w:val="auto"/>
          <w:sz w:val="24"/>
          <w:szCs w:val="24"/>
        </w:rPr>
      </w:pPr>
      <w:r w:rsidRPr="0025610E">
        <w:rPr>
          <w:rFonts w:ascii="Arial" w:hAnsi="Arial" w:cs="Arial"/>
          <w:bCs/>
          <w:color w:val="auto"/>
          <w:sz w:val="24"/>
          <w:szCs w:val="24"/>
        </w:rPr>
        <w:lastRenderedPageBreak/>
        <w:t>That</w:t>
      </w:r>
      <w:r w:rsidR="00DB1048" w:rsidRPr="0025610E">
        <w:rPr>
          <w:rFonts w:ascii="Arial" w:hAnsi="Arial" w:cs="Arial"/>
          <w:bCs/>
          <w:color w:val="auto"/>
          <w:sz w:val="24"/>
          <w:szCs w:val="24"/>
        </w:rPr>
        <w:t xml:space="preserve"> the cost of this Application be borne by the Applicant</w:t>
      </w:r>
      <w:r w:rsidRPr="0025610E">
        <w:rPr>
          <w:rFonts w:ascii="Arial" w:hAnsi="Arial" w:cs="Arial"/>
          <w:bCs/>
          <w:color w:val="auto"/>
          <w:sz w:val="24"/>
          <w:szCs w:val="24"/>
        </w:rPr>
        <w:t>s</w:t>
      </w:r>
      <w:r w:rsidR="000B4BB0" w:rsidRPr="0025610E">
        <w:rPr>
          <w:rFonts w:ascii="Arial" w:hAnsi="Arial" w:cs="Arial"/>
          <w:bCs/>
          <w:color w:val="auto"/>
          <w:sz w:val="24"/>
          <w:szCs w:val="24"/>
        </w:rPr>
        <w:t>;</w:t>
      </w:r>
    </w:p>
    <w:p w14:paraId="43274402" w14:textId="77777777" w:rsidR="00946146" w:rsidRPr="0025610E" w:rsidRDefault="00946146" w:rsidP="0025610E">
      <w:pPr>
        <w:pStyle w:val="NoSpacing"/>
        <w:spacing w:line="360" w:lineRule="auto"/>
        <w:contextualSpacing/>
        <w:rPr>
          <w:rFonts w:cs="Arial"/>
        </w:rPr>
      </w:pPr>
    </w:p>
    <w:p w14:paraId="60D4FA38" w14:textId="2CB7938E" w:rsidR="000B4BB0" w:rsidRPr="0025610E" w:rsidRDefault="000B4BB0" w:rsidP="0025610E">
      <w:pPr>
        <w:pStyle w:val="ListParagraph"/>
        <w:numPr>
          <w:ilvl w:val="1"/>
          <w:numId w:val="7"/>
        </w:numPr>
        <w:spacing w:after="0" w:line="360" w:lineRule="auto"/>
        <w:contextualSpacing/>
        <w:jc w:val="both"/>
        <w:rPr>
          <w:rFonts w:ascii="Arial" w:hAnsi="Arial" w:cs="Arial"/>
          <w:bCs/>
          <w:color w:val="auto"/>
          <w:sz w:val="24"/>
          <w:szCs w:val="24"/>
        </w:rPr>
      </w:pPr>
      <w:r w:rsidRPr="0025610E">
        <w:rPr>
          <w:rFonts w:ascii="Arial" w:hAnsi="Arial" w:cs="Arial"/>
          <w:bCs/>
          <w:color w:val="auto"/>
          <w:sz w:val="24"/>
          <w:szCs w:val="24"/>
          <w:lang w:val="en-GB"/>
        </w:rPr>
        <w:t>That the sentence of 30 years imposed by the Respondent State neither contravened the Charter nor its Constitution and thus was lawful;</w:t>
      </w:r>
    </w:p>
    <w:p w14:paraId="187C7B48" w14:textId="77777777" w:rsidR="00946146" w:rsidRPr="0025610E" w:rsidRDefault="00946146" w:rsidP="0025610E">
      <w:pPr>
        <w:pStyle w:val="NoSpacing"/>
        <w:spacing w:line="360" w:lineRule="auto"/>
        <w:contextualSpacing/>
        <w:rPr>
          <w:rFonts w:cs="Arial"/>
        </w:rPr>
      </w:pPr>
    </w:p>
    <w:p w14:paraId="2852B72C" w14:textId="16B9000E" w:rsidR="00E14224" w:rsidRPr="0025610E" w:rsidRDefault="00E14224" w:rsidP="0025610E">
      <w:pPr>
        <w:pStyle w:val="ListParagraph"/>
        <w:numPr>
          <w:ilvl w:val="1"/>
          <w:numId w:val="7"/>
        </w:numPr>
        <w:spacing w:after="0" w:line="360" w:lineRule="auto"/>
        <w:contextualSpacing/>
        <w:jc w:val="both"/>
        <w:rPr>
          <w:rFonts w:ascii="Arial" w:hAnsi="Arial" w:cs="Arial"/>
          <w:bCs/>
          <w:color w:val="auto"/>
          <w:sz w:val="24"/>
          <w:szCs w:val="24"/>
        </w:rPr>
      </w:pPr>
      <w:r w:rsidRPr="0025610E">
        <w:rPr>
          <w:rFonts w:ascii="Arial" w:hAnsi="Arial" w:cs="Arial"/>
          <w:bCs/>
          <w:color w:val="auto"/>
          <w:sz w:val="24"/>
          <w:szCs w:val="24"/>
          <w:lang w:val="en-GB"/>
        </w:rPr>
        <w:t>That the Respondent State has not violated any of the rights alleged by the Applicant</w:t>
      </w:r>
      <w:r w:rsidR="00E31BF0" w:rsidRPr="0025610E">
        <w:rPr>
          <w:rFonts w:ascii="Arial" w:hAnsi="Arial" w:cs="Arial"/>
          <w:bCs/>
          <w:color w:val="auto"/>
          <w:sz w:val="24"/>
          <w:szCs w:val="24"/>
          <w:lang w:val="en-GB"/>
        </w:rPr>
        <w:t>s</w:t>
      </w:r>
      <w:r w:rsidR="00E523EA" w:rsidRPr="0025610E">
        <w:rPr>
          <w:rFonts w:ascii="Arial" w:hAnsi="Arial" w:cs="Arial"/>
          <w:bCs/>
          <w:color w:val="auto"/>
          <w:sz w:val="24"/>
          <w:szCs w:val="24"/>
          <w:lang w:val="en-GB"/>
        </w:rPr>
        <w:t>.”</w:t>
      </w:r>
    </w:p>
    <w:p w14:paraId="7B789DC2" w14:textId="77777777" w:rsidR="00526AC1" w:rsidRPr="0025610E" w:rsidRDefault="00526AC1" w:rsidP="0025610E">
      <w:pPr>
        <w:pStyle w:val="NoSpacing"/>
        <w:spacing w:line="360" w:lineRule="auto"/>
        <w:contextualSpacing/>
        <w:rPr>
          <w:rFonts w:cs="Arial"/>
        </w:rPr>
      </w:pPr>
    </w:p>
    <w:p w14:paraId="5B2BF00C" w14:textId="354DDDD9" w:rsidR="00151713" w:rsidRPr="0025610E" w:rsidRDefault="00151713" w:rsidP="0025610E">
      <w:pPr>
        <w:pStyle w:val="Heading1"/>
        <w:spacing w:line="360" w:lineRule="auto"/>
        <w:contextualSpacing/>
        <w:rPr>
          <w:rFonts w:cs="Arial"/>
        </w:rPr>
      </w:pPr>
      <w:bookmarkStart w:id="17" w:name="_Toc25768992"/>
      <w:r w:rsidRPr="0025610E">
        <w:rPr>
          <w:rFonts w:cs="Arial"/>
        </w:rPr>
        <w:t>JURISDICTION</w:t>
      </w:r>
      <w:bookmarkEnd w:id="17"/>
      <w:r w:rsidRPr="0025610E">
        <w:rPr>
          <w:rFonts w:cs="Arial"/>
        </w:rPr>
        <w:t xml:space="preserve"> </w:t>
      </w:r>
    </w:p>
    <w:p w14:paraId="231F4950" w14:textId="77777777" w:rsidR="00AE1E15" w:rsidRPr="0025610E" w:rsidRDefault="00AE1E15" w:rsidP="0025610E">
      <w:pPr>
        <w:pStyle w:val="NoSpacing"/>
        <w:spacing w:line="360" w:lineRule="auto"/>
        <w:contextualSpacing/>
        <w:rPr>
          <w:rFonts w:cs="Arial"/>
        </w:rPr>
      </w:pPr>
    </w:p>
    <w:p w14:paraId="6CF82F7E" w14:textId="77777777" w:rsidR="00666284" w:rsidRPr="0025610E" w:rsidRDefault="00BF3E5D" w:rsidP="0025610E">
      <w:pPr>
        <w:pStyle w:val="ListParagraph"/>
        <w:numPr>
          <w:ilvl w:val="0"/>
          <w:numId w:val="3"/>
        </w:numPr>
        <w:spacing w:after="0" w:line="360" w:lineRule="auto"/>
        <w:ind w:left="360"/>
        <w:contextualSpacing/>
        <w:jc w:val="both"/>
        <w:rPr>
          <w:rFonts w:ascii="Arial" w:hAnsi="Arial" w:cs="Arial"/>
          <w:color w:val="auto"/>
          <w:sz w:val="24"/>
          <w:szCs w:val="24"/>
        </w:rPr>
      </w:pPr>
      <w:r w:rsidRPr="0025610E">
        <w:rPr>
          <w:rFonts w:ascii="Arial" w:hAnsi="Arial" w:cs="Arial"/>
          <w:color w:val="auto"/>
          <w:sz w:val="24"/>
          <w:szCs w:val="24"/>
        </w:rPr>
        <w:t xml:space="preserve">Pursuant to </w:t>
      </w:r>
      <w:r w:rsidR="00AC7377" w:rsidRPr="0025610E">
        <w:rPr>
          <w:rFonts w:ascii="Arial" w:hAnsi="Arial" w:cs="Arial"/>
          <w:color w:val="auto"/>
          <w:sz w:val="24"/>
          <w:szCs w:val="24"/>
        </w:rPr>
        <w:t>Article 3 of the Protocol</w:t>
      </w:r>
      <w:r w:rsidR="00666284" w:rsidRPr="0025610E">
        <w:rPr>
          <w:rFonts w:ascii="Arial" w:hAnsi="Arial" w:cs="Arial"/>
          <w:color w:val="auto"/>
          <w:sz w:val="24"/>
          <w:szCs w:val="24"/>
        </w:rPr>
        <w:t>:</w:t>
      </w:r>
    </w:p>
    <w:p w14:paraId="3A76A82F" w14:textId="77777777" w:rsidR="00354CFB" w:rsidRPr="0025610E" w:rsidRDefault="00354CFB"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decimal" w:pos="1701"/>
        </w:tabs>
        <w:spacing w:after="0" w:line="360" w:lineRule="auto"/>
        <w:ind w:left="1080" w:right="-1"/>
        <w:contextualSpacing/>
        <w:jc w:val="both"/>
        <w:rPr>
          <w:rFonts w:ascii="Arial" w:hAnsi="Arial" w:cs="Arial"/>
          <w:color w:val="auto"/>
          <w:sz w:val="24"/>
          <w:szCs w:val="24"/>
        </w:rPr>
      </w:pPr>
    </w:p>
    <w:p w14:paraId="44A35106" w14:textId="751EDAA1" w:rsidR="00666284" w:rsidRPr="0025610E" w:rsidRDefault="00AC7377"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decimal" w:pos="1701"/>
        </w:tabs>
        <w:spacing w:after="0" w:line="360" w:lineRule="auto"/>
        <w:ind w:left="1080" w:right="-1"/>
        <w:contextualSpacing/>
        <w:jc w:val="both"/>
        <w:rPr>
          <w:rFonts w:ascii="Arial" w:hAnsi="Arial" w:cs="Arial"/>
          <w:color w:val="auto"/>
        </w:rPr>
      </w:pPr>
      <w:r w:rsidRPr="0025610E">
        <w:rPr>
          <w:rFonts w:ascii="Arial" w:hAnsi="Arial" w:cs="Arial"/>
          <w:color w:val="auto"/>
        </w:rPr>
        <w:t>“</w:t>
      </w:r>
      <w:r w:rsidR="00666284" w:rsidRPr="0025610E">
        <w:rPr>
          <w:rFonts w:ascii="Arial" w:hAnsi="Arial" w:cs="Arial"/>
          <w:color w:val="auto"/>
        </w:rPr>
        <w:t xml:space="preserve">(1) </w:t>
      </w:r>
      <w:r w:rsidRPr="0025610E">
        <w:rPr>
          <w:rFonts w:ascii="Arial" w:hAnsi="Arial" w:cs="Arial"/>
          <w:color w:val="auto"/>
        </w:rPr>
        <w:t>the jurisdiction of the Court shall extend to all cases and disputes submitted to it concerning the interpretation and application of the Charter, this Protocol and any other relevant human rights instruments ratified by the States concerned.</w:t>
      </w:r>
      <w:r w:rsidR="00952EF6" w:rsidRPr="0025610E">
        <w:rPr>
          <w:rFonts w:ascii="Arial" w:hAnsi="Arial" w:cs="Arial"/>
          <w:color w:val="auto"/>
        </w:rPr>
        <w:t xml:space="preserve"> </w:t>
      </w:r>
    </w:p>
    <w:p w14:paraId="7F6197A6" w14:textId="181C551C" w:rsidR="00666284" w:rsidRPr="0025610E" w:rsidRDefault="00666284"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decimal" w:pos="1701"/>
        </w:tabs>
        <w:spacing w:after="0" w:line="360" w:lineRule="auto"/>
        <w:ind w:left="1080" w:right="-1"/>
        <w:contextualSpacing/>
        <w:jc w:val="both"/>
        <w:rPr>
          <w:rFonts w:ascii="Arial" w:hAnsi="Arial" w:cs="Arial"/>
          <w:color w:val="auto"/>
        </w:rPr>
      </w:pPr>
      <w:r w:rsidRPr="0025610E">
        <w:rPr>
          <w:rFonts w:ascii="Arial" w:hAnsi="Arial" w:cs="Arial"/>
          <w:color w:val="auto"/>
        </w:rPr>
        <w:t xml:space="preserve">(2) </w:t>
      </w:r>
      <w:r w:rsidR="00952EF6" w:rsidRPr="0025610E">
        <w:rPr>
          <w:rFonts w:ascii="Arial" w:hAnsi="Arial" w:cs="Arial"/>
          <w:color w:val="auto"/>
        </w:rPr>
        <w:t>In the event of a dispute as to whether the Court has jurisdiction, the Court shall decide</w:t>
      </w:r>
      <w:r w:rsidR="00AC7377" w:rsidRPr="0025610E">
        <w:rPr>
          <w:rFonts w:ascii="Arial" w:hAnsi="Arial" w:cs="Arial"/>
          <w:color w:val="auto"/>
        </w:rPr>
        <w:t>”</w:t>
      </w:r>
      <w:r w:rsidRPr="0025610E">
        <w:rPr>
          <w:rFonts w:ascii="Arial" w:hAnsi="Arial" w:cs="Arial"/>
          <w:color w:val="auto"/>
        </w:rPr>
        <w:t>.</w:t>
      </w:r>
      <w:r w:rsidR="00AC7377" w:rsidRPr="0025610E">
        <w:rPr>
          <w:rFonts w:ascii="Arial" w:hAnsi="Arial" w:cs="Arial"/>
          <w:color w:val="auto"/>
        </w:rPr>
        <w:t xml:space="preserve"> </w:t>
      </w:r>
    </w:p>
    <w:p w14:paraId="6E3F869D" w14:textId="77777777" w:rsidR="00193C0F" w:rsidRPr="0025610E" w:rsidRDefault="00193C0F"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decimal" w:pos="1701"/>
        </w:tabs>
        <w:spacing w:after="0" w:line="360" w:lineRule="auto"/>
        <w:ind w:left="1080" w:right="-1"/>
        <w:contextualSpacing/>
        <w:jc w:val="both"/>
        <w:rPr>
          <w:rFonts w:ascii="Arial" w:hAnsi="Arial" w:cs="Arial"/>
          <w:color w:val="auto"/>
          <w:sz w:val="24"/>
          <w:szCs w:val="24"/>
        </w:rPr>
      </w:pPr>
    </w:p>
    <w:p w14:paraId="42610C1B" w14:textId="5E03A63A" w:rsidR="00526AC1" w:rsidRPr="0025610E" w:rsidRDefault="00151713" w:rsidP="0025610E">
      <w:pPr>
        <w:pStyle w:val="ListParagraph"/>
        <w:numPr>
          <w:ilvl w:val="0"/>
          <w:numId w:val="3"/>
        </w:numPr>
        <w:spacing w:after="0" w:line="360" w:lineRule="auto"/>
        <w:ind w:left="360"/>
        <w:contextualSpacing/>
        <w:jc w:val="both"/>
        <w:rPr>
          <w:rFonts w:ascii="Arial" w:hAnsi="Arial" w:cs="Arial"/>
          <w:color w:val="auto"/>
          <w:sz w:val="24"/>
          <w:szCs w:val="24"/>
        </w:rPr>
      </w:pPr>
      <w:r w:rsidRPr="0025610E">
        <w:rPr>
          <w:rFonts w:ascii="Arial" w:hAnsi="Arial" w:cs="Arial"/>
          <w:color w:val="auto"/>
          <w:sz w:val="24"/>
          <w:szCs w:val="24"/>
        </w:rPr>
        <w:t xml:space="preserve">In accordance with Rule 39(1) of the Rules, </w:t>
      </w:r>
      <w:r w:rsidR="00856043" w:rsidRPr="0025610E">
        <w:rPr>
          <w:rFonts w:ascii="Arial" w:hAnsi="Arial" w:cs="Arial"/>
          <w:color w:val="auto"/>
          <w:sz w:val="24"/>
          <w:szCs w:val="24"/>
        </w:rPr>
        <w:t xml:space="preserve">“the Court shall conduct preliminary examination of its jurisdiction </w:t>
      </w:r>
      <w:r w:rsidR="00570782" w:rsidRPr="0025610E">
        <w:rPr>
          <w:rFonts w:ascii="Arial" w:hAnsi="Arial" w:cs="Arial"/>
          <w:color w:val="auto"/>
          <w:sz w:val="24"/>
          <w:szCs w:val="24"/>
        </w:rPr>
        <w:t>….</w:t>
      </w:r>
      <w:r w:rsidR="00856043" w:rsidRPr="0025610E">
        <w:rPr>
          <w:rFonts w:ascii="Arial" w:hAnsi="Arial" w:cs="Arial"/>
          <w:color w:val="auto"/>
          <w:sz w:val="24"/>
          <w:szCs w:val="24"/>
        </w:rPr>
        <w:t>.”</w:t>
      </w:r>
    </w:p>
    <w:p w14:paraId="3D02054A" w14:textId="77777777" w:rsidR="005540C8" w:rsidRPr="0025610E" w:rsidRDefault="005540C8"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decimal" w:pos="1701"/>
        </w:tabs>
        <w:spacing w:after="0" w:line="360" w:lineRule="auto"/>
        <w:ind w:left="1080" w:right="-1"/>
        <w:contextualSpacing/>
        <w:jc w:val="both"/>
        <w:rPr>
          <w:rFonts w:ascii="Arial" w:hAnsi="Arial" w:cs="Arial"/>
          <w:color w:val="auto"/>
          <w:sz w:val="24"/>
          <w:szCs w:val="24"/>
        </w:rPr>
      </w:pPr>
    </w:p>
    <w:p w14:paraId="63629464" w14:textId="6783A998" w:rsidR="00E8798D" w:rsidRPr="0025610E" w:rsidRDefault="00E8798D" w:rsidP="0025610E">
      <w:pPr>
        <w:pStyle w:val="ListParagraph"/>
        <w:numPr>
          <w:ilvl w:val="0"/>
          <w:numId w:val="3"/>
        </w:numPr>
        <w:spacing w:after="0" w:line="360" w:lineRule="auto"/>
        <w:ind w:left="360"/>
        <w:contextualSpacing/>
        <w:jc w:val="both"/>
        <w:rPr>
          <w:rFonts w:ascii="Arial" w:hAnsi="Arial" w:cs="Arial"/>
          <w:color w:val="auto"/>
          <w:sz w:val="24"/>
          <w:szCs w:val="24"/>
        </w:rPr>
      </w:pPr>
      <w:r w:rsidRPr="0025610E">
        <w:rPr>
          <w:rFonts w:ascii="Arial" w:hAnsi="Arial" w:cs="Arial"/>
          <w:color w:val="auto"/>
          <w:sz w:val="24"/>
          <w:szCs w:val="24"/>
        </w:rPr>
        <w:t>The Respondent State has raised objections to the material jurisdiction of the Court</w:t>
      </w:r>
      <w:r w:rsidR="00D0460A" w:rsidRPr="0025610E">
        <w:rPr>
          <w:rFonts w:ascii="Arial" w:hAnsi="Arial" w:cs="Arial"/>
          <w:color w:val="auto"/>
          <w:sz w:val="24"/>
          <w:szCs w:val="24"/>
        </w:rPr>
        <w:t>.</w:t>
      </w:r>
    </w:p>
    <w:p w14:paraId="6ED02511" w14:textId="77777777" w:rsidR="00570782" w:rsidRPr="0025610E" w:rsidRDefault="00570782" w:rsidP="0025610E">
      <w:pPr>
        <w:pStyle w:val="NoSpacing"/>
        <w:spacing w:line="360" w:lineRule="auto"/>
        <w:contextualSpacing/>
        <w:rPr>
          <w:rFonts w:cs="Arial"/>
        </w:rPr>
      </w:pPr>
    </w:p>
    <w:p w14:paraId="612AF806" w14:textId="0D13046A" w:rsidR="00151713" w:rsidRPr="0025610E" w:rsidRDefault="00151713" w:rsidP="0025610E">
      <w:pPr>
        <w:pStyle w:val="Heading2"/>
        <w:numPr>
          <w:ilvl w:val="0"/>
          <w:numId w:val="16"/>
        </w:numPr>
        <w:rPr>
          <w:rFonts w:ascii="Arial" w:hAnsi="Arial" w:cs="Arial"/>
          <w:spacing w:val="0"/>
        </w:rPr>
      </w:pPr>
      <w:bookmarkStart w:id="18" w:name="_Toc25768993"/>
      <w:r w:rsidRPr="0025610E">
        <w:rPr>
          <w:rFonts w:ascii="Arial" w:hAnsi="Arial" w:cs="Arial"/>
          <w:spacing w:val="0"/>
        </w:rPr>
        <w:t>Objection</w:t>
      </w:r>
      <w:r w:rsidR="00C051E7" w:rsidRPr="0025610E">
        <w:rPr>
          <w:rFonts w:ascii="Arial" w:hAnsi="Arial" w:cs="Arial"/>
          <w:spacing w:val="0"/>
        </w:rPr>
        <w:t>s</w:t>
      </w:r>
      <w:r w:rsidRPr="0025610E">
        <w:rPr>
          <w:rFonts w:ascii="Arial" w:hAnsi="Arial" w:cs="Arial"/>
          <w:spacing w:val="0"/>
        </w:rPr>
        <w:t xml:space="preserve"> </w:t>
      </w:r>
      <w:r w:rsidR="00BA4767" w:rsidRPr="0025610E">
        <w:rPr>
          <w:rFonts w:ascii="Arial" w:hAnsi="Arial" w:cs="Arial"/>
          <w:spacing w:val="0"/>
        </w:rPr>
        <w:t xml:space="preserve">to </w:t>
      </w:r>
      <w:r w:rsidRPr="0025610E">
        <w:rPr>
          <w:rFonts w:ascii="Arial" w:hAnsi="Arial" w:cs="Arial"/>
          <w:spacing w:val="0"/>
        </w:rPr>
        <w:t>material jurisdiction</w:t>
      </w:r>
      <w:bookmarkEnd w:id="18"/>
      <w:r w:rsidRPr="0025610E">
        <w:rPr>
          <w:rFonts w:ascii="Arial" w:hAnsi="Arial" w:cs="Arial"/>
          <w:spacing w:val="0"/>
        </w:rPr>
        <w:t xml:space="preserve"> </w:t>
      </w:r>
    </w:p>
    <w:p w14:paraId="145A6D79" w14:textId="77777777" w:rsidR="002778FA" w:rsidRPr="0025610E" w:rsidRDefault="002778FA" w:rsidP="0025610E">
      <w:pPr>
        <w:pStyle w:val="NoSpacing"/>
        <w:spacing w:line="360" w:lineRule="auto"/>
        <w:contextualSpacing/>
        <w:rPr>
          <w:rFonts w:cs="Arial"/>
        </w:rPr>
      </w:pPr>
    </w:p>
    <w:p w14:paraId="582AA68A" w14:textId="3F6A2AAA" w:rsidR="00E8798D" w:rsidRPr="0025610E" w:rsidRDefault="00FC4765" w:rsidP="0025610E">
      <w:pPr>
        <w:pStyle w:val="ListParagraph"/>
        <w:numPr>
          <w:ilvl w:val="0"/>
          <w:numId w:val="5"/>
        </w:numPr>
        <w:spacing w:after="0" w:line="360" w:lineRule="auto"/>
        <w:ind w:left="360"/>
        <w:contextualSpacing/>
        <w:jc w:val="both"/>
        <w:rPr>
          <w:rFonts w:ascii="Arial" w:hAnsi="Arial" w:cs="Arial"/>
          <w:b/>
          <w:bCs/>
          <w:color w:val="auto"/>
          <w:sz w:val="24"/>
          <w:szCs w:val="24"/>
        </w:rPr>
      </w:pPr>
      <w:r w:rsidRPr="0025610E">
        <w:rPr>
          <w:rFonts w:ascii="Arial" w:hAnsi="Arial" w:cs="Arial"/>
          <w:bCs/>
          <w:color w:val="auto"/>
          <w:sz w:val="24"/>
          <w:szCs w:val="24"/>
        </w:rPr>
        <w:t xml:space="preserve"> T</w:t>
      </w:r>
      <w:r w:rsidR="006A0517" w:rsidRPr="0025610E">
        <w:rPr>
          <w:rFonts w:ascii="Arial" w:hAnsi="Arial" w:cs="Arial"/>
          <w:bCs/>
          <w:color w:val="auto"/>
          <w:sz w:val="24"/>
          <w:szCs w:val="24"/>
        </w:rPr>
        <w:t>he Respondent State avers tha</w:t>
      </w:r>
      <w:r w:rsidR="007B79D2" w:rsidRPr="0025610E">
        <w:rPr>
          <w:rFonts w:ascii="Arial" w:hAnsi="Arial" w:cs="Arial"/>
          <w:bCs/>
          <w:color w:val="auto"/>
          <w:sz w:val="24"/>
          <w:szCs w:val="24"/>
        </w:rPr>
        <w:t>t the Applicant</w:t>
      </w:r>
      <w:r w:rsidR="00E31BF0" w:rsidRPr="0025610E">
        <w:rPr>
          <w:rFonts w:ascii="Arial" w:hAnsi="Arial" w:cs="Arial"/>
          <w:bCs/>
          <w:color w:val="auto"/>
          <w:sz w:val="24"/>
          <w:szCs w:val="24"/>
        </w:rPr>
        <w:t>s raise</w:t>
      </w:r>
      <w:r w:rsidR="007B79D2" w:rsidRPr="0025610E">
        <w:rPr>
          <w:rFonts w:ascii="Arial" w:hAnsi="Arial" w:cs="Arial"/>
          <w:bCs/>
          <w:color w:val="auto"/>
          <w:sz w:val="24"/>
          <w:szCs w:val="24"/>
        </w:rPr>
        <w:t xml:space="preserve"> two</w:t>
      </w:r>
      <w:r w:rsidR="006A0517" w:rsidRPr="0025610E">
        <w:rPr>
          <w:rFonts w:ascii="Arial" w:hAnsi="Arial" w:cs="Arial"/>
          <w:bCs/>
          <w:color w:val="auto"/>
          <w:sz w:val="24"/>
          <w:szCs w:val="24"/>
        </w:rPr>
        <w:t xml:space="preserve"> allegations before this Court for the first time asking </w:t>
      </w:r>
      <w:r w:rsidR="002B12D3" w:rsidRPr="0025610E">
        <w:rPr>
          <w:rFonts w:ascii="Arial" w:hAnsi="Arial" w:cs="Arial"/>
          <w:bCs/>
          <w:color w:val="auto"/>
          <w:sz w:val="24"/>
          <w:szCs w:val="24"/>
        </w:rPr>
        <w:t>it</w:t>
      </w:r>
      <w:r w:rsidR="006A0517" w:rsidRPr="0025610E">
        <w:rPr>
          <w:rFonts w:ascii="Arial" w:hAnsi="Arial" w:cs="Arial"/>
          <w:bCs/>
          <w:color w:val="auto"/>
          <w:sz w:val="24"/>
          <w:szCs w:val="24"/>
        </w:rPr>
        <w:t xml:space="preserve"> to adjudicate </w:t>
      </w:r>
      <w:r w:rsidR="00EC3420" w:rsidRPr="0025610E">
        <w:rPr>
          <w:rFonts w:ascii="Arial" w:hAnsi="Arial" w:cs="Arial"/>
          <w:bCs/>
          <w:color w:val="auto"/>
          <w:sz w:val="24"/>
          <w:szCs w:val="24"/>
        </w:rPr>
        <w:t>on</w:t>
      </w:r>
      <w:r w:rsidR="006A0517" w:rsidRPr="0025610E">
        <w:rPr>
          <w:rFonts w:ascii="Arial" w:hAnsi="Arial" w:cs="Arial"/>
          <w:bCs/>
          <w:color w:val="auto"/>
          <w:sz w:val="24"/>
          <w:szCs w:val="24"/>
        </w:rPr>
        <w:t xml:space="preserve"> them</w:t>
      </w:r>
      <w:r w:rsidR="00E523EA" w:rsidRPr="0025610E">
        <w:rPr>
          <w:rFonts w:ascii="Arial" w:hAnsi="Arial" w:cs="Arial"/>
          <w:bCs/>
          <w:color w:val="auto"/>
          <w:sz w:val="24"/>
          <w:szCs w:val="24"/>
        </w:rPr>
        <w:t xml:space="preserve"> as a</w:t>
      </w:r>
      <w:r w:rsidR="007B79D2" w:rsidRPr="0025610E">
        <w:rPr>
          <w:rFonts w:ascii="Arial" w:hAnsi="Arial" w:cs="Arial"/>
          <w:bCs/>
          <w:color w:val="auto"/>
          <w:sz w:val="24"/>
          <w:szCs w:val="24"/>
        </w:rPr>
        <w:t xml:space="preserve"> </w:t>
      </w:r>
      <w:r w:rsidR="002B12D3" w:rsidRPr="0025610E">
        <w:rPr>
          <w:rFonts w:ascii="Arial" w:hAnsi="Arial" w:cs="Arial"/>
          <w:bCs/>
          <w:color w:val="auto"/>
          <w:sz w:val="24"/>
          <w:szCs w:val="24"/>
        </w:rPr>
        <w:t xml:space="preserve">court </w:t>
      </w:r>
      <w:r w:rsidR="007B79D2" w:rsidRPr="0025610E">
        <w:rPr>
          <w:rFonts w:ascii="Arial" w:hAnsi="Arial" w:cs="Arial"/>
          <w:bCs/>
          <w:color w:val="auto"/>
          <w:sz w:val="24"/>
          <w:szCs w:val="24"/>
        </w:rPr>
        <w:t>of first instance</w:t>
      </w:r>
      <w:r w:rsidR="00223422" w:rsidRPr="0025610E">
        <w:rPr>
          <w:rFonts w:ascii="Arial" w:hAnsi="Arial" w:cs="Arial"/>
          <w:bCs/>
          <w:color w:val="auto"/>
          <w:sz w:val="24"/>
          <w:szCs w:val="24"/>
        </w:rPr>
        <w:t>, namely,</w:t>
      </w:r>
      <w:r w:rsidR="004E268E" w:rsidRPr="0025610E">
        <w:rPr>
          <w:rFonts w:ascii="Arial" w:hAnsi="Arial" w:cs="Arial"/>
          <w:bCs/>
          <w:color w:val="auto"/>
          <w:sz w:val="24"/>
          <w:szCs w:val="24"/>
        </w:rPr>
        <w:t xml:space="preserve"> </w:t>
      </w:r>
      <w:r w:rsidR="009F132D" w:rsidRPr="0025610E">
        <w:rPr>
          <w:rFonts w:ascii="Arial" w:hAnsi="Arial" w:cs="Arial"/>
          <w:bCs/>
          <w:color w:val="auto"/>
          <w:sz w:val="24"/>
          <w:szCs w:val="24"/>
        </w:rPr>
        <w:t>the one</w:t>
      </w:r>
      <w:r w:rsidR="00193C0F" w:rsidRPr="0025610E">
        <w:rPr>
          <w:rFonts w:ascii="Arial" w:hAnsi="Arial" w:cs="Arial"/>
          <w:bCs/>
          <w:color w:val="auto"/>
          <w:sz w:val="24"/>
          <w:szCs w:val="24"/>
        </w:rPr>
        <w:t>s</w:t>
      </w:r>
      <w:r w:rsidR="00E8798D" w:rsidRPr="0025610E">
        <w:rPr>
          <w:rFonts w:ascii="Arial" w:hAnsi="Arial" w:cs="Arial"/>
          <w:bCs/>
          <w:color w:val="auto"/>
          <w:sz w:val="24"/>
          <w:szCs w:val="24"/>
        </w:rPr>
        <w:t xml:space="preserve"> </w:t>
      </w:r>
      <w:r w:rsidR="00193C0F" w:rsidRPr="0025610E">
        <w:rPr>
          <w:rFonts w:ascii="Arial" w:hAnsi="Arial" w:cs="Arial"/>
          <w:bCs/>
          <w:color w:val="auto"/>
          <w:sz w:val="24"/>
          <w:szCs w:val="24"/>
        </w:rPr>
        <w:t xml:space="preserve">relating to </w:t>
      </w:r>
      <w:r w:rsidR="00E60F78" w:rsidRPr="0025610E">
        <w:rPr>
          <w:rFonts w:ascii="Arial" w:hAnsi="Arial" w:cs="Arial"/>
          <w:bCs/>
          <w:color w:val="auto"/>
          <w:sz w:val="24"/>
          <w:szCs w:val="24"/>
        </w:rPr>
        <w:t>the constitutionality of</w:t>
      </w:r>
      <w:r w:rsidR="00E8798D" w:rsidRPr="0025610E">
        <w:rPr>
          <w:rFonts w:ascii="Arial" w:hAnsi="Arial" w:cs="Arial"/>
          <w:bCs/>
          <w:color w:val="auto"/>
          <w:sz w:val="24"/>
          <w:szCs w:val="24"/>
        </w:rPr>
        <w:t xml:space="preserve"> the sentence</w:t>
      </w:r>
      <w:r w:rsidR="00871CFC" w:rsidRPr="0025610E">
        <w:rPr>
          <w:rFonts w:ascii="Arial" w:hAnsi="Arial" w:cs="Arial"/>
          <w:bCs/>
          <w:color w:val="auto"/>
          <w:sz w:val="24"/>
          <w:szCs w:val="24"/>
        </w:rPr>
        <w:t>,</w:t>
      </w:r>
      <w:r w:rsidR="00E8798D" w:rsidRPr="0025610E">
        <w:rPr>
          <w:rFonts w:ascii="Arial" w:hAnsi="Arial" w:cs="Arial"/>
          <w:bCs/>
          <w:color w:val="auto"/>
          <w:sz w:val="24"/>
          <w:szCs w:val="24"/>
        </w:rPr>
        <w:t xml:space="preserve"> and</w:t>
      </w:r>
      <w:r w:rsidR="00223422" w:rsidRPr="0025610E">
        <w:rPr>
          <w:rFonts w:ascii="Arial" w:hAnsi="Arial" w:cs="Arial"/>
          <w:bCs/>
          <w:color w:val="auto"/>
          <w:sz w:val="24"/>
          <w:szCs w:val="24"/>
        </w:rPr>
        <w:t xml:space="preserve"> </w:t>
      </w:r>
      <w:r w:rsidR="00193C0F" w:rsidRPr="0025610E">
        <w:rPr>
          <w:rFonts w:ascii="Arial" w:hAnsi="Arial" w:cs="Arial"/>
          <w:bCs/>
          <w:color w:val="auto"/>
          <w:sz w:val="24"/>
          <w:szCs w:val="24"/>
        </w:rPr>
        <w:t>the</w:t>
      </w:r>
      <w:r w:rsidR="00223422" w:rsidRPr="0025610E">
        <w:rPr>
          <w:rFonts w:ascii="Arial" w:hAnsi="Arial" w:cs="Arial"/>
          <w:bCs/>
          <w:color w:val="auto"/>
          <w:sz w:val="24"/>
          <w:szCs w:val="24"/>
        </w:rPr>
        <w:t xml:space="preserve"> </w:t>
      </w:r>
      <w:r w:rsidR="00E8798D" w:rsidRPr="0025610E">
        <w:rPr>
          <w:rFonts w:ascii="Arial" w:hAnsi="Arial" w:cs="Arial"/>
          <w:bCs/>
          <w:color w:val="auto"/>
          <w:sz w:val="24"/>
          <w:szCs w:val="24"/>
        </w:rPr>
        <w:t xml:space="preserve">right to be represented by </w:t>
      </w:r>
      <w:r w:rsidR="00193C0F" w:rsidRPr="0025610E">
        <w:rPr>
          <w:rFonts w:ascii="Arial" w:hAnsi="Arial" w:cs="Arial"/>
          <w:bCs/>
          <w:color w:val="auto"/>
          <w:sz w:val="24"/>
          <w:szCs w:val="24"/>
        </w:rPr>
        <w:t>Counsel</w:t>
      </w:r>
      <w:r w:rsidR="00E8798D" w:rsidRPr="0025610E">
        <w:rPr>
          <w:rFonts w:ascii="Arial" w:hAnsi="Arial" w:cs="Arial"/>
          <w:bCs/>
          <w:color w:val="auto"/>
          <w:sz w:val="24"/>
          <w:szCs w:val="24"/>
        </w:rPr>
        <w:t>.</w:t>
      </w:r>
      <w:r w:rsidR="00E8798D" w:rsidRPr="0025610E">
        <w:rPr>
          <w:rFonts w:ascii="Arial" w:hAnsi="Arial" w:cs="Arial"/>
          <w:b/>
          <w:bCs/>
          <w:color w:val="auto"/>
          <w:sz w:val="24"/>
          <w:szCs w:val="24"/>
        </w:rPr>
        <w:t xml:space="preserve"> </w:t>
      </w:r>
    </w:p>
    <w:p w14:paraId="76A2BD9D" w14:textId="77777777" w:rsidR="00760D78" w:rsidRPr="0025610E" w:rsidRDefault="00760D78" w:rsidP="0025610E">
      <w:pPr>
        <w:spacing w:line="360" w:lineRule="auto"/>
        <w:ind w:left="360"/>
        <w:contextualSpacing/>
        <w:jc w:val="both"/>
        <w:rPr>
          <w:rFonts w:ascii="Arial" w:hAnsi="Arial" w:cs="Arial"/>
        </w:rPr>
      </w:pPr>
    </w:p>
    <w:p w14:paraId="210FEE77" w14:textId="010F7EB8" w:rsidR="005E0301" w:rsidRPr="0025610E" w:rsidRDefault="00F77B91" w:rsidP="0025610E">
      <w:pPr>
        <w:pStyle w:val="ListParagraph"/>
        <w:numPr>
          <w:ilvl w:val="0"/>
          <w:numId w:val="5"/>
        </w:numPr>
        <w:spacing w:after="0" w:line="360" w:lineRule="auto"/>
        <w:ind w:left="360"/>
        <w:contextualSpacing/>
        <w:jc w:val="both"/>
        <w:rPr>
          <w:rFonts w:ascii="Arial" w:hAnsi="Arial" w:cs="Arial"/>
          <w:bCs/>
          <w:color w:val="auto"/>
          <w:sz w:val="24"/>
          <w:szCs w:val="24"/>
        </w:rPr>
      </w:pPr>
      <w:r w:rsidRPr="0025610E">
        <w:rPr>
          <w:rFonts w:ascii="Arial" w:hAnsi="Arial" w:cs="Arial"/>
          <w:bCs/>
          <w:color w:val="auto"/>
          <w:sz w:val="24"/>
          <w:szCs w:val="24"/>
        </w:rPr>
        <w:t>T</w:t>
      </w:r>
      <w:r w:rsidR="00271B74" w:rsidRPr="0025610E">
        <w:rPr>
          <w:rFonts w:ascii="Arial" w:hAnsi="Arial" w:cs="Arial"/>
          <w:bCs/>
          <w:color w:val="auto"/>
          <w:sz w:val="24"/>
          <w:szCs w:val="24"/>
        </w:rPr>
        <w:t>he Applicants</w:t>
      </w:r>
      <w:r w:rsidR="00FC4765" w:rsidRPr="0025610E">
        <w:rPr>
          <w:rFonts w:ascii="Arial" w:hAnsi="Arial" w:cs="Arial"/>
          <w:bCs/>
          <w:color w:val="auto"/>
          <w:sz w:val="24"/>
          <w:szCs w:val="24"/>
        </w:rPr>
        <w:t xml:space="preserve"> </w:t>
      </w:r>
      <w:r w:rsidR="00871CFC" w:rsidRPr="0025610E">
        <w:rPr>
          <w:rFonts w:ascii="Arial" w:hAnsi="Arial" w:cs="Arial"/>
          <w:bCs/>
          <w:color w:val="auto"/>
          <w:sz w:val="24"/>
          <w:szCs w:val="24"/>
        </w:rPr>
        <w:t xml:space="preserve">assert </w:t>
      </w:r>
      <w:r w:rsidR="00271B74" w:rsidRPr="0025610E">
        <w:rPr>
          <w:rFonts w:ascii="Arial" w:hAnsi="Arial" w:cs="Arial"/>
          <w:bCs/>
          <w:color w:val="auto"/>
          <w:sz w:val="24"/>
          <w:szCs w:val="24"/>
        </w:rPr>
        <w:t>that the Court is empowered by Article 3(1) of the Protocol to interpret and apply the Charter. Further, the Applicants argue that the</w:t>
      </w:r>
      <w:r w:rsidR="00646C4F" w:rsidRPr="0025610E">
        <w:rPr>
          <w:rFonts w:ascii="Arial" w:hAnsi="Arial" w:cs="Arial"/>
          <w:bCs/>
          <w:color w:val="auto"/>
          <w:sz w:val="24"/>
          <w:szCs w:val="24"/>
        </w:rPr>
        <w:t xml:space="preserve">ir </w:t>
      </w:r>
      <w:r w:rsidR="00271B74" w:rsidRPr="0025610E">
        <w:rPr>
          <w:rFonts w:ascii="Arial" w:hAnsi="Arial" w:cs="Arial"/>
          <w:bCs/>
          <w:color w:val="auto"/>
          <w:sz w:val="24"/>
          <w:szCs w:val="24"/>
        </w:rPr>
        <w:t>Application</w:t>
      </w:r>
      <w:r w:rsidR="00646C4F" w:rsidRPr="0025610E">
        <w:rPr>
          <w:rFonts w:ascii="Arial" w:hAnsi="Arial" w:cs="Arial"/>
          <w:bCs/>
          <w:color w:val="auto"/>
          <w:sz w:val="24"/>
          <w:szCs w:val="24"/>
        </w:rPr>
        <w:t xml:space="preserve"> </w:t>
      </w:r>
      <w:r w:rsidR="00646C4F" w:rsidRPr="0025610E">
        <w:rPr>
          <w:rFonts w:ascii="Arial" w:hAnsi="Arial" w:cs="Arial"/>
          <w:bCs/>
          <w:color w:val="auto"/>
          <w:sz w:val="24"/>
          <w:szCs w:val="24"/>
        </w:rPr>
        <w:lastRenderedPageBreak/>
        <w:t>discloses the violation of rights protected by the Charter and thus</w:t>
      </w:r>
      <w:r w:rsidR="00871CFC" w:rsidRPr="0025610E">
        <w:rPr>
          <w:rFonts w:ascii="Arial" w:hAnsi="Arial" w:cs="Arial"/>
          <w:bCs/>
          <w:color w:val="auto"/>
          <w:sz w:val="24"/>
          <w:szCs w:val="24"/>
        </w:rPr>
        <w:t>,</w:t>
      </w:r>
      <w:r w:rsidR="00646C4F" w:rsidRPr="0025610E">
        <w:rPr>
          <w:rFonts w:ascii="Arial" w:hAnsi="Arial" w:cs="Arial"/>
          <w:bCs/>
          <w:color w:val="auto"/>
          <w:sz w:val="24"/>
          <w:szCs w:val="24"/>
        </w:rPr>
        <w:t xml:space="preserve"> the Court has jurisdiction.</w:t>
      </w:r>
      <w:r w:rsidR="00271B74" w:rsidRPr="0025610E">
        <w:rPr>
          <w:rFonts w:ascii="Arial" w:hAnsi="Arial" w:cs="Arial"/>
          <w:bCs/>
          <w:color w:val="auto"/>
          <w:sz w:val="24"/>
          <w:szCs w:val="24"/>
        </w:rPr>
        <w:t xml:space="preserve"> </w:t>
      </w:r>
    </w:p>
    <w:p w14:paraId="48E50499" w14:textId="77777777" w:rsidR="00BE16E2" w:rsidRDefault="00BE16E2" w:rsidP="0025610E">
      <w:pPr>
        <w:pStyle w:val="ListParagraph"/>
        <w:spacing w:after="0" w:line="360" w:lineRule="auto"/>
        <w:ind w:left="360"/>
        <w:contextualSpacing/>
        <w:jc w:val="center"/>
        <w:rPr>
          <w:rFonts w:ascii="Arial" w:hAnsi="Arial" w:cs="Arial"/>
          <w:bCs/>
          <w:color w:val="auto"/>
          <w:sz w:val="24"/>
          <w:szCs w:val="24"/>
        </w:rPr>
      </w:pPr>
    </w:p>
    <w:p w14:paraId="7B3C060C" w14:textId="77777777" w:rsidR="00FF5CDA" w:rsidRPr="0025610E" w:rsidRDefault="00C625AC" w:rsidP="0025610E">
      <w:pPr>
        <w:pStyle w:val="ListParagraph"/>
        <w:spacing w:after="0" w:line="360" w:lineRule="auto"/>
        <w:ind w:left="360"/>
        <w:contextualSpacing/>
        <w:jc w:val="center"/>
        <w:rPr>
          <w:rFonts w:ascii="Arial" w:hAnsi="Arial" w:cs="Arial"/>
          <w:bCs/>
          <w:color w:val="auto"/>
          <w:sz w:val="24"/>
          <w:szCs w:val="24"/>
        </w:rPr>
      </w:pPr>
      <w:r w:rsidRPr="0025610E">
        <w:rPr>
          <w:rFonts w:ascii="Arial" w:hAnsi="Arial" w:cs="Arial"/>
          <w:bCs/>
          <w:color w:val="auto"/>
          <w:sz w:val="24"/>
          <w:szCs w:val="24"/>
        </w:rPr>
        <w:t>***</w:t>
      </w:r>
    </w:p>
    <w:p w14:paraId="00B119EB" w14:textId="264E1300" w:rsidR="00760D78" w:rsidRPr="0025610E" w:rsidRDefault="00760D78" w:rsidP="0025610E">
      <w:pPr>
        <w:pStyle w:val="NoSpacing"/>
        <w:spacing w:line="360" w:lineRule="auto"/>
        <w:contextualSpacing/>
        <w:rPr>
          <w:rFonts w:cs="Arial"/>
        </w:rPr>
      </w:pPr>
    </w:p>
    <w:p w14:paraId="74356DA6" w14:textId="3A62627D" w:rsidR="00B8200B" w:rsidRPr="0025610E" w:rsidRDefault="00B8200B" w:rsidP="0025610E">
      <w:pPr>
        <w:pStyle w:val="ListParagraph"/>
        <w:numPr>
          <w:ilvl w:val="0"/>
          <w:numId w:val="5"/>
        </w:numPr>
        <w:spacing w:after="0" w:line="360" w:lineRule="auto"/>
        <w:ind w:left="360"/>
        <w:contextualSpacing/>
        <w:jc w:val="both"/>
        <w:rPr>
          <w:rFonts w:ascii="Arial" w:hAnsi="Arial" w:cs="Arial"/>
          <w:bCs/>
          <w:color w:val="auto"/>
          <w:sz w:val="24"/>
          <w:szCs w:val="24"/>
          <w:lang w:val="en-GB"/>
        </w:rPr>
      </w:pPr>
      <w:r w:rsidRPr="0025610E">
        <w:rPr>
          <w:rFonts w:ascii="Arial" w:hAnsi="Arial" w:cs="Arial"/>
          <w:bCs/>
          <w:color w:val="auto"/>
          <w:sz w:val="24"/>
          <w:szCs w:val="24"/>
          <w:lang w:val="en-GB"/>
        </w:rPr>
        <w:t>The</w:t>
      </w:r>
      <w:r w:rsidR="001D47CA" w:rsidRPr="0025610E">
        <w:rPr>
          <w:rFonts w:ascii="Arial" w:hAnsi="Arial" w:cs="Arial"/>
          <w:bCs/>
          <w:color w:val="auto"/>
          <w:sz w:val="24"/>
          <w:szCs w:val="24"/>
          <w:lang w:val="en-GB"/>
        </w:rPr>
        <w:t xml:space="preserve"> Court</w:t>
      </w:r>
      <w:r w:rsidR="00D86C4D" w:rsidRPr="0025610E">
        <w:rPr>
          <w:rFonts w:ascii="Arial" w:hAnsi="Arial" w:cs="Arial"/>
          <w:bCs/>
          <w:color w:val="auto"/>
          <w:sz w:val="24"/>
          <w:szCs w:val="24"/>
          <w:lang w:val="en-GB"/>
        </w:rPr>
        <w:t>,</w:t>
      </w:r>
      <w:r w:rsidR="001D47CA" w:rsidRPr="0025610E">
        <w:rPr>
          <w:rFonts w:ascii="Arial" w:hAnsi="Arial" w:cs="Arial"/>
          <w:bCs/>
          <w:color w:val="auto"/>
          <w:sz w:val="24"/>
          <w:szCs w:val="24"/>
          <w:lang w:val="en-GB"/>
        </w:rPr>
        <w:t xml:space="preserve"> </w:t>
      </w:r>
      <w:r w:rsidR="00D86C4D" w:rsidRPr="0025610E">
        <w:rPr>
          <w:rFonts w:ascii="Arial" w:hAnsi="Arial" w:cs="Arial"/>
          <w:bCs/>
          <w:color w:val="auto"/>
          <w:sz w:val="24"/>
          <w:szCs w:val="24"/>
          <w:lang w:val="en-GB"/>
        </w:rPr>
        <w:t xml:space="preserve">relying on Article 3 of the Protocol, </w:t>
      </w:r>
      <w:r w:rsidR="00DC4C9A" w:rsidRPr="0025610E">
        <w:rPr>
          <w:rFonts w:ascii="Arial" w:hAnsi="Arial" w:cs="Arial"/>
          <w:bCs/>
          <w:color w:val="auto"/>
          <w:sz w:val="24"/>
          <w:szCs w:val="24"/>
          <w:lang w:val="en-GB"/>
        </w:rPr>
        <w:t>has consistently held</w:t>
      </w:r>
      <w:r w:rsidR="001D47CA" w:rsidRPr="0025610E">
        <w:rPr>
          <w:rFonts w:ascii="Arial" w:hAnsi="Arial" w:cs="Arial"/>
          <w:bCs/>
          <w:color w:val="auto"/>
          <w:sz w:val="24"/>
          <w:szCs w:val="24"/>
          <w:lang w:val="en-GB"/>
        </w:rPr>
        <w:t xml:space="preserve"> </w:t>
      </w:r>
      <w:r w:rsidRPr="0025610E">
        <w:rPr>
          <w:rFonts w:ascii="Arial" w:hAnsi="Arial" w:cs="Arial"/>
          <w:bCs/>
          <w:color w:val="auto"/>
          <w:sz w:val="24"/>
          <w:szCs w:val="24"/>
          <w:lang w:val="en-GB"/>
        </w:rPr>
        <w:t>that it</w:t>
      </w:r>
      <w:r w:rsidR="00376C1F" w:rsidRPr="0025610E">
        <w:rPr>
          <w:rFonts w:ascii="Arial" w:hAnsi="Arial" w:cs="Arial"/>
          <w:bCs/>
          <w:color w:val="auto"/>
          <w:sz w:val="24"/>
          <w:szCs w:val="24"/>
          <w:lang w:val="en-GB"/>
        </w:rPr>
        <w:t xml:space="preserve"> ha</w:t>
      </w:r>
      <w:r w:rsidRPr="0025610E">
        <w:rPr>
          <w:rFonts w:ascii="Arial" w:hAnsi="Arial" w:cs="Arial"/>
          <w:bCs/>
          <w:color w:val="auto"/>
          <w:sz w:val="24"/>
          <w:szCs w:val="24"/>
          <w:lang w:val="en-GB"/>
        </w:rPr>
        <w:t>s material jurisdiction if the Application brought before it raises allegations of violation of human rights; and</w:t>
      </w:r>
      <w:r w:rsidR="00D86C4D" w:rsidRPr="0025610E">
        <w:rPr>
          <w:rFonts w:ascii="Arial" w:hAnsi="Arial" w:cs="Arial"/>
          <w:bCs/>
          <w:color w:val="auto"/>
          <w:sz w:val="24"/>
          <w:szCs w:val="24"/>
          <w:lang w:val="en-GB"/>
        </w:rPr>
        <w:t xml:space="preserve"> for it to exercise its jurisdiction,</w:t>
      </w:r>
      <w:r w:rsidRPr="0025610E">
        <w:rPr>
          <w:rFonts w:ascii="Arial" w:hAnsi="Arial" w:cs="Arial"/>
          <w:bCs/>
          <w:color w:val="auto"/>
          <w:sz w:val="24"/>
          <w:szCs w:val="24"/>
          <w:lang w:val="en-GB"/>
        </w:rPr>
        <w:t xml:space="preserve"> it suffices that the subject of the Application relates to the rights guaranteed by the Charter or any other relevant human rights instrument ratified by the State concern</w:t>
      </w:r>
      <w:r w:rsidR="00383B45" w:rsidRPr="0025610E">
        <w:rPr>
          <w:rFonts w:ascii="Arial" w:hAnsi="Arial" w:cs="Arial"/>
          <w:bCs/>
          <w:color w:val="auto"/>
          <w:sz w:val="24"/>
          <w:szCs w:val="24"/>
          <w:lang w:val="en-GB"/>
        </w:rPr>
        <w:t>ed</w:t>
      </w:r>
      <w:r w:rsidRPr="0025610E">
        <w:rPr>
          <w:rFonts w:ascii="Arial" w:hAnsi="Arial" w:cs="Arial"/>
          <w:bCs/>
          <w:color w:val="auto"/>
          <w:sz w:val="24"/>
          <w:szCs w:val="24"/>
          <w:lang w:val="en-GB"/>
        </w:rPr>
        <w:t>.</w:t>
      </w:r>
      <w:r w:rsidR="00C051E7" w:rsidRPr="0025610E">
        <w:rPr>
          <w:rStyle w:val="FootnoteReference"/>
          <w:rFonts w:ascii="Arial" w:hAnsi="Arial" w:cs="Arial"/>
          <w:bCs/>
          <w:color w:val="auto"/>
          <w:sz w:val="24"/>
          <w:szCs w:val="24"/>
          <w:lang w:val="en-GB"/>
        </w:rPr>
        <w:footnoteReference w:id="1"/>
      </w:r>
    </w:p>
    <w:p w14:paraId="68BA29DA" w14:textId="77777777" w:rsidR="002C2A9F" w:rsidRPr="0025610E" w:rsidRDefault="00B8200B" w:rsidP="0025610E">
      <w:pPr>
        <w:pStyle w:val="ListParagraph"/>
        <w:spacing w:after="0" w:line="360" w:lineRule="auto"/>
        <w:ind w:left="360"/>
        <w:contextualSpacing/>
        <w:jc w:val="both"/>
        <w:rPr>
          <w:rFonts w:ascii="Arial" w:hAnsi="Arial" w:cs="Arial"/>
          <w:bCs/>
          <w:color w:val="auto"/>
          <w:sz w:val="24"/>
          <w:szCs w:val="24"/>
          <w:lang w:val="en-GB"/>
        </w:rPr>
      </w:pPr>
      <w:r w:rsidRPr="0025610E">
        <w:rPr>
          <w:rFonts w:ascii="Arial" w:hAnsi="Arial" w:cs="Arial"/>
          <w:bCs/>
          <w:color w:val="auto"/>
          <w:sz w:val="24"/>
          <w:szCs w:val="24"/>
          <w:lang w:val="en-GB"/>
        </w:rPr>
        <w:t xml:space="preserve"> </w:t>
      </w:r>
    </w:p>
    <w:p w14:paraId="6438FFE1" w14:textId="48A7DFC2" w:rsidR="00CD69CA" w:rsidRPr="0025610E" w:rsidRDefault="00D86C4D" w:rsidP="0025610E">
      <w:pPr>
        <w:pStyle w:val="ListParagraph"/>
        <w:numPr>
          <w:ilvl w:val="0"/>
          <w:numId w:val="5"/>
        </w:numPr>
        <w:spacing w:after="0" w:line="360" w:lineRule="auto"/>
        <w:ind w:left="360"/>
        <w:contextualSpacing/>
        <w:jc w:val="both"/>
        <w:rPr>
          <w:rFonts w:ascii="Arial" w:hAnsi="Arial" w:cs="Arial"/>
          <w:bCs/>
          <w:color w:val="auto"/>
          <w:sz w:val="24"/>
          <w:szCs w:val="24"/>
          <w:lang w:val="en-GB"/>
        </w:rPr>
      </w:pPr>
      <w:r w:rsidRPr="0025610E">
        <w:rPr>
          <w:rFonts w:ascii="Arial" w:hAnsi="Arial" w:cs="Arial"/>
          <w:bCs/>
          <w:color w:val="auto"/>
          <w:sz w:val="24"/>
          <w:szCs w:val="24"/>
          <w:lang w:val="en-GB"/>
        </w:rPr>
        <w:t xml:space="preserve">In the instant case, the </w:t>
      </w:r>
      <w:r w:rsidR="00A4025D" w:rsidRPr="0025610E">
        <w:rPr>
          <w:rFonts w:ascii="Arial" w:hAnsi="Arial" w:cs="Arial"/>
          <w:bCs/>
          <w:color w:val="auto"/>
          <w:sz w:val="24"/>
          <w:szCs w:val="24"/>
          <w:lang w:val="en-GB"/>
        </w:rPr>
        <w:t xml:space="preserve">Court notes that </w:t>
      </w:r>
      <w:r w:rsidRPr="0025610E">
        <w:rPr>
          <w:rFonts w:ascii="Arial" w:hAnsi="Arial" w:cs="Arial"/>
          <w:bCs/>
          <w:color w:val="auto"/>
          <w:sz w:val="24"/>
          <w:szCs w:val="24"/>
          <w:lang w:val="en-GB"/>
        </w:rPr>
        <w:t xml:space="preserve">the Applicants raise </w:t>
      </w:r>
      <w:r w:rsidR="00376C1F" w:rsidRPr="0025610E">
        <w:rPr>
          <w:rFonts w:ascii="Arial" w:hAnsi="Arial" w:cs="Arial"/>
          <w:bCs/>
          <w:color w:val="auto"/>
          <w:sz w:val="24"/>
          <w:szCs w:val="24"/>
          <w:lang w:val="en-GB"/>
        </w:rPr>
        <w:t xml:space="preserve">allegations of </w:t>
      </w:r>
      <w:r w:rsidR="00B8200B" w:rsidRPr="0025610E">
        <w:rPr>
          <w:rFonts w:ascii="Arial" w:hAnsi="Arial" w:cs="Arial"/>
          <w:bCs/>
          <w:color w:val="auto"/>
          <w:sz w:val="24"/>
          <w:szCs w:val="24"/>
          <w:lang w:val="en-GB"/>
        </w:rPr>
        <w:t xml:space="preserve">violation of </w:t>
      </w:r>
      <w:r w:rsidR="00D07402" w:rsidRPr="0025610E">
        <w:rPr>
          <w:rFonts w:ascii="Arial" w:hAnsi="Arial" w:cs="Arial"/>
          <w:bCs/>
          <w:color w:val="auto"/>
          <w:sz w:val="24"/>
          <w:szCs w:val="24"/>
          <w:lang w:val="en-GB"/>
        </w:rPr>
        <w:t>human rights protected under Articles 1, 2, 3,</w:t>
      </w:r>
      <w:r w:rsidR="00AF1D98" w:rsidRPr="0025610E">
        <w:rPr>
          <w:rFonts w:ascii="Arial" w:hAnsi="Arial" w:cs="Arial"/>
          <w:bCs/>
          <w:color w:val="auto"/>
          <w:sz w:val="24"/>
          <w:szCs w:val="24"/>
          <w:lang w:val="en-GB"/>
        </w:rPr>
        <w:t xml:space="preserve"> </w:t>
      </w:r>
      <w:r w:rsidR="00D07402" w:rsidRPr="0025610E">
        <w:rPr>
          <w:rFonts w:ascii="Arial" w:hAnsi="Arial" w:cs="Arial"/>
          <w:bCs/>
          <w:color w:val="auto"/>
          <w:sz w:val="24"/>
          <w:szCs w:val="24"/>
          <w:lang w:val="en-GB"/>
        </w:rPr>
        <w:t>4,</w:t>
      </w:r>
      <w:r w:rsidR="00AF1D98" w:rsidRPr="0025610E">
        <w:rPr>
          <w:rFonts w:ascii="Arial" w:hAnsi="Arial" w:cs="Arial"/>
          <w:bCs/>
          <w:color w:val="auto"/>
          <w:sz w:val="24"/>
          <w:szCs w:val="24"/>
          <w:lang w:val="en-GB"/>
        </w:rPr>
        <w:t xml:space="preserve"> </w:t>
      </w:r>
      <w:r w:rsidR="00D07402" w:rsidRPr="0025610E">
        <w:rPr>
          <w:rFonts w:ascii="Arial" w:hAnsi="Arial" w:cs="Arial"/>
          <w:bCs/>
          <w:color w:val="auto"/>
          <w:sz w:val="24"/>
          <w:szCs w:val="24"/>
          <w:lang w:val="en-GB"/>
        </w:rPr>
        <w:t>5,</w:t>
      </w:r>
      <w:r w:rsidR="00AF1D98" w:rsidRPr="0025610E">
        <w:rPr>
          <w:rFonts w:ascii="Arial" w:hAnsi="Arial" w:cs="Arial"/>
          <w:bCs/>
          <w:color w:val="auto"/>
          <w:sz w:val="24"/>
          <w:szCs w:val="24"/>
          <w:lang w:val="en-GB"/>
        </w:rPr>
        <w:t xml:space="preserve"> </w:t>
      </w:r>
      <w:r w:rsidR="00D07402" w:rsidRPr="0025610E">
        <w:rPr>
          <w:rFonts w:ascii="Arial" w:hAnsi="Arial" w:cs="Arial"/>
          <w:bCs/>
          <w:color w:val="auto"/>
          <w:sz w:val="24"/>
          <w:szCs w:val="24"/>
          <w:lang w:val="en-GB"/>
        </w:rPr>
        <w:t xml:space="preserve">6 and 7 of the </w:t>
      </w:r>
      <w:r w:rsidR="00B8200B" w:rsidRPr="0025610E">
        <w:rPr>
          <w:rFonts w:ascii="Arial" w:hAnsi="Arial" w:cs="Arial"/>
          <w:bCs/>
          <w:color w:val="auto"/>
          <w:sz w:val="24"/>
          <w:szCs w:val="24"/>
          <w:lang w:val="en-GB"/>
        </w:rPr>
        <w:t>Charter</w:t>
      </w:r>
      <w:r w:rsidRPr="0025610E">
        <w:rPr>
          <w:rFonts w:ascii="Arial" w:hAnsi="Arial" w:cs="Arial"/>
          <w:bCs/>
          <w:color w:val="auto"/>
          <w:sz w:val="24"/>
          <w:szCs w:val="24"/>
          <w:lang w:val="en-GB"/>
        </w:rPr>
        <w:t xml:space="preserve">. By virtue of Article 3 of the Protocol, the determination of the said allegations falls within the ambit of the Court’s mandate of interpreting and applying the Charter and other international instruments ratified by the Respondent State. </w:t>
      </w:r>
      <w:r w:rsidR="00871CFC" w:rsidRPr="0025610E">
        <w:rPr>
          <w:rFonts w:ascii="Arial" w:hAnsi="Arial" w:cs="Arial"/>
          <w:bCs/>
          <w:color w:val="auto"/>
          <w:sz w:val="24"/>
          <w:szCs w:val="24"/>
          <w:lang w:val="en-GB"/>
        </w:rPr>
        <w:t xml:space="preserve"> </w:t>
      </w:r>
    </w:p>
    <w:p w14:paraId="069FD689" w14:textId="77777777" w:rsidR="00CD69CA" w:rsidRPr="0025610E" w:rsidRDefault="00CD69CA" w:rsidP="0025610E">
      <w:pPr>
        <w:pStyle w:val="ListParagraph"/>
        <w:spacing w:after="0" w:line="360" w:lineRule="auto"/>
        <w:ind w:left="0"/>
        <w:contextualSpacing/>
        <w:rPr>
          <w:rFonts w:ascii="Arial" w:hAnsi="Arial" w:cs="Arial"/>
          <w:bCs/>
          <w:color w:val="auto"/>
          <w:sz w:val="24"/>
          <w:szCs w:val="24"/>
          <w:lang w:val="en-GB"/>
        </w:rPr>
      </w:pPr>
    </w:p>
    <w:p w14:paraId="1D887CDC" w14:textId="79BD34B9" w:rsidR="00B8200B" w:rsidRPr="0025610E" w:rsidRDefault="00D86C4D" w:rsidP="0025610E">
      <w:pPr>
        <w:pStyle w:val="ListParagraph"/>
        <w:numPr>
          <w:ilvl w:val="0"/>
          <w:numId w:val="5"/>
        </w:numPr>
        <w:spacing w:after="0" w:line="360" w:lineRule="auto"/>
        <w:ind w:left="360"/>
        <w:contextualSpacing/>
        <w:jc w:val="both"/>
        <w:rPr>
          <w:rFonts w:ascii="Arial" w:hAnsi="Arial" w:cs="Arial"/>
          <w:bCs/>
          <w:color w:val="auto"/>
          <w:sz w:val="24"/>
          <w:szCs w:val="24"/>
          <w:lang w:val="en-GB"/>
        </w:rPr>
      </w:pPr>
      <w:r w:rsidRPr="0025610E">
        <w:rPr>
          <w:rFonts w:ascii="Arial" w:hAnsi="Arial" w:cs="Arial"/>
          <w:bCs/>
          <w:color w:val="auto"/>
          <w:sz w:val="24"/>
          <w:szCs w:val="24"/>
          <w:lang w:val="en-GB"/>
        </w:rPr>
        <w:t>Accordingly,</w:t>
      </w:r>
      <w:r w:rsidR="00871CFC" w:rsidRPr="0025610E">
        <w:rPr>
          <w:rFonts w:ascii="Arial" w:hAnsi="Arial" w:cs="Arial"/>
          <w:bCs/>
          <w:color w:val="auto"/>
          <w:sz w:val="24"/>
          <w:szCs w:val="24"/>
          <w:lang w:val="en-GB"/>
        </w:rPr>
        <w:t xml:space="preserve"> the Court has </w:t>
      </w:r>
      <w:r w:rsidR="00130F92" w:rsidRPr="0025610E">
        <w:rPr>
          <w:rFonts w:ascii="Arial" w:hAnsi="Arial" w:cs="Arial"/>
          <w:bCs/>
          <w:color w:val="auto"/>
          <w:sz w:val="24"/>
          <w:szCs w:val="24"/>
          <w:lang w:val="en-GB"/>
        </w:rPr>
        <w:t>the power</w:t>
      </w:r>
      <w:r w:rsidRPr="0025610E">
        <w:rPr>
          <w:rFonts w:ascii="Arial" w:hAnsi="Arial" w:cs="Arial"/>
          <w:bCs/>
          <w:color w:val="auto"/>
          <w:sz w:val="24"/>
          <w:szCs w:val="24"/>
          <w:lang w:val="en-GB"/>
        </w:rPr>
        <w:t xml:space="preserve"> </w:t>
      </w:r>
      <w:r w:rsidR="00871CFC" w:rsidRPr="0025610E">
        <w:rPr>
          <w:rFonts w:ascii="Arial" w:hAnsi="Arial" w:cs="Arial"/>
          <w:bCs/>
          <w:color w:val="auto"/>
          <w:sz w:val="24"/>
          <w:szCs w:val="24"/>
          <w:lang w:val="en-GB"/>
        </w:rPr>
        <w:t xml:space="preserve">to consider and make </w:t>
      </w:r>
      <w:r w:rsidRPr="0025610E">
        <w:rPr>
          <w:rFonts w:ascii="Arial" w:hAnsi="Arial" w:cs="Arial"/>
          <w:bCs/>
          <w:color w:val="auto"/>
          <w:sz w:val="24"/>
          <w:szCs w:val="24"/>
          <w:lang w:val="en-GB"/>
        </w:rPr>
        <w:t xml:space="preserve">determination on the Application. </w:t>
      </w:r>
    </w:p>
    <w:p w14:paraId="0091F426" w14:textId="77777777" w:rsidR="002C2A9F" w:rsidRPr="0025610E" w:rsidRDefault="002C2A9F" w:rsidP="0025610E">
      <w:pPr>
        <w:pStyle w:val="ListParagraph"/>
        <w:spacing w:after="0" w:line="360" w:lineRule="auto"/>
        <w:ind w:left="360"/>
        <w:contextualSpacing/>
        <w:jc w:val="both"/>
        <w:rPr>
          <w:rFonts w:ascii="Arial" w:hAnsi="Arial" w:cs="Arial"/>
          <w:bCs/>
          <w:color w:val="auto"/>
          <w:sz w:val="24"/>
          <w:szCs w:val="24"/>
          <w:lang w:val="en-GB"/>
        </w:rPr>
      </w:pPr>
    </w:p>
    <w:p w14:paraId="6D0698CD" w14:textId="65698AE9" w:rsidR="00B8200B" w:rsidRPr="0025610E" w:rsidRDefault="00B8200B" w:rsidP="0025610E">
      <w:pPr>
        <w:pStyle w:val="ListParagraph"/>
        <w:numPr>
          <w:ilvl w:val="0"/>
          <w:numId w:val="5"/>
        </w:numPr>
        <w:spacing w:after="0" w:line="360" w:lineRule="auto"/>
        <w:ind w:left="360"/>
        <w:contextualSpacing/>
        <w:jc w:val="both"/>
        <w:rPr>
          <w:rFonts w:ascii="Arial" w:hAnsi="Arial" w:cs="Arial"/>
          <w:bCs/>
          <w:color w:val="auto"/>
          <w:sz w:val="24"/>
          <w:szCs w:val="24"/>
          <w:lang w:val="en-GB"/>
        </w:rPr>
      </w:pPr>
      <w:r w:rsidRPr="0025610E">
        <w:rPr>
          <w:rFonts w:ascii="Arial" w:hAnsi="Arial" w:cs="Arial"/>
          <w:bCs/>
          <w:color w:val="auto"/>
          <w:sz w:val="24"/>
          <w:szCs w:val="24"/>
          <w:lang w:val="en-GB"/>
        </w:rPr>
        <w:t>Conse</w:t>
      </w:r>
      <w:r w:rsidR="0095507D" w:rsidRPr="0025610E">
        <w:rPr>
          <w:rFonts w:ascii="Arial" w:hAnsi="Arial" w:cs="Arial"/>
          <w:bCs/>
          <w:color w:val="auto"/>
          <w:sz w:val="24"/>
          <w:szCs w:val="24"/>
          <w:lang w:val="en-GB"/>
        </w:rPr>
        <w:t xml:space="preserve">quently, the Court dismisses </w:t>
      </w:r>
      <w:r w:rsidR="00F85F1A" w:rsidRPr="0025610E">
        <w:rPr>
          <w:rFonts w:ascii="Arial" w:hAnsi="Arial" w:cs="Arial"/>
          <w:bCs/>
          <w:color w:val="auto"/>
          <w:sz w:val="24"/>
          <w:szCs w:val="24"/>
          <w:lang w:val="en-GB"/>
        </w:rPr>
        <w:t xml:space="preserve">the </w:t>
      </w:r>
      <w:r w:rsidRPr="0025610E">
        <w:rPr>
          <w:rFonts w:ascii="Arial" w:hAnsi="Arial" w:cs="Arial"/>
          <w:bCs/>
          <w:color w:val="auto"/>
          <w:sz w:val="24"/>
          <w:szCs w:val="24"/>
          <w:lang w:val="en-GB"/>
        </w:rPr>
        <w:t>Respond</w:t>
      </w:r>
      <w:r w:rsidR="00646C4F" w:rsidRPr="0025610E">
        <w:rPr>
          <w:rFonts w:ascii="Arial" w:hAnsi="Arial" w:cs="Arial"/>
          <w:bCs/>
          <w:color w:val="auto"/>
          <w:sz w:val="24"/>
          <w:szCs w:val="24"/>
          <w:lang w:val="en-GB"/>
        </w:rPr>
        <w:t xml:space="preserve">ent State’s </w:t>
      </w:r>
      <w:r w:rsidR="0095507D" w:rsidRPr="0025610E">
        <w:rPr>
          <w:rFonts w:ascii="Arial" w:hAnsi="Arial" w:cs="Arial"/>
          <w:bCs/>
          <w:color w:val="auto"/>
          <w:sz w:val="24"/>
          <w:szCs w:val="24"/>
          <w:lang w:val="en-GB"/>
        </w:rPr>
        <w:t>objection herein</w:t>
      </w:r>
      <w:r w:rsidR="00646C4F" w:rsidRPr="0025610E">
        <w:rPr>
          <w:rFonts w:ascii="Arial" w:hAnsi="Arial" w:cs="Arial"/>
          <w:bCs/>
          <w:color w:val="auto"/>
          <w:sz w:val="24"/>
          <w:szCs w:val="24"/>
          <w:lang w:val="en-GB"/>
        </w:rPr>
        <w:t xml:space="preserve"> and holds that it has material jurisdiction</w:t>
      </w:r>
      <w:r w:rsidRPr="0025610E">
        <w:rPr>
          <w:rFonts w:ascii="Arial" w:hAnsi="Arial" w:cs="Arial"/>
          <w:bCs/>
          <w:color w:val="auto"/>
          <w:sz w:val="24"/>
          <w:szCs w:val="24"/>
          <w:lang w:val="en-GB"/>
        </w:rPr>
        <w:t>.</w:t>
      </w:r>
    </w:p>
    <w:p w14:paraId="7B76A5CE" w14:textId="77777777" w:rsidR="00BD5358" w:rsidRDefault="00BD5358" w:rsidP="0025610E">
      <w:pPr>
        <w:spacing w:line="360" w:lineRule="auto"/>
        <w:contextualSpacing/>
        <w:jc w:val="both"/>
        <w:rPr>
          <w:rFonts w:ascii="Arial" w:hAnsi="Arial" w:cs="Arial"/>
          <w:bCs/>
        </w:rPr>
      </w:pPr>
    </w:p>
    <w:p w14:paraId="1110DA1E" w14:textId="77777777" w:rsidR="003D7033" w:rsidRPr="0025610E" w:rsidRDefault="003D7033" w:rsidP="0025610E">
      <w:pPr>
        <w:spacing w:line="360" w:lineRule="auto"/>
        <w:contextualSpacing/>
        <w:jc w:val="both"/>
        <w:rPr>
          <w:rFonts w:ascii="Arial" w:hAnsi="Arial" w:cs="Arial"/>
          <w:bCs/>
        </w:rPr>
      </w:pPr>
    </w:p>
    <w:p w14:paraId="560C3B55" w14:textId="51F44EEF" w:rsidR="00151713" w:rsidRPr="0025610E" w:rsidRDefault="00151713" w:rsidP="0025610E">
      <w:pPr>
        <w:pStyle w:val="Heading2"/>
        <w:rPr>
          <w:rFonts w:ascii="Arial" w:hAnsi="Arial" w:cs="Arial"/>
          <w:spacing w:val="0"/>
        </w:rPr>
      </w:pPr>
      <w:bookmarkStart w:id="19" w:name="_Toc25768994"/>
      <w:r w:rsidRPr="0025610E">
        <w:rPr>
          <w:rFonts w:ascii="Arial" w:hAnsi="Arial" w:cs="Arial"/>
          <w:spacing w:val="0"/>
        </w:rPr>
        <w:lastRenderedPageBreak/>
        <w:t>Other aspects of jurisdiction</w:t>
      </w:r>
      <w:bookmarkEnd w:id="19"/>
    </w:p>
    <w:p w14:paraId="40CC84C0" w14:textId="77777777" w:rsidR="00D96BA6" w:rsidRPr="0025610E" w:rsidRDefault="00D96BA6" w:rsidP="0025610E">
      <w:pPr>
        <w:spacing w:line="360" w:lineRule="auto"/>
        <w:contextualSpacing/>
        <w:rPr>
          <w:rFonts w:ascii="Arial" w:hAnsi="Arial" w:cs="Arial"/>
        </w:rPr>
      </w:pPr>
    </w:p>
    <w:p w14:paraId="5DCF9F45" w14:textId="24527246" w:rsidR="00151713" w:rsidRPr="0025610E" w:rsidRDefault="00151713" w:rsidP="0025610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color w:val="auto"/>
          <w:sz w:val="24"/>
          <w:szCs w:val="24"/>
        </w:rPr>
      </w:pPr>
      <w:r w:rsidRPr="0025610E">
        <w:rPr>
          <w:rFonts w:ascii="Arial" w:hAnsi="Arial" w:cs="Arial"/>
          <w:color w:val="auto"/>
          <w:sz w:val="24"/>
          <w:szCs w:val="24"/>
        </w:rPr>
        <w:t xml:space="preserve">The Court notes that its personal, temporal </w:t>
      </w:r>
      <w:r w:rsidR="007F5158" w:rsidRPr="0025610E">
        <w:rPr>
          <w:rFonts w:ascii="Arial" w:hAnsi="Arial" w:cs="Arial"/>
          <w:color w:val="auto"/>
          <w:sz w:val="24"/>
          <w:szCs w:val="24"/>
        </w:rPr>
        <w:t>and territorial jurisdiction have</w:t>
      </w:r>
      <w:r w:rsidRPr="0025610E">
        <w:rPr>
          <w:rFonts w:ascii="Arial" w:hAnsi="Arial" w:cs="Arial"/>
          <w:color w:val="auto"/>
          <w:sz w:val="24"/>
          <w:szCs w:val="24"/>
        </w:rPr>
        <w:t xml:space="preserve"> not been contested by the Respondent</w:t>
      </w:r>
      <w:r w:rsidR="00A628D6" w:rsidRPr="0025610E">
        <w:rPr>
          <w:rFonts w:ascii="Arial" w:hAnsi="Arial" w:cs="Arial"/>
          <w:color w:val="auto"/>
          <w:sz w:val="24"/>
          <w:szCs w:val="24"/>
        </w:rPr>
        <w:t xml:space="preserve"> State</w:t>
      </w:r>
      <w:r w:rsidRPr="0025610E">
        <w:rPr>
          <w:rFonts w:ascii="Arial" w:hAnsi="Arial" w:cs="Arial"/>
          <w:color w:val="auto"/>
          <w:sz w:val="24"/>
          <w:szCs w:val="24"/>
        </w:rPr>
        <w:t xml:space="preserve">, and nothing </w:t>
      </w:r>
      <w:r w:rsidR="00F34243" w:rsidRPr="0025610E">
        <w:rPr>
          <w:rFonts w:ascii="Arial" w:hAnsi="Arial" w:cs="Arial"/>
          <w:color w:val="auto"/>
          <w:sz w:val="24"/>
          <w:szCs w:val="24"/>
        </w:rPr>
        <w:t xml:space="preserve">on </w:t>
      </w:r>
      <w:r w:rsidR="004B48CB" w:rsidRPr="0025610E">
        <w:rPr>
          <w:rFonts w:ascii="Arial" w:hAnsi="Arial" w:cs="Arial"/>
          <w:color w:val="auto"/>
          <w:sz w:val="24"/>
          <w:szCs w:val="24"/>
        </w:rPr>
        <w:t xml:space="preserve">the </w:t>
      </w:r>
      <w:r w:rsidR="00F34243" w:rsidRPr="0025610E">
        <w:rPr>
          <w:rFonts w:ascii="Arial" w:hAnsi="Arial" w:cs="Arial"/>
          <w:color w:val="auto"/>
          <w:sz w:val="24"/>
          <w:szCs w:val="24"/>
        </w:rPr>
        <w:t>record</w:t>
      </w:r>
      <w:r w:rsidRPr="0025610E">
        <w:rPr>
          <w:rFonts w:ascii="Arial" w:hAnsi="Arial" w:cs="Arial"/>
          <w:color w:val="auto"/>
          <w:sz w:val="24"/>
          <w:szCs w:val="24"/>
        </w:rPr>
        <w:t xml:space="preserve"> indicates that </w:t>
      </w:r>
      <w:r w:rsidR="009079F5" w:rsidRPr="0025610E">
        <w:rPr>
          <w:rFonts w:ascii="Arial" w:hAnsi="Arial" w:cs="Arial"/>
          <w:color w:val="auto"/>
          <w:sz w:val="24"/>
          <w:szCs w:val="24"/>
        </w:rPr>
        <w:t xml:space="preserve">it </w:t>
      </w:r>
      <w:r w:rsidR="009475C6" w:rsidRPr="0025610E">
        <w:rPr>
          <w:rFonts w:ascii="Arial" w:hAnsi="Arial" w:cs="Arial"/>
          <w:color w:val="auto"/>
          <w:sz w:val="24"/>
          <w:szCs w:val="24"/>
        </w:rPr>
        <w:t xml:space="preserve">lacks such </w:t>
      </w:r>
      <w:r w:rsidRPr="0025610E">
        <w:rPr>
          <w:rFonts w:ascii="Arial" w:hAnsi="Arial" w:cs="Arial"/>
          <w:color w:val="auto"/>
          <w:sz w:val="24"/>
          <w:szCs w:val="24"/>
        </w:rPr>
        <w:t>jur</w:t>
      </w:r>
      <w:r w:rsidR="002B4A01" w:rsidRPr="0025610E">
        <w:rPr>
          <w:rFonts w:ascii="Arial" w:hAnsi="Arial" w:cs="Arial"/>
          <w:color w:val="auto"/>
          <w:sz w:val="24"/>
          <w:szCs w:val="24"/>
        </w:rPr>
        <w:t xml:space="preserve">isdiction. The Court therefore </w:t>
      </w:r>
      <w:r w:rsidRPr="0025610E">
        <w:rPr>
          <w:rFonts w:ascii="Arial" w:hAnsi="Arial" w:cs="Arial"/>
          <w:color w:val="auto"/>
          <w:sz w:val="24"/>
          <w:szCs w:val="24"/>
        </w:rPr>
        <w:t>holds that:</w:t>
      </w:r>
    </w:p>
    <w:p w14:paraId="5FC7BB55" w14:textId="77777777" w:rsidR="00BD5358" w:rsidRPr="0025610E" w:rsidRDefault="00BD5358" w:rsidP="0025610E">
      <w:pPr>
        <w:spacing w:line="360" w:lineRule="auto"/>
        <w:ind w:left="990"/>
        <w:contextualSpacing/>
        <w:jc w:val="both"/>
        <w:rPr>
          <w:rFonts w:ascii="Arial" w:eastAsia="Calibri" w:hAnsi="Arial" w:cs="Arial"/>
        </w:rPr>
      </w:pPr>
    </w:p>
    <w:p w14:paraId="011E078A" w14:textId="071F4494" w:rsidR="00151713" w:rsidRPr="0025610E" w:rsidRDefault="00151713" w:rsidP="0025610E">
      <w:pPr>
        <w:spacing w:line="360" w:lineRule="auto"/>
        <w:ind w:left="990"/>
        <w:contextualSpacing/>
        <w:jc w:val="both"/>
        <w:rPr>
          <w:rFonts w:ascii="Arial" w:eastAsia="Calibri" w:hAnsi="Arial" w:cs="Arial"/>
          <w:b/>
        </w:rPr>
      </w:pPr>
      <w:r w:rsidRPr="0025610E">
        <w:rPr>
          <w:rFonts w:ascii="Arial" w:eastAsia="Calibri" w:hAnsi="Arial" w:cs="Arial"/>
        </w:rPr>
        <w:t xml:space="preserve">(i) it has </w:t>
      </w:r>
      <w:r w:rsidR="00F34243" w:rsidRPr="0025610E">
        <w:rPr>
          <w:rFonts w:ascii="Arial" w:eastAsia="Calibri" w:hAnsi="Arial" w:cs="Arial"/>
        </w:rPr>
        <w:t xml:space="preserve">personal </w:t>
      </w:r>
      <w:r w:rsidRPr="0025610E">
        <w:rPr>
          <w:rFonts w:ascii="Arial" w:eastAsia="Calibri" w:hAnsi="Arial" w:cs="Arial"/>
        </w:rPr>
        <w:t xml:space="preserve">jurisdiction given that the Respondent </w:t>
      </w:r>
      <w:r w:rsidR="00F34243" w:rsidRPr="0025610E">
        <w:rPr>
          <w:rFonts w:ascii="Arial" w:eastAsia="Calibri" w:hAnsi="Arial" w:cs="Arial"/>
        </w:rPr>
        <w:t xml:space="preserve">State </w:t>
      </w:r>
      <w:r w:rsidRPr="0025610E">
        <w:rPr>
          <w:rFonts w:ascii="Arial" w:eastAsia="Calibri" w:hAnsi="Arial" w:cs="Arial"/>
        </w:rPr>
        <w:t xml:space="preserve">is a party to the Protocol and has </w:t>
      </w:r>
      <w:r w:rsidR="009475C6" w:rsidRPr="0025610E">
        <w:rPr>
          <w:rFonts w:ascii="Arial" w:eastAsia="Calibri" w:hAnsi="Arial" w:cs="Arial"/>
        </w:rPr>
        <w:t xml:space="preserve">made </w:t>
      </w:r>
      <w:r w:rsidR="00B95C25" w:rsidRPr="0025610E">
        <w:rPr>
          <w:rFonts w:ascii="Arial" w:eastAsia="Calibri" w:hAnsi="Arial" w:cs="Arial"/>
        </w:rPr>
        <w:t>the D</w:t>
      </w:r>
      <w:r w:rsidRPr="0025610E">
        <w:rPr>
          <w:rFonts w:ascii="Arial" w:eastAsia="Calibri" w:hAnsi="Arial" w:cs="Arial"/>
        </w:rPr>
        <w:t xml:space="preserve">eclaration </w:t>
      </w:r>
      <w:r w:rsidR="009475C6" w:rsidRPr="0025610E">
        <w:rPr>
          <w:rFonts w:ascii="Arial" w:eastAsia="Calibri" w:hAnsi="Arial" w:cs="Arial"/>
        </w:rPr>
        <w:t xml:space="preserve">prescribed </w:t>
      </w:r>
      <w:r w:rsidRPr="0025610E">
        <w:rPr>
          <w:rFonts w:ascii="Arial" w:eastAsia="Calibri" w:hAnsi="Arial" w:cs="Arial"/>
        </w:rPr>
        <w:t>under Article 34(6) thereof</w:t>
      </w:r>
      <w:r w:rsidRPr="0025610E">
        <w:rPr>
          <w:rFonts w:ascii="Arial" w:eastAsia="Calibri" w:hAnsi="Arial" w:cs="Arial"/>
          <w:iCs/>
        </w:rPr>
        <w:t xml:space="preserve">, </w:t>
      </w:r>
      <w:r w:rsidRPr="0025610E">
        <w:rPr>
          <w:rFonts w:ascii="Arial" w:eastAsia="Calibri" w:hAnsi="Arial" w:cs="Arial"/>
        </w:rPr>
        <w:t>which enable</w:t>
      </w:r>
      <w:r w:rsidR="009475C6" w:rsidRPr="0025610E">
        <w:rPr>
          <w:rFonts w:ascii="Arial" w:eastAsia="Calibri" w:hAnsi="Arial" w:cs="Arial"/>
        </w:rPr>
        <w:t>d</w:t>
      </w:r>
      <w:r w:rsidRPr="0025610E">
        <w:rPr>
          <w:rFonts w:ascii="Arial" w:eastAsia="Calibri" w:hAnsi="Arial" w:cs="Arial"/>
        </w:rPr>
        <w:t xml:space="preserve"> </w:t>
      </w:r>
      <w:r w:rsidR="009475C6" w:rsidRPr="0025610E">
        <w:rPr>
          <w:rFonts w:ascii="Arial" w:eastAsia="Calibri" w:hAnsi="Arial" w:cs="Arial"/>
        </w:rPr>
        <w:t>the Applicant</w:t>
      </w:r>
      <w:r w:rsidR="00646C4F" w:rsidRPr="0025610E">
        <w:rPr>
          <w:rFonts w:ascii="Arial" w:eastAsia="Calibri" w:hAnsi="Arial" w:cs="Arial"/>
        </w:rPr>
        <w:t>s</w:t>
      </w:r>
      <w:r w:rsidR="009475C6" w:rsidRPr="0025610E">
        <w:rPr>
          <w:rFonts w:ascii="Arial" w:eastAsia="Calibri" w:hAnsi="Arial" w:cs="Arial"/>
        </w:rPr>
        <w:t xml:space="preserve"> to file this Application pursuant to </w:t>
      </w:r>
      <w:r w:rsidRPr="0025610E">
        <w:rPr>
          <w:rFonts w:ascii="Arial" w:eastAsia="Calibri" w:hAnsi="Arial" w:cs="Arial"/>
        </w:rPr>
        <w:t>Article 5(3) of the Protocol.</w:t>
      </w:r>
    </w:p>
    <w:p w14:paraId="06CD0DB5" w14:textId="77777777" w:rsidR="0074161E" w:rsidRPr="0025610E" w:rsidRDefault="0074161E" w:rsidP="0025610E">
      <w:pPr>
        <w:pStyle w:val="NoSpacing"/>
        <w:spacing w:line="360" w:lineRule="auto"/>
        <w:contextualSpacing/>
        <w:rPr>
          <w:rFonts w:cs="Arial"/>
        </w:rPr>
      </w:pPr>
    </w:p>
    <w:p w14:paraId="7085124C" w14:textId="756E3E4D" w:rsidR="00A27439" w:rsidRPr="0025610E" w:rsidRDefault="00151713" w:rsidP="0025610E">
      <w:pPr>
        <w:spacing w:line="360" w:lineRule="auto"/>
        <w:ind w:left="994"/>
        <w:contextualSpacing/>
        <w:jc w:val="both"/>
        <w:rPr>
          <w:rFonts w:ascii="Arial" w:eastAsia="Calibri" w:hAnsi="Arial" w:cs="Arial"/>
        </w:rPr>
      </w:pPr>
      <w:r w:rsidRPr="0025610E">
        <w:rPr>
          <w:rFonts w:ascii="Arial" w:eastAsia="Calibri" w:hAnsi="Arial" w:cs="Arial"/>
        </w:rPr>
        <w:t xml:space="preserve">(ii) it has </w:t>
      </w:r>
      <w:r w:rsidR="00F34243" w:rsidRPr="0025610E">
        <w:rPr>
          <w:rFonts w:ascii="Arial" w:eastAsia="Calibri" w:hAnsi="Arial" w:cs="Arial"/>
        </w:rPr>
        <w:t xml:space="preserve">temporal </w:t>
      </w:r>
      <w:r w:rsidRPr="0025610E">
        <w:rPr>
          <w:rFonts w:ascii="Arial" w:eastAsia="Calibri" w:hAnsi="Arial" w:cs="Arial"/>
        </w:rPr>
        <w:t xml:space="preserve">jurisdiction in </w:t>
      </w:r>
      <w:r w:rsidR="009079F5" w:rsidRPr="0025610E">
        <w:rPr>
          <w:rFonts w:ascii="Arial" w:eastAsia="Calibri" w:hAnsi="Arial" w:cs="Arial"/>
        </w:rPr>
        <w:t>view</w:t>
      </w:r>
      <w:r w:rsidRPr="0025610E">
        <w:rPr>
          <w:rFonts w:ascii="Arial" w:eastAsia="Calibri" w:hAnsi="Arial" w:cs="Arial"/>
        </w:rPr>
        <w:t xml:space="preserve"> of the fact that the alleged violations are continuous in nature since the Applicant</w:t>
      </w:r>
      <w:r w:rsidR="00646C4F" w:rsidRPr="0025610E">
        <w:rPr>
          <w:rFonts w:ascii="Arial" w:eastAsia="Calibri" w:hAnsi="Arial" w:cs="Arial"/>
        </w:rPr>
        <w:t xml:space="preserve">s remain </w:t>
      </w:r>
      <w:r w:rsidRPr="0025610E">
        <w:rPr>
          <w:rFonts w:ascii="Arial" w:eastAsia="Calibri" w:hAnsi="Arial" w:cs="Arial"/>
        </w:rPr>
        <w:t xml:space="preserve">convicted on the basis of what </w:t>
      </w:r>
      <w:r w:rsidR="00646C4F" w:rsidRPr="0025610E">
        <w:rPr>
          <w:rFonts w:ascii="Arial" w:eastAsia="Calibri" w:hAnsi="Arial" w:cs="Arial"/>
        </w:rPr>
        <w:t>t</w:t>
      </w:r>
      <w:r w:rsidRPr="0025610E">
        <w:rPr>
          <w:rFonts w:ascii="Arial" w:eastAsia="Calibri" w:hAnsi="Arial" w:cs="Arial"/>
        </w:rPr>
        <w:t>he</w:t>
      </w:r>
      <w:r w:rsidR="00646C4F" w:rsidRPr="0025610E">
        <w:rPr>
          <w:rFonts w:ascii="Arial" w:eastAsia="Calibri" w:hAnsi="Arial" w:cs="Arial"/>
        </w:rPr>
        <w:t>y consider</w:t>
      </w:r>
      <w:r w:rsidRPr="0025610E">
        <w:rPr>
          <w:rFonts w:ascii="Arial" w:eastAsia="Calibri" w:hAnsi="Arial" w:cs="Arial"/>
        </w:rPr>
        <w:t xml:space="preserve"> as irregularities</w:t>
      </w:r>
      <w:r w:rsidRPr="0025610E">
        <w:rPr>
          <w:rFonts w:ascii="Arial" w:eastAsia="Calibri" w:hAnsi="Arial" w:cs="Arial"/>
          <w:vertAlign w:val="superscript"/>
        </w:rPr>
        <w:footnoteReference w:id="2"/>
      </w:r>
      <w:r w:rsidRPr="0025610E">
        <w:rPr>
          <w:rFonts w:ascii="Arial" w:eastAsia="Calibri" w:hAnsi="Arial" w:cs="Arial"/>
          <w:vertAlign w:val="superscript"/>
        </w:rPr>
        <w:t> </w:t>
      </w:r>
      <w:r w:rsidRPr="0025610E">
        <w:rPr>
          <w:rFonts w:ascii="Arial" w:eastAsia="Calibri" w:hAnsi="Arial" w:cs="Arial"/>
        </w:rPr>
        <w:t>;</w:t>
      </w:r>
      <w:r w:rsidR="00202F01" w:rsidRPr="0025610E">
        <w:rPr>
          <w:rFonts w:ascii="Arial" w:eastAsia="Calibri" w:hAnsi="Arial" w:cs="Arial"/>
        </w:rPr>
        <w:t xml:space="preserve"> and</w:t>
      </w:r>
    </w:p>
    <w:p w14:paraId="7C326DFD" w14:textId="77777777" w:rsidR="0074161E" w:rsidRPr="0025610E" w:rsidRDefault="0074161E" w:rsidP="0025610E">
      <w:pPr>
        <w:pStyle w:val="NoSpacing"/>
        <w:spacing w:line="360" w:lineRule="auto"/>
        <w:contextualSpacing/>
        <w:rPr>
          <w:rFonts w:cs="Arial"/>
        </w:rPr>
      </w:pPr>
    </w:p>
    <w:p w14:paraId="1244BDBD" w14:textId="263A48CA" w:rsidR="00151713" w:rsidRPr="0025610E" w:rsidRDefault="00A27439" w:rsidP="0025610E">
      <w:pPr>
        <w:spacing w:line="360" w:lineRule="auto"/>
        <w:ind w:left="990"/>
        <w:contextualSpacing/>
        <w:jc w:val="both"/>
        <w:rPr>
          <w:rFonts w:ascii="Arial" w:eastAsia="Calibri" w:hAnsi="Arial" w:cs="Arial"/>
        </w:rPr>
      </w:pPr>
      <w:r w:rsidRPr="0025610E">
        <w:rPr>
          <w:rFonts w:ascii="Arial" w:eastAsia="Calibri" w:hAnsi="Arial" w:cs="Arial"/>
        </w:rPr>
        <w:t xml:space="preserve">(iii) </w:t>
      </w:r>
      <w:r w:rsidR="00151713" w:rsidRPr="0025610E">
        <w:rPr>
          <w:rFonts w:ascii="Arial" w:hAnsi="Arial" w:cs="Arial"/>
        </w:rPr>
        <w:t xml:space="preserve">it has </w:t>
      </w:r>
      <w:r w:rsidR="00F34243" w:rsidRPr="0025610E">
        <w:rPr>
          <w:rFonts w:ascii="Arial" w:hAnsi="Arial" w:cs="Arial"/>
        </w:rPr>
        <w:t xml:space="preserve">territorial </w:t>
      </w:r>
      <w:r w:rsidR="00151713" w:rsidRPr="0025610E">
        <w:rPr>
          <w:rFonts w:ascii="Arial" w:hAnsi="Arial" w:cs="Arial"/>
        </w:rPr>
        <w:t xml:space="preserve">jurisdiction given that the facts of the matter occurred </w:t>
      </w:r>
      <w:r w:rsidR="00F34243" w:rsidRPr="0025610E">
        <w:rPr>
          <w:rFonts w:ascii="Arial" w:hAnsi="Arial" w:cs="Arial"/>
        </w:rPr>
        <w:t>within</w:t>
      </w:r>
      <w:r w:rsidR="00151713" w:rsidRPr="0025610E">
        <w:rPr>
          <w:rFonts w:ascii="Arial" w:hAnsi="Arial" w:cs="Arial"/>
        </w:rPr>
        <w:t xml:space="preserve"> the territory of a State Party to the Protocol, that is, the Respondent</w:t>
      </w:r>
      <w:r w:rsidR="00F34243" w:rsidRPr="0025610E">
        <w:rPr>
          <w:rFonts w:ascii="Arial" w:hAnsi="Arial" w:cs="Arial"/>
        </w:rPr>
        <w:t xml:space="preserve"> State</w:t>
      </w:r>
      <w:r w:rsidR="00151713" w:rsidRPr="0025610E">
        <w:rPr>
          <w:rFonts w:ascii="Arial" w:hAnsi="Arial" w:cs="Arial"/>
        </w:rPr>
        <w:t>.</w:t>
      </w:r>
    </w:p>
    <w:p w14:paraId="71877B29" w14:textId="77777777" w:rsidR="00A27439" w:rsidRPr="0025610E" w:rsidRDefault="00151713" w:rsidP="0025610E">
      <w:pPr>
        <w:pStyle w:val="NoSpacing"/>
        <w:spacing w:line="360" w:lineRule="auto"/>
        <w:contextualSpacing/>
        <w:rPr>
          <w:rFonts w:cs="Arial"/>
        </w:rPr>
      </w:pPr>
      <w:r w:rsidRPr="0025610E">
        <w:rPr>
          <w:rFonts w:cs="Arial"/>
        </w:rPr>
        <w:t xml:space="preserve"> </w:t>
      </w:r>
    </w:p>
    <w:p w14:paraId="722FB953" w14:textId="3E9584BD" w:rsidR="00151713" w:rsidRPr="0025610E" w:rsidRDefault="009475C6" w:rsidP="0025610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decimal" w:pos="1701"/>
        </w:tabs>
        <w:spacing w:after="0" w:line="360" w:lineRule="auto"/>
        <w:ind w:left="360" w:right="-1"/>
        <w:contextualSpacing/>
        <w:jc w:val="both"/>
        <w:rPr>
          <w:rFonts w:ascii="Arial" w:hAnsi="Arial" w:cs="Arial"/>
          <w:color w:val="auto"/>
          <w:sz w:val="24"/>
          <w:szCs w:val="24"/>
        </w:rPr>
      </w:pPr>
      <w:r w:rsidRPr="0025610E">
        <w:rPr>
          <w:rFonts w:ascii="Arial" w:hAnsi="Arial" w:cs="Arial"/>
          <w:iCs/>
          <w:color w:val="auto"/>
          <w:sz w:val="24"/>
          <w:szCs w:val="24"/>
        </w:rPr>
        <w:t xml:space="preserve">In light of </w:t>
      </w:r>
      <w:r w:rsidR="00151713" w:rsidRPr="0025610E">
        <w:rPr>
          <w:rFonts w:ascii="Arial" w:hAnsi="Arial" w:cs="Arial"/>
          <w:iCs/>
          <w:color w:val="auto"/>
          <w:sz w:val="24"/>
          <w:szCs w:val="24"/>
        </w:rPr>
        <w:t xml:space="preserve">the foregoing, the Court </w:t>
      </w:r>
      <w:r w:rsidR="00F34243" w:rsidRPr="0025610E">
        <w:rPr>
          <w:rFonts w:ascii="Arial" w:hAnsi="Arial" w:cs="Arial"/>
          <w:iCs/>
          <w:color w:val="auto"/>
          <w:sz w:val="24"/>
          <w:szCs w:val="24"/>
        </w:rPr>
        <w:t>holds</w:t>
      </w:r>
      <w:r w:rsidR="00151713" w:rsidRPr="0025610E">
        <w:rPr>
          <w:rFonts w:ascii="Arial" w:hAnsi="Arial" w:cs="Arial"/>
          <w:iCs/>
          <w:color w:val="auto"/>
          <w:sz w:val="24"/>
          <w:szCs w:val="24"/>
        </w:rPr>
        <w:t xml:space="preserve"> that it has jurisdiction to hear the case</w:t>
      </w:r>
      <w:r w:rsidR="00151713" w:rsidRPr="0025610E">
        <w:rPr>
          <w:rFonts w:ascii="Arial" w:hAnsi="Arial" w:cs="Arial"/>
          <w:color w:val="auto"/>
          <w:sz w:val="24"/>
          <w:szCs w:val="24"/>
        </w:rPr>
        <w:t>.</w:t>
      </w:r>
    </w:p>
    <w:p w14:paraId="32427618" w14:textId="77777777" w:rsidR="004616B7" w:rsidRPr="0025610E" w:rsidRDefault="004616B7" w:rsidP="0025610E">
      <w:pPr>
        <w:pStyle w:val="NoSpacing"/>
        <w:spacing w:line="360" w:lineRule="auto"/>
        <w:contextualSpacing/>
        <w:rPr>
          <w:rFonts w:cs="Arial"/>
          <w:lang w:bidi="fr-FR"/>
        </w:rPr>
      </w:pPr>
    </w:p>
    <w:p w14:paraId="211727A3" w14:textId="1E153260" w:rsidR="00731AA0" w:rsidRPr="0025610E" w:rsidRDefault="00AE206F" w:rsidP="0025610E">
      <w:pPr>
        <w:pStyle w:val="Heading1"/>
        <w:spacing w:line="360" w:lineRule="auto"/>
        <w:contextualSpacing/>
        <w:rPr>
          <w:rFonts w:cs="Arial"/>
        </w:rPr>
      </w:pPr>
      <w:bookmarkStart w:id="20" w:name="_Toc25768995"/>
      <w:r w:rsidRPr="0025610E">
        <w:rPr>
          <w:rFonts w:cs="Arial"/>
        </w:rPr>
        <w:t>ADMISSIBILITY</w:t>
      </w:r>
      <w:bookmarkEnd w:id="20"/>
      <w:r w:rsidRPr="0025610E">
        <w:rPr>
          <w:rFonts w:cs="Arial"/>
        </w:rPr>
        <w:t xml:space="preserve"> </w:t>
      </w:r>
    </w:p>
    <w:p w14:paraId="23C6ED66" w14:textId="77777777" w:rsidR="00A27439" w:rsidRPr="0025610E" w:rsidRDefault="00A27439" w:rsidP="0025610E">
      <w:pPr>
        <w:pStyle w:val="NoSpacing"/>
        <w:spacing w:line="360" w:lineRule="auto"/>
        <w:contextualSpacing/>
        <w:rPr>
          <w:rFonts w:cs="Arial"/>
          <w:sz w:val="18"/>
        </w:rPr>
      </w:pPr>
    </w:p>
    <w:p w14:paraId="11724F50" w14:textId="42A84D12" w:rsidR="002B4A01" w:rsidRPr="0025610E" w:rsidRDefault="00AE206F" w:rsidP="0025610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 w:val="left" w:pos="900"/>
        </w:tabs>
        <w:spacing w:after="0" w:line="360" w:lineRule="auto"/>
        <w:ind w:left="360"/>
        <w:contextualSpacing/>
        <w:jc w:val="both"/>
        <w:rPr>
          <w:rFonts w:ascii="Arial" w:hAnsi="Arial" w:cs="Arial"/>
          <w:i/>
        </w:rPr>
      </w:pPr>
      <w:r w:rsidRPr="0025610E">
        <w:rPr>
          <w:rFonts w:ascii="Arial" w:hAnsi="Arial" w:cs="Arial"/>
          <w:iCs/>
          <w:color w:val="auto"/>
          <w:sz w:val="24"/>
          <w:szCs w:val="24"/>
        </w:rPr>
        <w:t>In terms of Article 6(2) of the Protocol</w:t>
      </w:r>
      <w:r w:rsidRPr="0025610E">
        <w:rPr>
          <w:rFonts w:ascii="Arial" w:hAnsi="Arial" w:cs="Arial"/>
          <w:color w:val="auto"/>
          <w:sz w:val="24"/>
          <w:szCs w:val="24"/>
        </w:rPr>
        <w:t>, “</w:t>
      </w:r>
      <w:r w:rsidRPr="0025610E">
        <w:rPr>
          <w:rFonts w:ascii="Arial" w:hAnsi="Arial" w:cs="Arial"/>
          <w:color w:val="auto"/>
        </w:rPr>
        <w:t>the Court shall rule on the admissibility of cases taking into account the provisions of Article 56 of the Charter</w:t>
      </w:r>
      <w:r w:rsidR="007F5158" w:rsidRPr="0025610E">
        <w:rPr>
          <w:rFonts w:ascii="Arial" w:hAnsi="Arial" w:cs="Arial"/>
          <w:color w:val="auto"/>
          <w:sz w:val="24"/>
          <w:szCs w:val="24"/>
        </w:rPr>
        <w:t>.”</w:t>
      </w:r>
      <w:r w:rsidR="006552EB" w:rsidRPr="0025610E">
        <w:rPr>
          <w:rFonts w:ascii="Arial" w:hAnsi="Arial" w:cs="Arial"/>
          <w:color w:val="auto"/>
          <w:sz w:val="24"/>
          <w:szCs w:val="24"/>
        </w:rPr>
        <w:t xml:space="preserve"> </w:t>
      </w:r>
      <w:r w:rsidRPr="0025610E">
        <w:rPr>
          <w:rFonts w:ascii="Arial" w:hAnsi="Arial" w:cs="Arial"/>
          <w:iCs/>
          <w:color w:val="auto"/>
          <w:sz w:val="24"/>
          <w:szCs w:val="24"/>
        </w:rPr>
        <w:t>Pursuant to Rule 39</w:t>
      </w:r>
      <w:r w:rsidR="00916E91" w:rsidRPr="0025610E">
        <w:rPr>
          <w:rFonts w:ascii="Arial" w:hAnsi="Arial" w:cs="Arial"/>
          <w:iCs/>
          <w:color w:val="auto"/>
          <w:sz w:val="24"/>
          <w:szCs w:val="24"/>
        </w:rPr>
        <w:t>(1)</w:t>
      </w:r>
      <w:r w:rsidRPr="0025610E">
        <w:rPr>
          <w:rFonts w:ascii="Arial" w:hAnsi="Arial" w:cs="Arial"/>
          <w:iCs/>
          <w:color w:val="auto"/>
          <w:sz w:val="24"/>
          <w:szCs w:val="24"/>
        </w:rPr>
        <w:t xml:space="preserve"> of the Rules</w:t>
      </w:r>
      <w:r w:rsidR="006A320A" w:rsidRPr="0025610E">
        <w:rPr>
          <w:rFonts w:ascii="Arial" w:hAnsi="Arial" w:cs="Arial"/>
          <w:color w:val="auto"/>
          <w:sz w:val="24"/>
          <w:szCs w:val="24"/>
        </w:rPr>
        <w:t xml:space="preserve">, </w:t>
      </w:r>
      <w:r w:rsidR="006A320A" w:rsidRPr="0025610E">
        <w:rPr>
          <w:rFonts w:ascii="Arial" w:hAnsi="Arial" w:cs="Arial"/>
          <w:color w:val="auto"/>
          <w:lang w:val="en-GB"/>
        </w:rPr>
        <w:t xml:space="preserve">“the Court shall conduct preliminary examination of </w:t>
      </w:r>
      <w:r w:rsidR="006E3B96" w:rsidRPr="0025610E">
        <w:rPr>
          <w:rFonts w:ascii="Arial" w:hAnsi="Arial" w:cs="Arial"/>
          <w:color w:val="auto"/>
          <w:lang w:val="en-GB"/>
        </w:rPr>
        <w:t>[</w:t>
      </w:r>
      <w:r w:rsidR="00C95243" w:rsidRPr="0025610E">
        <w:rPr>
          <w:rFonts w:ascii="Arial" w:hAnsi="Arial" w:cs="Arial"/>
          <w:color w:val="auto"/>
          <w:lang w:val="en-GB"/>
        </w:rPr>
        <w:t>…</w:t>
      </w:r>
      <w:r w:rsidR="006E3B96" w:rsidRPr="0025610E">
        <w:rPr>
          <w:rFonts w:ascii="Arial" w:hAnsi="Arial" w:cs="Arial"/>
          <w:color w:val="auto"/>
          <w:lang w:val="en-GB"/>
        </w:rPr>
        <w:t>]</w:t>
      </w:r>
      <w:r w:rsidR="006A320A" w:rsidRPr="0025610E">
        <w:rPr>
          <w:rFonts w:ascii="Arial" w:hAnsi="Arial" w:cs="Arial"/>
          <w:color w:val="auto"/>
          <w:lang w:val="en-GB"/>
        </w:rPr>
        <w:t xml:space="preserve"> the admissibility of the Application in accordance with Articles 50 and 56 of the Charter and Rule 40 of the Rules.”</w:t>
      </w:r>
    </w:p>
    <w:p w14:paraId="139E687B" w14:textId="77777777" w:rsidR="006A320A" w:rsidRPr="0025610E" w:rsidRDefault="006A320A"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810"/>
          <w:tab w:val="left" w:pos="900"/>
        </w:tabs>
        <w:spacing w:after="0" w:line="360" w:lineRule="auto"/>
        <w:ind w:left="360"/>
        <w:contextualSpacing/>
        <w:jc w:val="both"/>
        <w:rPr>
          <w:rFonts w:ascii="Arial" w:hAnsi="Arial" w:cs="Arial"/>
          <w:i/>
        </w:rPr>
      </w:pPr>
    </w:p>
    <w:p w14:paraId="0C85BBA3" w14:textId="54CFA5C9" w:rsidR="00AE206F" w:rsidRPr="0025610E" w:rsidRDefault="00AE206F" w:rsidP="0025610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color w:val="auto"/>
          <w:sz w:val="24"/>
          <w:szCs w:val="24"/>
        </w:rPr>
      </w:pPr>
      <w:r w:rsidRPr="0025610E">
        <w:rPr>
          <w:rFonts w:ascii="Arial" w:hAnsi="Arial" w:cs="Arial"/>
          <w:color w:val="auto"/>
          <w:sz w:val="24"/>
          <w:szCs w:val="24"/>
        </w:rPr>
        <w:t>Rule 40 of the Rules</w:t>
      </w:r>
      <w:r w:rsidR="00C92DC3" w:rsidRPr="0025610E">
        <w:rPr>
          <w:rFonts w:ascii="Arial" w:hAnsi="Arial" w:cs="Arial"/>
          <w:color w:val="auto"/>
          <w:sz w:val="24"/>
          <w:szCs w:val="24"/>
        </w:rPr>
        <w:t>,</w:t>
      </w:r>
      <w:r w:rsidRPr="0025610E">
        <w:rPr>
          <w:rFonts w:ascii="Arial" w:hAnsi="Arial" w:cs="Arial"/>
          <w:color w:val="auto"/>
          <w:sz w:val="24"/>
          <w:szCs w:val="24"/>
        </w:rPr>
        <w:t xml:space="preserve"> which </w:t>
      </w:r>
      <w:r w:rsidR="00A8193D" w:rsidRPr="0025610E">
        <w:rPr>
          <w:rFonts w:ascii="Arial" w:hAnsi="Arial" w:cs="Arial"/>
          <w:color w:val="auto"/>
          <w:sz w:val="24"/>
          <w:szCs w:val="24"/>
        </w:rPr>
        <w:t xml:space="preserve">in substance restates </w:t>
      </w:r>
      <w:r w:rsidRPr="0025610E">
        <w:rPr>
          <w:rFonts w:ascii="Arial" w:hAnsi="Arial" w:cs="Arial"/>
          <w:color w:val="auto"/>
          <w:sz w:val="24"/>
          <w:szCs w:val="24"/>
        </w:rPr>
        <w:t xml:space="preserve">the content of Article 56 of the Charter, provides  </w:t>
      </w:r>
      <w:r w:rsidR="00C92DC3" w:rsidRPr="0025610E">
        <w:rPr>
          <w:rFonts w:ascii="Arial" w:hAnsi="Arial" w:cs="Arial"/>
          <w:color w:val="auto"/>
          <w:sz w:val="24"/>
          <w:szCs w:val="24"/>
        </w:rPr>
        <w:t>as follows</w:t>
      </w:r>
      <w:r w:rsidRPr="0025610E">
        <w:rPr>
          <w:rFonts w:ascii="Arial" w:hAnsi="Arial" w:cs="Arial"/>
          <w:color w:val="auto"/>
          <w:sz w:val="24"/>
          <w:szCs w:val="24"/>
        </w:rPr>
        <w:t>:</w:t>
      </w:r>
    </w:p>
    <w:p w14:paraId="017C1D42" w14:textId="77777777" w:rsidR="00AE206F" w:rsidRPr="0025610E" w:rsidRDefault="00AE206F" w:rsidP="00E66089">
      <w:pPr>
        <w:spacing w:line="360" w:lineRule="auto"/>
        <w:ind w:left="720"/>
        <w:contextualSpacing/>
        <w:jc w:val="lowKashida"/>
        <w:rPr>
          <w:rFonts w:ascii="Arial" w:eastAsia="Calibri" w:hAnsi="Arial" w:cs="Arial"/>
        </w:rPr>
      </w:pPr>
      <w:r w:rsidRPr="0025610E">
        <w:rPr>
          <w:rFonts w:ascii="Arial" w:eastAsia="Calibri" w:hAnsi="Arial" w:cs="Arial"/>
        </w:rPr>
        <w:lastRenderedPageBreak/>
        <w:t>“</w:t>
      </w:r>
      <w:r w:rsidRPr="0025610E">
        <w:rPr>
          <w:rFonts w:ascii="Arial" w:eastAsia="Calibri" w:hAnsi="Arial" w:cs="Arial"/>
          <w:sz w:val="22"/>
          <w:szCs w:val="22"/>
        </w:rPr>
        <w:t>Pursuant to the provisions of Article 56 of the Charter to which Article 6(2) of the Protocol refers, applications to the Court shall comply with the following conditions</w:t>
      </w:r>
      <w:r w:rsidRPr="0025610E">
        <w:rPr>
          <w:rFonts w:ascii="Arial" w:eastAsia="Calibri" w:hAnsi="Arial" w:cs="Arial"/>
        </w:rPr>
        <w:t>:</w:t>
      </w:r>
    </w:p>
    <w:p w14:paraId="37912BC6" w14:textId="77777777" w:rsidR="00A96334" w:rsidRPr="0025610E" w:rsidRDefault="00A96334" w:rsidP="0025610E">
      <w:pPr>
        <w:pStyle w:val="NoSpacing"/>
        <w:spacing w:line="360" w:lineRule="auto"/>
        <w:contextualSpacing/>
        <w:rPr>
          <w:rFonts w:cs="Arial"/>
        </w:rPr>
      </w:pPr>
    </w:p>
    <w:p w14:paraId="117B1391" w14:textId="323B3044" w:rsidR="00AE206F" w:rsidRPr="0025610E" w:rsidRDefault="00856043" w:rsidP="0025610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lowKashida"/>
        <w:rPr>
          <w:rFonts w:ascii="Arial" w:hAnsi="Arial" w:cs="Arial"/>
          <w:color w:val="auto"/>
        </w:rPr>
      </w:pPr>
      <w:r w:rsidRPr="0025610E">
        <w:rPr>
          <w:rFonts w:ascii="Arial" w:hAnsi="Arial" w:cs="Arial"/>
          <w:color w:val="auto"/>
        </w:rPr>
        <w:t>d</w:t>
      </w:r>
      <w:r w:rsidR="00AE206F" w:rsidRPr="0025610E">
        <w:rPr>
          <w:rFonts w:ascii="Arial" w:hAnsi="Arial" w:cs="Arial"/>
          <w:color w:val="auto"/>
        </w:rPr>
        <w:t>isclose the identity of the Applicant notwithstanding the latter’s request for anonymity;</w:t>
      </w:r>
    </w:p>
    <w:p w14:paraId="064469BF" w14:textId="77777777" w:rsidR="00A96334" w:rsidRPr="0025610E" w:rsidRDefault="00A96334" w:rsidP="0025610E">
      <w:pPr>
        <w:pStyle w:val="NoSpacing"/>
        <w:spacing w:line="360" w:lineRule="auto"/>
        <w:contextualSpacing/>
        <w:rPr>
          <w:rFonts w:cs="Arial"/>
        </w:rPr>
      </w:pPr>
    </w:p>
    <w:p w14:paraId="39AA6A0F" w14:textId="4D783F9D" w:rsidR="00AE206F" w:rsidRPr="0025610E" w:rsidRDefault="00856043" w:rsidP="0025610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lowKashida"/>
        <w:rPr>
          <w:rFonts w:ascii="Arial" w:hAnsi="Arial" w:cs="Arial"/>
          <w:color w:val="auto"/>
        </w:rPr>
      </w:pPr>
      <w:r w:rsidRPr="0025610E">
        <w:rPr>
          <w:rFonts w:ascii="Arial" w:hAnsi="Arial" w:cs="Arial"/>
          <w:color w:val="auto"/>
        </w:rPr>
        <w:t>c</w:t>
      </w:r>
      <w:r w:rsidR="00AE206F" w:rsidRPr="0025610E">
        <w:rPr>
          <w:rFonts w:ascii="Arial" w:hAnsi="Arial" w:cs="Arial"/>
          <w:color w:val="auto"/>
        </w:rPr>
        <w:t>omply with the Constitutive Act of the Union and the Charter;</w:t>
      </w:r>
    </w:p>
    <w:p w14:paraId="17CA0B76" w14:textId="77777777" w:rsidR="00A96334" w:rsidRPr="0025610E" w:rsidRDefault="00A96334" w:rsidP="0025610E">
      <w:pPr>
        <w:pStyle w:val="NoSpacing"/>
        <w:spacing w:line="360" w:lineRule="auto"/>
        <w:contextualSpacing/>
        <w:rPr>
          <w:rFonts w:cs="Arial"/>
        </w:rPr>
      </w:pPr>
    </w:p>
    <w:p w14:paraId="59B39242" w14:textId="7724AA78" w:rsidR="00AE206F" w:rsidRPr="0025610E" w:rsidRDefault="00856043" w:rsidP="0025610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lowKashida"/>
        <w:rPr>
          <w:rFonts w:ascii="Arial" w:hAnsi="Arial" w:cs="Arial"/>
          <w:color w:val="auto"/>
        </w:rPr>
      </w:pPr>
      <w:r w:rsidRPr="0025610E">
        <w:rPr>
          <w:rFonts w:ascii="Arial" w:hAnsi="Arial" w:cs="Arial"/>
          <w:color w:val="auto"/>
        </w:rPr>
        <w:t>n</w:t>
      </w:r>
      <w:r w:rsidR="00AE206F" w:rsidRPr="0025610E">
        <w:rPr>
          <w:rFonts w:ascii="Arial" w:hAnsi="Arial" w:cs="Arial"/>
          <w:color w:val="auto"/>
        </w:rPr>
        <w:t>ot contain any disparaging or insulting language;</w:t>
      </w:r>
    </w:p>
    <w:p w14:paraId="5076BC23" w14:textId="77777777" w:rsidR="00A96334" w:rsidRPr="0025610E" w:rsidRDefault="00A96334" w:rsidP="0025610E">
      <w:pPr>
        <w:pStyle w:val="NoSpacing"/>
        <w:spacing w:line="360" w:lineRule="auto"/>
        <w:contextualSpacing/>
        <w:rPr>
          <w:rFonts w:cs="Arial"/>
        </w:rPr>
      </w:pPr>
    </w:p>
    <w:p w14:paraId="58FED72D" w14:textId="7FDAC55F" w:rsidR="00AE206F" w:rsidRPr="0025610E" w:rsidRDefault="00856043" w:rsidP="0025610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lowKashida"/>
        <w:rPr>
          <w:rFonts w:ascii="Arial" w:hAnsi="Arial" w:cs="Arial"/>
          <w:color w:val="auto"/>
        </w:rPr>
      </w:pPr>
      <w:r w:rsidRPr="0025610E">
        <w:rPr>
          <w:rFonts w:ascii="Arial" w:hAnsi="Arial" w:cs="Arial"/>
          <w:color w:val="auto"/>
        </w:rPr>
        <w:t>n</w:t>
      </w:r>
      <w:r w:rsidR="00AE206F" w:rsidRPr="0025610E">
        <w:rPr>
          <w:rFonts w:ascii="Arial" w:hAnsi="Arial" w:cs="Arial"/>
          <w:color w:val="auto"/>
        </w:rPr>
        <w:t>ot based exclusively on news disseminated through the mass media;</w:t>
      </w:r>
    </w:p>
    <w:p w14:paraId="215F8589" w14:textId="77777777" w:rsidR="00A96334" w:rsidRPr="0025610E" w:rsidRDefault="00A96334" w:rsidP="0025610E">
      <w:pPr>
        <w:pStyle w:val="NoSpacing"/>
        <w:spacing w:line="360" w:lineRule="auto"/>
        <w:contextualSpacing/>
        <w:rPr>
          <w:rFonts w:cs="Arial"/>
        </w:rPr>
      </w:pPr>
    </w:p>
    <w:p w14:paraId="4391B416" w14:textId="5E2DEE31" w:rsidR="00AE206F" w:rsidRPr="0025610E" w:rsidRDefault="00856043" w:rsidP="0025610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lowKashida"/>
        <w:rPr>
          <w:rFonts w:ascii="Arial" w:hAnsi="Arial" w:cs="Arial"/>
          <w:color w:val="auto"/>
        </w:rPr>
      </w:pPr>
      <w:r w:rsidRPr="0025610E">
        <w:rPr>
          <w:rFonts w:ascii="Arial" w:hAnsi="Arial" w:cs="Arial"/>
          <w:color w:val="auto"/>
        </w:rPr>
        <w:t>b</w:t>
      </w:r>
      <w:r w:rsidR="00AE206F" w:rsidRPr="0025610E">
        <w:rPr>
          <w:rFonts w:ascii="Arial" w:hAnsi="Arial" w:cs="Arial"/>
          <w:color w:val="auto"/>
        </w:rPr>
        <w:t>e filed after exhausting local remedies, if any, unless it is obvious that this procedure is unduly prolonged;</w:t>
      </w:r>
    </w:p>
    <w:p w14:paraId="0B92F72D" w14:textId="77777777" w:rsidR="00A96334" w:rsidRPr="0025610E" w:rsidRDefault="00A96334" w:rsidP="0025610E">
      <w:pPr>
        <w:pStyle w:val="NoSpacing"/>
        <w:spacing w:line="360" w:lineRule="auto"/>
        <w:contextualSpacing/>
        <w:rPr>
          <w:rFonts w:cs="Arial"/>
        </w:rPr>
      </w:pPr>
    </w:p>
    <w:p w14:paraId="47B6888F" w14:textId="5FA09810" w:rsidR="00AE206F" w:rsidRPr="0025610E" w:rsidRDefault="00856043" w:rsidP="0025610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lowKashida"/>
        <w:rPr>
          <w:rFonts w:ascii="Arial" w:hAnsi="Arial" w:cs="Arial"/>
          <w:color w:val="auto"/>
        </w:rPr>
      </w:pPr>
      <w:r w:rsidRPr="0025610E">
        <w:rPr>
          <w:rFonts w:ascii="Arial" w:hAnsi="Arial" w:cs="Arial"/>
          <w:color w:val="auto"/>
        </w:rPr>
        <w:t>b</w:t>
      </w:r>
      <w:r w:rsidR="00AE206F" w:rsidRPr="0025610E">
        <w:rPr>
          <w:rFonts w:ascii="Arial" w:hAnsi="Arial" w:cs="Arial"/>
          <w:color w:val="auto"/>
        </w:rPr>
        <w:t>e filed within a reasonable time from the date local remedies were exhausted or from the date set by the Court as being the commencement of the time limit within which it shall be seized with the Matter;</w:t>
      </w:r>
    </w:p>
    <w:p w14:paraId="693D2D67" w14:textId="77777777" w:rsidR="00A96334" w:rsidRPr="0025610E" w:rsidRDefault="00A96334" w:rsidP="0025610E">
      <w:pPr>
        <w:pStyle w:val="NoSpacing"/>
        <w:spacing w:line="360" w:lineRule="auto"/>
        <w:contextualSpacing/>
        <w:rPr>
          <w:rFonts w:cs="Arial"/>
        </w:rPr>
      </w:pPr>
    </w:p>
    <w:p w14:paraId="40A1A440" w14:textId="458637B8" w:rsidR="00AE206F" w:rsidRPr="0025610E" w:rsidRDefault="00856043" w:rsidP="0025610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lowKashida"/>
        <w:rPr>
          <w:rFonts w:ascii="Arial" w:hAnsi="Arial" w:cs="Arial"/>
          <w:color w:val="auto"/>
          <w:sz w:val="24"/>
          <w:szCs w:val="24"/>
        </w:rPr>
      </w:pPr>
      <w:r w:rsidRPr="0025610E">
        <w:rPr>
          <w:rFonts w:ascii="Arial" w:hAnsi="Arial" w:cs="Arial"/>
          <w:color w:val="auto"/>
        </w:rPr>
        <w:t>n</w:t>
      </w:r>
      <w:r w:rsidR="00AE206F" w:rsidRPr="0025610E">
        <w:rPr>
          <w:rFonts w:ascii="Arial" w:hAnsi="Arial" w:cs="Arial"/>
          <w:color w:val="auto"/>
        </w:rPr>
        <w:t xml:space="preserve">ot raise any </w:t>
      </w:r>
      <w:r w:rsidR="00F80BD6" w:rsidRPr="0025610E">
        <w:rPr>
          <w:rFonts w:ascii="Arial" w:hAnsi="Arial" w:cs="Arial"/>
          <w:color w:val="auto"/>
        </w:rPr>
        <w:t>m</w:t>
      </w:r>
      <w:r w:rsidR="00AE206F" w:rsidRPr="0025610E">
        <w:rPr>
          <w:rFonts w:ascii="Arial" w:hAnsi="Arial" w:cs="Arial"/>
          <w:color w:val="auto"/>
        </w:rPr>
        <w:t>atter or issues previously settled by the parties in accordance with the principles of the Charter of the United Nations, the Constitutive Act of the African Union, the provisions of the Charter or of any legal i</w:t>
      </w:r>
      <w:r w:rsidR="007F5158" w:rsidRPr="0025610E">
        <w:rPr>
          <w:rFonts w:ascii="Arial" w:hAnsi="Arial" w:cs="Arial"/>
          <w:color w:val="auto"/>
        </w:rPr>
        <w:t>nstrument of the African Union</w:t>
      </w:r>
      <w:r w:rsidR="007F5158" w:rsidRPr="0025610E">
        <w:rPr>
          <w:rFonts w:ascii="Arial" w:hAnsi="Arial" w:cs="Arial"/>
          <w:color w:val="auto"/>
          <w:sz w:val="24"/>
          <w:szCs w:val="24"/>
        </w:rPr>
        <w:t>.”</w:t>
      </w:r>
    </w:p>
    <w:p w14:paraId="1426FDF9" w14:textId="77777777" w:rsidR="00AE206F" w:rsidRPr="0025610E" w:rsidRDefault="00AE206F" w:rsidP="0025610E">
      <w:pPr>
        <w:pStyle w:val="ListParagraph"/>
        <w:spacing w:after="0" w:line="360" w:lineRule="auto"/>
        <w:ind w:left="1440"/>
        <w:contextualSpacing/>
        <w:jc w:val="lowKashida"/>
        <w:rPr>
          <w:rFonts w:ascii="Arial" w:hAnsi="Arial" w:cs="Arial"/>
          <w:color w:val="auto"/>
        </w:rPr>
      </w:pPr>
    </w:p>
    <w:p w14:paraId="438D89C9" w14:textId="4D38B93B" w:rsidR="00C92DC3" w:rsidRPr="0025610E" w:rsidRDefault="00C92DC3" w:rsidP="0025610E">
      <w:pPr>
        <w:pStyle w:val="Heading2"/>
        <w:numPr>
          <w:ilvl w:val="0"/>
          <w:numId w:val="17"/>
        </w:numPr>
        <w:rPr>
          <w:rFonts w:ascii="Arial" w:hAnsi="Arial" w:cs="Arial"/>
          <w:spacing w:val="0"/>
        </w:rPr>
      </w:pPr>
      <w:bookmarkStart w:id="21" w:name="_Toc25768996"/>
      <w:r w:rsidRPr="0025610E">
        <w:rPr>
          <w:rStyle w:val="Heading2Char"/>
          <w:rFonts w:ascii="Arial" w:hAnsi="Arial" w:cs="Arial"/>
          <w:b/>
          <w:spacing w:val="0"/>
          <w:szCs w:val="24"/>
        </w:rPr>
        <w:t>Conditions of admissibility in contention between the Parties</w:t>
      </w:r>
      <w:bookmarkEnd w:id="21"/>
    </w:p>
    <w:p w14:paraId="5BAA6D68" w14:textId="77777777" w:rsidR="000A38F0" w:rsidRPr="0025610E" w:rsidRDefault="000A38F0" w:rsidP="0025610E">
      <w:pPr>
        <w:pStyle w:val="NoSpacing"/>
        <w:spacing w:line="360" w:lineRule="auto"/>
        <w:contextualSpacing/>
        <w:rPr>
          <w:rFonts w:cs="Arial"/>
        </w:rPr>
      </w:pPr>
    </w:p>
    <w:p w14:paraId="27EBCB6C" w14:textId="21410CE0" w:rsidR="009079F5" w:rsidRPr="0025610E" w:rsidRDefault="00AC7E26" w:rsidP="0025610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bCs/>
        </w:rPr>
      </w:pPr>
      <w:r w:rsidRPr="0025610E">
        <w:rPr>
          <w:rFonts w:ascii="Arial" w:hAnsi="Arial" w:cs="Arial"/>
          <w:sz w:val="24"/>
          <w:szCs w:val="24"/>
        </w:rPr>
        <w:t>The Respondent State submits that the Application does not comply with two admissibility requirements; namely, exhaustion of local remedies provided for under Rule 40(5) and the need for applications to be filed within a reasonable time after exhaustion of local remedies provided for under Rule 40(6) of the Rules</w:t>
      </w:r>
      <w:r w:rsidRPr="0025610E">
        <w:rPr>
          <w:rFonts w:ascii="Arial" w:hAnsi="Arial" w:cs="Arial"/>
        </w:rPr>
        <w:t xml:space="preserve">. </w:t>
      </w:r>
    </w:p>
    <w:p w14:paraId="5FBC1A67" w14:textId="77777777" w:rsidR="00182B9C" w:rsidRPr="0025610E" w:rsidRDefault="00182B9C" w:rsidP="0025610E">
      <w:pPr>
        <w:pStyle w:val="ListParagraph"/>
        <w:spacing w:after="0" w:line="360" w:lineRule="auto"/>
        <w:ind w:left="1080"/>
        <w:contextualSpacing/>
        <w:jc w:val="both"/>
        <w:rPr>
          <w:rFonts w:ascii="Arial" w:hAnsi="Arial" w:cs="Arial"/>
          <w:bCs/>
        </w:rPr>
      </w:pPr>
    </w:p>
    <w:p w14:paraId="6B648598" w14:textId="71AEBE16" w:rsidR="00731AA0" w:rsidRPr="0025610E" w:rsidRDefault="00731AA0" w:rsidP="0025610E">
      <w:pPr>
        <w:pStyle w:val="Heading3"/>
        <w:numPr>
          <w:ilvl w:val="0"/>
          <w:numId w:val="13"/>
        </w:numPr>
        <w:spacing w:before="0" w:after="0" w:line="360" w:lineRule="auto"/>
        <w:contextualSpacing/>
        <w:rPr>
          <w:rFonts w:cs="Arial"/>
          <w:i w:val="0"/>
        </w:rPr>
      </w:pPr>
      <w:bookmarkStart w:id="22" w:name="_Toc25768997"/>
      <w:r w:rsidRPr="0025610E">
        <w:rPr>
          <w:rFonts w:cs="Arial"/>
          <w:i w:val="0"/>
        </w:rPr>
        <w:lastRenderedPageBreak/>
        <w:t xml:space="preserve">Objection </w:t>
      </w:r>
      <w:r w:rsidR="001D47CA" w:rsidRPr="0025610E">
        <w:rPr>
          <w:rFonts w:cs="Arial"/>
          <w:i w:val="0"/>
        </w:rPr>
        <w:t>relating to</w:t>
      </w:r>
      <w:r w:rsidR="007863C8" w:rsidRPr="0025610E">
        <w:rPr>
          <w:rFonts w:cs="Arial"/>
          <w:i w:val="0"/>
        </w:rPr>
        <w:t xml:space="preserve"> </w:t>
      </w:r>
      <w:r w:rsidR="00861C86" w:rsidRPr="0025610E">
        <w:rPr>
          <w:rFonts w:cs="Arial"/>
          <w:i w:val="0"/>
        </w:rPr>
        <w:t>exhaustion of local remedies</w:t>
      </w:r>
      <w:bookmarkEnd w:id="22"/>
    </w:p>
    <w:p w14:paraId="5AAE1F66" w14:textId="77777777" w:rsidR="00F411FC" w:rsidRPr="0025610E" w:rsidRDefault="00F411FC" w:rsidP="0025610E">
      <w:pPr>
        <w:pStyle w:val="NoSpacing"/>
        <w:spacing w:line="360" w:lineRule="auto"/>
        <w:contextualSpacing/>
        <w:rPr>
          <w:rFonts w:cs="Arial"/>
        </w:rPr>
      </w:pPr>
    </w:p>
    <w:p w14:paraId="0A661919" w14:textId="20B8583B" w:rsidR="00731AA0" w:rsidRPr="0025610E" w:rsidRDefault="009079F5"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bCs/>
          <w:color w:val="auto"/>
          <w:sz w:val="24"/>
          <w:szCs w:val="24"/>
        </w:rPr>
      </w:pPr>
      <w:r w:rsidRPr="0025610E">
        <w:rPr>
          <w:rFonts w:ascii="Arial" w:hAnsi="Arial" w:cs="Arial"/>
          <w:color w:val="auto"/>
          <w:sz w:val="24"/>
          <w:szCs w:val="24"/>
          <w:lang w:val="en-GB"/>
        </w:rPr>
        <w:t>T</w:t>
      </w:r>
      <w:r w:rsidR="00E41F5F" w:rsidRPr="0025610E">
        <w:rPr>
          <w:rFonts w:ascii="Arial" w:hAnsi="Arial" w:cs="Arial"/>
          <w:color w:val="auto"/>
          <w:sz w:val="24"/>
          <w:szCs w:val="24"/>
          <w:lang w:val="en-GB"/>
        </w:rPr>
        <w:t>he Respondent State</w:t>
      </w:r>
      <w:r w:rsidR="00167BB3" w:rsidRPr="0025610E">
        <w:rPr>
          <w:rFonts w:ascii="Arial" w:hAnsi="Arial" w:cs="Arial"/>
          <w:color w:val="auto"/>
          <w:sz w:val="24"/>
          <w:szCs w:val="24"/>
          <w:lang w:val="en-GB"/>
        </w:rPr>
        <w:t>,</w:t>
      </w:r>
      <w:r w:rsidR="00E41F5F" w:rsidRPr="0025610E">
        <w:rPr>
          <w:rFonts w:ascii="Arial" w:hAnsi="Arial" w:cs="Arial"/>
          <w:color w:val="auto"/>
          <w:sz w:val="24"/>
          <w:szCs w:val="24"/>
          <w:lang w:val="en-GB"/>
        </w:rPr>
        <w:t xml:space="preserve"> </w:t>
      </w:r>
      <w:r w:rsidR="009C4D8C" w:rsidRPr="0025610E">
        <w:rPr>
          <w:rFonts w:ascii="Arial" w:hAnsi="Arial" w:cs="Arial"/>
          <w:color w:val="auto"/>
          <w:sz w:val="24"/>
          <w:szCs w:val="24"/>
          <w:lang w:val="en-GB"/>
        </w:rPr>
        <w:t xml:space="preserve">citing the decision of the African Commission on Human and Peoples’ Rights of </w:t>
      </w:r>
      <w:r w:rsidR="00AF2800" w:rsidRPr="0025610E">
        <w:rPr>
          <w:rFonts w:ascii="Arial" w:hAnsi="Arial" w:cs="Arial"/>
          <w:i/>
          <w:color w:val="auto"/>
          <w:sz w:val="24"/>
          <w:szCs w:val="24"/>
          <w:lang w:val="en-GB"/>
        </w:rPr>
        <w:t>Southern African Human rights NGO Network</w:t>
      </w:r>
      <w:r w:rsidR="009C4D8C" w:rsidRPr="0025610E">
        <w:rPr>
          <w:rFonts w:ascii="Arial" w:hAnsi="Arial" w:cs="Arial"/>
          <w:i/>
          <w:color w:val="auto"/>
          <w:sz w:val="24"/>
          <w:szCs w:val="24"/>
          <w:lang w:val="en-GB"/>
        </w:rPr>
        <w:t xml:space="preserve"> and others v Tanzania</w:t>
      </w:r>
      <w:r w:rsidR="00167BB3" w:rsidRPr="0025610E">
        <w:rPr>
          <w:rFonts w:ascii="Arial" w:hAnsi="Arial" w:cs="Arial"/>
          <w:i/>
          <w:color w:val="auto"/>
          <w:sz w:val="24"/>
          <w:szCs w:val="24"/>
          <w:lang w:val="en-GB"/>
        </w:rPr>
        <w:t>,</w:t>
      </w:r>
      <w:r w:rsidR="009C4D8C" w:rsidRPr="0025610E">
        <w:rPr>
          <w:rFonts w:ascii="Arial" w:hAnsi="Arial" w:cs="Arial"/>
          <w:color w:val="auto"/>
          <w:sz w:val="24"/>
          <w:szCs w:val="24"/>
          <w:lang w:val="en-GB"/>
        </w:rPr>
        <w:t xml:space="preserve"> </w:t>
      </w:r>
      <w:r w:rsidR="00E41F5F" w:rsidRPr="0025610E">
        <w:rPr>
          <w:rFonts w:ascii="Arial" w:hAnsi="Arial" w:cs="Arial"/>
          <w:color w:val="000000" w:themeColor="text1"/>
          <w:sz w:val="24"/>
          <w:szCs w:val="24"/>
          <w:lang w:val="en-GB"/>
        </w:rPr>
        <w:t>avers</w:t>
      </w:r>
      <w:r w:rsidR="00861C86" w:rsidRPr="0025610E">
        <w:rPr>
          <w:rFonts w:ascii="Arial" w:hAnsi="Arial" w:cs="Arial"/>
          <w:color w:val="auto"/>
          <w:sz w:val="24"/>
          <w:szCs w:val="24"/>
          <w:lang w:val="en-GB"/>
        </w:rPr>
        <w:t xml:space="preserve"> that the</w:t>
      </w:r>
      <w:r w:rsidR="004C45EC" w:rsidRPr="0025610E">
        <w:rPr>
          <w:rFonts w:ascii="Arial" w:hAnsi="Arial" w:cs="Arial"/>
          <w:color w:val="auto"/>
          <w:sz w:val="24"/>
          <w:szCs w:val="24"/>
          <w:lang w:val="en-GB"/>
        </w:rPr>
        <w:t xml:space="preserve"> requirement of</w:t>
      </w:r>
      <w:r w:rsidR="00861C86" w:rsidRPr="0025610E">
        <w:rPr>
          <w:rFonts w:ascii="Arial" w:hAnsi="Arial" w:cs="Arial"/>
          <w:color w:val="auto"/>
          <w:sz w:val="24"/>
          <w:szCs w:val="24"/>
          <w:lang w:val="en-GB"/>
        </w:rPr>
        <w:t xml:space="preserve"> </w:t>
      </w:r>
      <w:r w:rsidR="00C07202" w:rsidRPr="0025610E">
        <w:rPr>
          <w:rFonts w:ascii="Arial" w:hAnsi="Arial" w:cs="Arial"/>
          <w:color w:val="auto"/>
          <w:sz w:val="24"/>
          <w:szCs w:val="24"/>
          <w:lang w:val="en-GB"/>
        </w:rPr>
        <w:t xml:space="preserve">exhaustion of local remedies is an essential principle in international law and that the principle requires a complainant to “utilise all legal remedies” in the domestic </w:t>
      </w:r>
      <w:r w:rsidR="009C4D8C" w:rsidRPr="0025610E">
        <w:rPr>
          <w:rFonts w:ascii="Arial" w:hAnsi="Arial" w:cs="Arial"/>
          <w:color w:val="auto"/>
          <w:sz w:val="24"/>
          <w:szCs w:val="24"/>
          <w:lang w:val="en-GB"/>
        </w:rPr>
        <w:t xml:space="preserve">courts before seizing </w:t>
      </w:r>
      <w:r w:rsidR="00167BB3" w:rsidRPr="0025610E">
        <w:rPr>
          <w:rFonts w:ascii="Arial" w:hAnsi="Arial" w:cs="Arial"/>
          <w:color w:val="auto"/>
          <w:sz w:val="24"/>
          <w:szCs w:val="24"/>
          <w:lang w:val="en-GB"/>
        </w:rPr>
        <w:t xml:space="preserve">an international </w:t>
      </w:r>
      <w:r w:rsidR="00FD6E0D">
        <w:rPr>
          <w:rFonts w:ascii="Arial" w:hAnsi="Arial" w:cs="Arial"/>
          <w:color w:val="auto"/>
          <w:sz w:val="24"/>
          <w:szCs w:val="24"/>
          <w:lang w:val="en-GB"/>
        </w:rPr>
        <w:t xml:space="preserve">human rights </w:t>
      </w:r>
      <w:r w:rsidR="009C4D8C" w:rsidRPr="0025610E">
        <w:rPr>
          <w:rFonts w:ascii="Arial" w:hAnsi="Arial" w:cs="Arial"/>
          <w:color w:val="auto"/>
          <w:sz w:val="24"/>
          <w:szCs w:val="24"/>
          <w:lang w:val="en-GB"/>
        </w:rPr>
        <w:t>body like the Court.</w:t>
      </w:r>
    </w:p>
    <w:p w14:paraId="09DD97BF" w14:textId="77777777" w:rsidR="009023E0" w:rsidRPr="0025610E" w:rsidRDefault="009023E0" w:rsidP="0025610E">
      <w:pPr>
        <w:pStyle w:val="NoSpacing"/>
        <w:spacing w:line="360" w:lineRule="auto"/>
        <w:contextualSpacing/>
        <w:rPr>
          <w:rFonts w:cs="Arial"/>
          <w:b w:val="0"/>
        </w:rPr>
      </w:pPr>
    </w:p>
    <w:p w14:paraId="15132EB1" w14:textId="59A5CFF5" w:rsidR="0084130D" w:rsidRPr="0025610E" w:rsidRDefault="00E41F5F" w:rsidP="0025610E">
      <w:pPr>
        <w:pStyle w:val="ListParagraph"/>
        <w:numPr>
          <w:ilvl w:val="0"/>
          <w:numId w:val="5"/>
        </w:numPr>
        <w:spacing w:after="0" w:line="360" w:lineRule="auto"/>
        <w:ind w:left="360"/>
        <w:contextualSpacing/>
        <w:jc w:val="both"/>
        <w:rPr>
          <w:rFonts w:ascii="Arial" w:hAnsi="Arial" w:cs="Arial"/>
          <w:bCs/>
          <w:color w:val="auto"/>
          <w:sz w:val="24"/>
          <w:szCs w:val="24"/>
        </w:rPr>
      </w:pPr>
      <w:r w:rsidRPr="0025610E">
        <w:rPr>
          <w:rFonts w:ascii="Arial" w:hAnsi="Arial" w:cs="Arial"/>
          <w:bCs/>
          <w:color w:val="auto"/>
          <w:sz w:val="24"/>
          <w:szCs w:val="24"/>
        </w:rPr>
        <w:t>I</w:t>
      </w:r>
      <w:r w:rsidR="00167BB3" w:rsidRPr="0025610E">
        <w:rPr>
          <w:rFonts w:ascii="Arial" w:hAnsi="Arial" w:cs="Arial"/>
          <w:bCs/>
          <w:color w:val="auto"/>
          <w:sz w:val="24"/>
          <w:szCs w:val="24"/>
        </w:rPr>
        <w:t>n th</w:t>
      </w:r>
      <w:r w:rsidR="00182B9C" w:rsidRPr="0025610E">
        <w:rPr>
          <w:rFonts w:ascii="Arial" w:hAnsi="Arial" w:cs="Arial"/>
          <w:bCs/>
          <w:color w:val="auto"/>
          <w:sz w:val="24"/>
          <w:szCs w:val="24"/>
        </w:rPr>
        <w:t>is regard, the Respondent State</w:t>
      </w:r>
      <w:r w:rsidRPr="0025610E">
        <w:rPr>
          <w:rFonts w:ascii="Arial" w:hAnsi="Arial" w:cs="Arial"/>
          <w:bCs/>
          <w:color w:val="auto"/>
          <w:sz w:val="24"/>
          <w:szCs w:val="24"/>
        </w:rPr>
        <w:t xml:space="preserve"> </w:t>
      </w:r>
      <w:r w:rsidRPr="0025610E">
        <w:rPr>
          <w:rFonts w:ascii="Arial" w:hAnsi="Arial" w:cs="Arial"/>
          <w:bCs/>
          <w:color w:val="000000" w:themeColor="text1"/>
          <w:sz w:val="24"/>
          <w:szCs w:val="24"/>
        </w:rPr>
        <w:t>submits</w:t>
      </w:r>
      <w:r w:rsidR="0084130D" w:rsidRPr="0025610E">
        <w:rPr>
          <w:rFonts w:ascii="Arial" w:hAnsi="Arial" w:cs="Arial"/>
          <w:bCs/>
          <w:color w:val="auto"/>
          <w:sz w:val="24"/>
          <w:szCs w:val="24"/>
        </w:rPr>
        <w:t xml:space="preserve"> that </w:t>
      </w:r>
      <w:r w:rsidR="00AF2800" w:rsidRPr="0025610E">
        <w:rPr>
          <w:rFonts w:ascii="Arial" w:hAnsi="Arial" w:cs="Arial"/>
          <w:bCs/>
          <w:color w:val="auto"/>
          <w:sz w:val="24"/>
          <w:szCs w:val="24"/>
        </w:rPr>
        <w:t xml:space="preserve">there were </w:t>
      </w:r>
      <w:r w:rsidR="005218C8" w:rsidRPr="0025610E">
        <w:rPr>
          <w:rFonts w:ascii="Arial" w:hAnsi="Arial" w:cs="Arial"/>
          <w:bCs/>
          <w:color w:val="auto"/>
          <w:sz w:val="24"/>
          <w:szCs w:val="24"/>
        </w:rPr>
        <w:t xml:space="preserve">legal remedies available to the Applicants which they should have exhausted. The Respondent State contends that it </w:t>
      </w:r>
      <w:r w:rsidR="0084130D" w:rsidRPr="0025610E">
        <w:rPr>
          <w:rFonts w:ascii="Arial" w:hAnsi="Arial" w:cs="Arial"/>
          <w:bCs/>
          <w:color w:val="auto"/>
          <w:sz w:val="24"/>
          <w:szCs w:val="24"/>
        </w:rPr>
        <w:t>enacted the</w:t>
      </w:r>
      <w:r w:rsidR="001E6245" w:rsidRPr="0025610E">
        <w:rPr>
          <w:rFonts w:ascii="Arial" w:hAnsi="Arial" w:cs="Arial"/>
          <w:bCs/>
          <w:color w:val="auto"/>
          <w:sz w:val="24"/>
          <w:szCs w:val="24"/>
        </w:rPr>
        <w:t xml:space="preserve"> </w:t>
      </w:r>
      <w:r w:rsidR="0084130D" w:rsidRPr="0025610E">
        <w:rPr>
          <w:rFonts w:ascii="Arial" w:hAnsi="Arial" w:cs="Arial"/>
          <w:bCs/>
          <w:color w:val="auto"/>
          <w:sz w:val="24"/>
          <w:szCs w:val="24"/>
        </w:rPr>
        <w:t>Basic Rights and Duties Enforcement Act</w:t>
      </w:r>
      <w:r w:rsidR="004A4C3B" w:rsidRPr="0025610E">
        <w:rPr>
          <w:rFonts w:ascii="Arial" w:hAnsi="Arial" w:cs="Arial"/>
          <w:bCs/>
          <w:color w:val="auto"/>
          <w:sz w:val="24"/>
          <w:szCs w:val="24"/>
        </w:rPr>
        <w:t xml:space="preserve">, </w:t>
      </w:r>
      <w:r w:rsidR="0084130D" w:rsidRPr="0025610E">
        <w:rPr>
          <w:rFonts w:ascii="Arial" w:hAnsi="Arial" w:cs="Arial"/>
          <w:bCs/>
          <w:color w:val="auto"/>
          <w:sz w:val="24"/>
          <w:szCs w:val="24"/>
        </w:rPr>
        <w:t xml:space="preserve">to provide the procedure for the enforcement of constitutional </w:t>
      </w:r>
      <w:r w:rsidR="00AC160C" w:rsidRPr="0025610E">
        <w:rPr>
          <w:rFonts w:ascii="Arial" w:hAnsi="Arial" w:cs="Arial"/>
          <w:bCs/>
          <w:color w:val="auto"/>
          <w:sz w:val="24"/>
          <w:szCs w:val="24"/>
        </w:rPr>
        <w:t xml:space="preserve">and </w:t>
      </w:r>
      <w:r w:rsidR="0084130D" w:rsidRPr="0025610E">
        <w:rPr>
          <w:rFonts w:ascii="Arial" w:hAnsi="Arial" w:cs="Arial"/>
          <w:bCs/>
          <w:color w:val="auto"/>
          <w:sz w:val="24"/>
          <w:szCs w:val="24"/>
        </w:rPr>
        <w:t xml:space="preserve">basic rights </w:t>
      </w:r>
      <w:r w:rsidR="00383B45" w:rsidRPr="0025610E">
        <w:rPr>
          <w:rFonts w:ascii="Arial" w:hAnsi="Arial" w:cs="Arial"/>
          <w:bCs/>
          <w:color w:val="auto"/>
          <w:sz w:val="24"/>
          <w:szCs w:val="24"/>
        </w:rPr>
        <w:t xml:space="preserve">as set out in </w:t>
      </w:r>
      <w:r w:rsidR="0084130D" w:rsidRPr="0025610E">
        <w:rPr>
          <w:rFonts w:ascii="Arial" w:hAnsi="Arial" w:cs="Arial"/>
          <w:bCs/>
          <w:color w:val="auto"/>
          <w:sz w:val="24"/>
          <w:szCs w:val="24"/>
        </w:rPr>
        <w:t>Section 4</w:t>
      </w:r>
      <w:r w:rsidR="00A3016C" w:rsidRPr="0025610E">
        <w:rPr>
          <w:rFonts w:ascii="Arial" w:hAnsi="Arial" w:cs="Arial"/>
          <w:bCs/>
          <w:color w:val="auto"/>
          <w:sz w:val="24"/>
          <w:szCs w:val="24"/>
        </w:rPr>
        <w:t xml:space="preserve"> </w:t>
      </w:r>
      <w:r w:rsidR="00383B45" w:rsidRPr="0025610E">
        <w:rPr>
          <w:rFonts w:ascii="Arial" w:hAnsi="Arial" w:cs="Arial"/>
          <w:bCs/>
          <w:color w:val="auto"/>
          <w:sz w:val="24"/>
          <w:szCs w:val="24"/>
        </w:rPr>
        <w:t>thereof</w:t>
      </w:r>
      <w:r w:rsidR="00AC160C" w:rsidRPr="0025610E">
        <w:rPr>
          <w:rFonts w:ascii="Arial" w:hAnsi="Arial" w:cs="Arial"/>
          <w:bCs/>
          <w:color w:val="auto"/>
          <w:sz w:val="24"/>
          <w:szCs w:val="24"/>
        </w:rPr>
        <w:t>.</w:t>
      </w:r>
    </w:p>
    <w:p w14:paraId="0D2250BC" w14:textId="77777777" w:rsidR="00F411FC" w:rsidRPr="0025610E" w:rsidRDefault="00F411FC" w:rsidP="0025610E">
      <w:pPr>
        <w:pStyle w:val="NoSpacing"/>
        <w:spacing w:line="360" w:lineRule="auto"/>
        <w:contextualSpacing/>
        <w:rPr>
          <w:rFonts w:cs="Arial"/>
        </w:rPr>
      </w:pPr>
    </w:p>
    <w:p w14:paraId="66C2EF5D" w14:textId="4B3998D5" w:rsidR="00D93B5F" w:rsidRPr="0025610E" w:rsidRDefault="008472D4" w:rsidP="0025610E">
      <w:pPr>
        <w:pStyle w:val="ListParagraph"/>
        <w:numPr>
          <w:ilvl w:val="0"/>
          <w:numId w:val="5"/>
        </w:numPr>
        <w:spacing w:after="0" w:line="360" w:lineRule="auto"/>
        <w:ind w:left="360"/>
        <w:contextualSpacing/>
        <w:jc w:val="both"/>
        <w:rPr>
          <w:rFonts w:ascii="Arial" w:hAnsi="Arial" w:cs="Arial"/>
          <w:bCs/>
          <w:color w:val="auto"/>
          <w:sz w:val="24"/>
          <w:szCs w:val="24"/>
        </w:rPr>
      </w:pPr>
      <w:r w:rsidRPr="0025610E">
        <w:rPr>
          <w:rFonts w:ascii="Arial" w:hAnsi="Arial" w:cs="Arial"/>
          <w:bCs/>
          <w:color w:val="auto"/>
          <w:sz w:val="24"/>
          <w:szCs w:val="24"/>
        </w:rPr>
        <w:t xml:space="preserve">According to the Respondent State, </w:t>
      </w:r>
      <w:r w:rsidR="005218C8" w:rsidRPr="0025610E">
        <w:rPr>
          <w:rFonts w:ascii="Arial" w:hAnsi="Arial" w:cs="Arial"/>
          <w:bCs/>
          <w:color w:val="auto"/>
          <w:sz w:val="24"/>
          <w:szCs w:val="24"/>
        </w:rPr>
        <w:t xml:space="preserve">the rights claimed by the Applicants are </w:t>
      </w:r>
      <w:r w:rsidR="001E6245" w:rsidRPr="0025610E">
        <w:rPr>
          <w:rFonts w:ascii="Arial" w:hAnsi="Arial" w:cs="Arial"/>
          <w:bCs/>
          <w:color w:val="auto"/>
          <w:sz w:val="24"/>
          <w:szCs w:val="24"/>
        </w:rPr>
        <w:t>provided for under Article 13(6)(a) of the Constitution of Tanzania of 1977, noting that though the Applicant</w:t>
      </w:r>
      <w:r w:rsidR="005218C8" w:rsidRPr="0025610E">
        <w:rPr>
          <w:rFonts w:ascii="Arial" w:hAnsi="Arial" w:cs="Arial"/>
          <w:bCs/>
          <w:color w:val="auto"/>
          <w:sz w:val="24"/>
          <w:szCs w:val="24"/>
        </w:rPr>
        <w:t>s are alleging violation</w:t>
      </w:r>
      <w:r w:rsidR="00C95243" w:rsidRPr="0025610E">
        <w:rPr>
          <w:rFonts w:ascii="Arial" w:hAnsi="Arial" w:cs="Arial"/>
          <w:bCs/>
          <w:color w:val="auto"/>
          <w:sz w:val="24"/>
          <w:szCs w:val="24"/>
        </w:rPr>
        <w:t>s</w:t>
      </w:r>
      <w:r w:rsidR="005218C8" w:rsidRPr="0025610E">
        <w:rPr>
          <w:rFonts w:ascii="Arial" w:hAnsi="Arial" w:cs="Arial"/>
          <w:bCs/>
          <w:color w:val="auto"/>
          <w:sz w:val="24"/>
          <w:szCs w:val="24"/>
        </w:rPr>
        <w:t xml:space="preserve"> of </w:t>
      </w:r>
      <w:r w:rsidR="00C95243" w:rsidRPr="0025610E">
        <w:rPr>
          <w:rFonts w:ascii="Arial" w:hAnsi="Arial" w:cs="Arial"/>
          <w:bCs/>
          <w:color w:val="auto"/>
          <w:sz w:val="24"/>
          <w:szCs w:val="24"/>
        </w:rPr>
        <w:t xml:space="preserve">the </w:t>
      </w:r>
      <w:r w:rsidR="005218C8" w:rsidRPr="0025610E">
        <w:rPr>
          <w:rFonts w:ascii="Arial" w:hAnsi="Arial" w:cs="Arial"/>
          <w:bCs/>
          <w:color w:val="auto"/>
          <w:sz w:val="24"/>
          <w:szCs w:val="24"/>
        </w:rPr>
        <w:t>various</w:t>
      </w:r>
      <w:r w:rsidR="001E6245" w:rsidRPr="0025610E">
        <w:rPr>
          <w:rFonts w:ascii="Arial" w:hAnsi="Arial" w:cs="Arial"/>
          <w:bCs/>
          <w:color w:val="auto"/>
          <w:sz w:val="24"/>
          <w:szCs w:val="24"/>
        </w:rPr>
        <w:t xml:space="preserve"> </w:t>
      </w:r>
      <w:r w:rsidR="005218C8" w:rsidRPr="0025610E">
        <w:rPr>
          <w:rFonts w:ascii="Arial" w:hAnsi="Arial" w:cs="Arial"/>
          <w:bCs/>
          <w:color w:val="auto"/>
          <w:sz w:val="24"/>
          <w:szCs w:val="24"/>
        </w:rPr>
        <w:t>right</w:t>
      </w:r>
      <w:r w:rsidR="00C95243" w:rsidRPr="0025610E">
        <w:rPr>
          <w:rFonts w:ascii="Arial" w:hAnsi="Arial" w:cs="Arial"/>
          <w:bCs/>
          <w:color w:val="auto"/>
          <w:sz w:val="24"/>
          <w:szCs w:val="24"/>
        </w:rPr>
        <w:t>s</w:t>
      </w:r>
      <w:r w:rsidR="005218C8" w:rsidRPr="0025610E">
        <w:rPr>
          <w:rFonts w:ascii="Arial" w:hAnsi="Arial" w:cs="Arial"/>
          <w:bCs/>
          <w:color w:val="auto"/>
          <w:sz w:val="24"/>
          <w:szCs w:val="24"/>
        </w:rPr>
        <w:t xml:space="preserve"> under the Constitution</w:t>
      </w:r>
      <w:r w:rsidR="009C6743" w:rsidRPr="0025610E">
        <w:rPr>
          <w:rFonts w:ascii="Arial" w:hAnsi="Arial" w:cs="Arial"/>
          <w:bCs/>
          <w:color w:val="auto"/>
          <w:sz w:val="24"/>
          <w:szCs w:val="24"/>
        </w:rPr>
        <w:t>;</w:t>
      </w:r>
      <w:r w:rsidR="001E6245" w:rsidRPr="0025610E">
        <w:rPr>
          <w:rFonts w:ascii="Arial" w:hAnsi="Arial" w:cs="Arial"/>
          <w:bCs/>
          <w:color w:val="auto"/>
          <w:sz w:val="24"/>
          <w:szCs w:val="24"/>
        </w:rPr>
        <w:t xml:space="preserve"> </w:t>
      </w:r>
      <w:r w:rsidR="005218C8" w:rsidRPr="0025610E">
        <w:rPr>
          <w:rFonts w:ascii="Arial" w:hAnsi="Arial" w:cs="Arial"/>
          <w:bCs/>
          <w:color w:val="auto"/>
          <w:sz w:val="24"/>
          <w:szCs w:val="24"/>
        </w:rPr>
        <w:t>t</w:t>
      </w:r>
      <w:r w:rsidR="001E6245" w:rsidRPr="0025610E">
        <w:rPr>
          <w:rFonts w:ascii="Arial" w:hAnsi="Arial" w:cs="Arial"/>
          <w:bCs/>
          <w:color w:val="auto"/>
          <w:sz w:val="24"/>
          <w:szCs w:val="24"/>
        </w:rPr>
        <w:t>he</w:t>
      </w:r>
      <w:r w:rsidR="005218C8" w:rsidRPr="0025610E">
        <w:rPr>
          <w:rFonts w:ascii="Arial" w:hAnsi="Arial" w:cs="Arial"/>
          <w:bCs/>
          <w:color w:val="auto"/>
          <w:sz w:val="24"/>
          <w:szCs w:val="24"/>
        </w:rPr>
        <w:t>y</w:t>
      </w:r>
      <w:r w:rsidR="001E6245" w:rsidRPr="0025610E">
        <w:rPr>
          <w:rFonts w:ascii="Arial" w:hAnsi="Arial" w:cs="Arial"/>
          <w:bCs/>
          <w:color w:val="auto"/>
          <w:sz w:val="24"/>
          <w:szCs w:val="24"/>
        </w:rPr>
        <w:t xml:space="preserve"> did not refer the </w:t>
      </w:r>
      <w:r w:rsidR="005218C8" w:rsidRPr="0025610E">
        <w:rPr>
          <w:rFonts w:ascii="Arial" w:hAnsi="Arial" w:cs="Arial"/>
          <w:bCs/>
          <w:color w:val="auto"/>
          <w:sz w:val="24"/>
          <w:szCs w:val="24"/>
        </w:rPr>
        <w:t xml:space="preserve">alleged </w:t>
      </w:r>
      <w:r w:rsidR="001E6245" w:rsidRPr="0025610E">
        <w:rPr>
          <w:rFonts w:ascii="Arial" w:hAnsi="Arial" w:cs="Arial"/>
          <w:bCs/>
          <w:color w:val="auto"/>
          <w:sz w:val="24"/>
          <w:szCs w:val="24"/>
        </w:rPr>
        <w:t>violation</w:t>
      </w:r>
      <w:r w:rsidR="005218C8" w:rsidRPr="0025610E">
        <w:rPr>
          <w:rFonts w:ascii="Arial" w:hAnsi="Arial" w:cs="Arial"/>
          <w:bCs/>
          <w:color w:val="auto"/>
          <w:sz w:val="24"/>
          <w:szCs w:val="24"/>
        </w:rPr>
        <w:t>s</w:t>
      </w:r>
      <w:r w:rsidR="001E6245" w:rsidRPr="0025610E">
        <w:rPr>
          <w:rFonts w:ascii="Arial" w:hAnsi="Arial" w:cs="Arial"/>
          <w:bCs/>
          <w:color w:val="auto"/>
          <w:sz w:val="24"/>
          <w:szCs w:val="24"/>
        </w:rPr>
        <w:t xml:space="preserve"> to the High Court during the trial as required under </w:t>
      </w:r>
      <w:r w:rsidR="004A4C3B" w:rsidRPr="0025610E">
        <w:rPr>
          <w:rFonts w:ascii="Arial" w:hAnsi="Arial" w:cs="Arial"/>
          <w:bCs/>
          <w:color w:val="auto"/>
          <w:sz w:val="24"/>
          <w:szCs w:val="24"/>
        </w:rPr>
        <w:t>S</w:t>
      </w:r>
      <w:r w:rsidR="001E6245" w:rsidRPr="0025610E">
        <w:rPr>
          <w:rFonts w:ascii="Arial" w:hAnsi="Arial" w:cs="Arial"/>
          <w:bCs/>
          <w:color w:val="auto"/>
          <w:sz w:val="24"/>
          <w:szCs w:val="24"/>
        </w:rPr>
        <w:t>ection 9</w:t>
      </w:r>
      <w:r w:rsidR="009079F5" w:rsidRPr="0025610E">
        <w:rPr>
          <w:rFonts w:ascii="Arial" w:hAnsi="Arial" w:cs="Arial"/>
          <w:bCs/>
          <w:color w:val="auto"/>
          <w:sz w:val="24"/>
          <w:szCs w:val="24"/>
        </w:rPr>
        <w:t xml:space="preserve"> </w:t>
      </w:r>
      <w:r w:rsidR="001E6245" w:rsidRPr="0025610E">
        <w:rPr>
          <w:rFonts w:ascii="Arial" w:hAnsi="Arial" w:cs="Arial"/>
          <w:bCs/>
          <w:color w:val="auto"/>
          <w:sz w:val="24"/>
          <w:szCs w:val="24"/>
        </w:rPr>
        <w:t>(1) of the Basic Rights and Duties Enforcement Act</w:t>
      </w:r>
      <w:r w:rsidR="00745EF9" w:rsidRPr="0025610E">
        <w:rPr>
          <w:rFonts w:ascii="Arial" w:hAnsi="Arial" w:cs="Arial"/>
          <w:bCs/>
          <w:color w:val="auto"/>
          <w:sz w:val="24"/>
          <w:szCs w:val="24"/>
        </w:rPr>
        <w:t>.</w:t>
      </w:r>
    </w:p>
    <w:p w14:paraId="70BB59A1" w14:textId="77777777" w:rsidR="00D93B5F" w:rsidRPr="0025610E" w:rsidRDefault="00D93B5F" w:rsidP="0025610E">
      <w:pPr>
        <w:pStyle w:val="NoSpacing"/>
        <w:spacing w:line="360" w:lineRule="auto"/>
        <w:contextualSpacing/>
        <w:rPr>
          <w:rFonts w:cs="Arial"/>
        </w:rPr>
      </w:pPr>
    </w:p>
    <w:p w14:paraId="10A5BD14" w14:textId="7BA8F041" w:rsidR="00F411FC" w:rsidRPr="0025610E" w:rsidRDefault="001204C0" w:rsidP="0025610E">
      <w:pPr>
        <w:pStyle w:val="ListParagraph"/>
        <w:numPr>
          <w:ilvl w:val="0"/>
          <w:numId w:val="5"/>
        </w:numPr>
        <w:spacing w:after="0" w:line="360" w:lineRule="auto"/>
        <w:ind w:left="360"/>
        <w:contextualSpacing/>
        <w:jc w:val="both"/>
        <w:rPr>
          <w:rFonts w:ascii="Arial" w:hAnsi="Arial" w:cs="Arial"/>
        </w:rPr>
      </w:pPr>
      <w:r w:rsidRPr="0025610E">
        <w:rPr>
          <w:rFonts w:ascii="Arial" w:hAnsi="Arial" w:cs="Arial"/>
          <w:bCs/>
          <w:color w:val="auto"/>
          <w:sz w:val="24"/>
        </w:rPr>
        <w:t xml:space="preserve">The </w:t>
      </w:r>
      <w:r w:rsidR="001E6245" w:rsidRPr="0025610E">
        <w:rPr>
          <w:rFonts w:ascii="Arial" w:hAnsi="Arial" w:cs="Arial"/>
          <w:bCs/>
          <w:color w:val="auto"/>
          <w:sz w:val="24"/>
        </w:rPr>
        <w:t>Respondent State</w:t>
      </w:r>
      <w:r w:rsidR="005218C8" w:rsidRPr="0025610E">
        <w:rPr>
          <w:rFonts w:ascii="Arial" w:hAnsi="Arial" w:cs="Arial"/>
          <w:bCs/>
          <w:color w:val="auto"/>
          <w:sz w:val="24"/>
        </w:rPr>
        <w:t xml:space="preserve"> submits that the Applicants’</w:t>
      </w:r>
      <w:r w:rsidRPr="0025610E">
        <w:rPr>
          <w:rFonts w:ascii="Arial" w:hAnsi="Arial" w:cs="Arial"/>
          <w:bCs/>
          <w:color w:val="auto"/>
          <w:sz w:val="24"/>
        </w:rPr>
        <w:t xml:space="preserve"> failure to refer the violations of </w:t>
      </w:r>
      <w:r w:rsidR="00C95243" w:rsidRPr="0025610E">
        <w:rPr>
          <w:rFonts w:ascii="Arial" w:hAnsi="Arial" w:cs="Arial"/>
          <w:bCs/>
          <w:color w:val="auto"/>
          <w:sz w:val="24"/>
        </w:rPr>
        <w:t xml:space="preserve">their </w:t>
      </w:r>
      <w:r w:rsidRPr="0025610E">
        <w:rPr>
          <w:rFonts w:ascii="Arial" w:hAnsi="Arial" w:cs="Arial"/>
          <w:bCs/>
          <w:color w:val="auto"/>
          <w:sz w:val="24"/>
        </w:rPr>
        <w:t xml:space="preserve">rights to the High Court or </w:t>
      </w:r>
      <w:r w:rsidR="00C36668" w:rsidRPr="0025610E">
        <w:rPr>
          <w:rFonts w:ascii="Arial" w:hAnsi="Arial" w:cs="Arial"/>
          <w:bCs/>
          <w:color w:val="auto"/>
          <w:sz w:val="24"/>
        </w:rPr>
        <w:t xml:space="preserve">to </w:t>
      </w:r>
      <w:r w:rsidR="005218C8" w:rsidRPr="0025610E">
        <w:rPr>
          <w:rFonts w:ascii="Arial" w:hAnsi="Arial" w:cs="Arial"/>
          <w:bCs/>
          <w:color w:val="auto"/>
          <w:sz w:val="24"/>
        </w:rPr>
        <w:t>raise them during the trial</w:t>
      </w:r>
      <w:r w:rsidRPr="0025610E">
        <w:rPr>
          <w:rFonts w:ascii="Arial" w:hAnsi="Arial" w:cs="Arial"/>
          <w:bCs/>
          <w:color w:val="auto"/>
          <w:sz w:val="24"/>
        </w:rPr>
        <w:t>, denied it the</w:t>
      </w:r>
      <w:r w:rsidR="00C311DB" w:rsidRPr="0025610E">
        <w:rPr>
          <w:rFonts w:ascii="Arial" w:hAnsi="Arial" w:cs="Arial"/>
          <w:bCs/>
          <w:color w:val="auto"/>
          <w:sz w:val="24"/>
        </w:rPr>
        <w:t xml:space="preserve"> chance to redress the all</w:t>
      </w:r>
      <w:r w:rsidR="009708CF" w:rsidRPr="0025610E">
        <w:rPr>
          <w:rFonts w:ascii="Arial" w:hAnsi="Arial" w:cs="Arial"/>
          <w:bCs/>
          <w:color w:val="auto"/>
          <w:sz w:val="24"/>
        </w:rPr>
        <w:t xml:space="preserve">eged </w:t>
      </w:r>
      <w:r w:rsidR="0084617A" w:rsidRPr="0025610E">
        <w:rPr>
          <w:rFonts w:ascii="Arial" w:hAnsi="Arial" w:cs="Arial"/>
          <w:bCs/>
          <w:color w:val="auto"/>
          <w:sz w:val="24"/>
        </w:rPr>
        <w:t>violation</w:t>
      </w:r>
      <w:r w:rsidR="00C95243" w:rsidRPr="0025610E">
        <w:rPr>
          <w:rFonts w:ascii="Arial" w:hAnsi="Arial" w:cs="Arial"/>
          <w:bCs/>
          <w:color w:val="auto"/>
          <w:sz w:val="24"/>
        </w:rPr>
        <w:t>s</w:t>
      </w:r>
      <w:r w:rsidR="009708CF" w:rsidRPr="0025610E">
        <w:rPr>
          <w:rFonts w:ascii="Arial" w:hAnsi="Arial" w:cs="Arial"/>
          <w:bCs/>
          <w:color w:val="auto"/>
          <w:sz w:val="24"/>
        </w:rPr>
        <w:t xml:space="preserve"> at the domestic level.</w:t>
      </w:r>
      <w:r w:rsidR="00C311DB" w:rsidRPr="0025610E">
        <w:rPr>
          <w:rFonts w:ascii="Arial" w:hAnsi="Arial" w:cs="Arial"/>
          <w:bCs/>
          <w:color w:val="auto"/>
          <w:sz w:val="24"/>
        </w:rPr>
        <w:t xml:space="preserve"> </w:t>
      </w:r>
    </w:p>
    <w:p w14:paraId="60E4171F" w14:textId="77777777" w:rsidR="00891A40" w:rsidRPr="0025610E" w:rsidRDefault="00891A40" w:rsidP="0025610E">
      <w:pPr>
        <w:pStyle w:val="ListParagraph"/>
        <w:spacing w:after="0" w:line="360" w:lineRule="auto"/>
        <w:ind w:left="360"/>
        <w:contextualSpacing/>
        <w:jc w:val="both"/>
        <w:rPr>
          <w:rFonts w:ascii="Arial" w:hAnsi="Arial" w:cs="Arial"/>
        </w:rPr>
      </w:pPr>
    </w:p>
    <w:p w14:paraId="09AB5488" w14:textId="60E69A7C" w:rsidR="00522853" w:rsidRPr="0025610E" w:rsidRDefault="00891A40" w:rsidP="0025610E">
      <w:pPr>
        <w:pStyle w:val="ListParagraph"/>
        <w:numPr>
          <w:ilvl w:val="0"/>
          <w:numId w:val="5"/>
        </w:numPr>
        <w:spacing w:after="0" w:line="360" w:lineRule="auto"/>
        <w:ind w:left="360"/>
        <w:contextualSpacing/>
        <w:jc w:val="both"/>
        <w:rPr>
          <w:rFonts w:ascii="Arial" w:hAnsi="Arial" w:cs="Arial"/>
          <w:bCs/>
          <w:color w:val="auto"/>
          <w:sz w:val="24"/>
          <w:szCs w:val="24"/>
        </w:rPr>
      </w:pPr>
      <w:r w:rsidRPr="0025610E">
        <w:rPr>
          <w:rFonts w:ascii="Arial" w:hAnsi="Arial" w:cs="Arial"/>
          <w:bCs/>
          <w:color w:val="auto"/>
          <w:sz w:val="24"/>
          <w:szCs w:val="24"/>
        </w:rPr>
        <w:t>The</w:t>
      </w:r>
      <w:r w:rsidR="005218C8" w:rsidRPr="0025610E">
        <w:rPr>
          <w:rFonts w:ascii="Arial" w:hAnsi="Arial" w:cs="Arial"/>
          <w:bCs/>
          <w:color w:val="auto"/>
          <w:sz w:val="24"/>
          <w:szCs w:val="24"/>
        </w:rPr>
        <w:t xml:space="preserve"> Respondent State</w:t>
      </w:r>
      <w:r w:rsidRPr="0025610E">
        <w:rPr>
          <w:rFonts w:ascii="Arial" w:hAnsi="Arial" w:cs="Arial"/>
          <w:bCs/>
          <w:color w:val="auto"/>
          <w:sz w:val="24"/>
          <w:szCs w:val="24"/>
        </w:rPr>
        <w:t xml:space="preserve"> also</w:t>
      </w:r>
      <w:r w:rsidR="005218C8" w:rsidRPr="0025610E">
        <w:rPr>
          <w:rFonts w:ascii="Arial" w:hAnsi="Arial" w:cs="Arial"/>
          <w:bCs/>
          <w:color w:val="auto"/>
          <w:sz w:val="24"/>
          <w:szCs w:val="24"/>
        </w:rPr>
        <w:t xml:space="preserve"> reiterates its submission that the Applicants</w:t>
      </w:r>
      <w:r w:rsidR="00586704" w:rsidRPr="0025610E">
        <w:rPr>
          <w:rFonts w:ascii="Arial" w:hAnsi="Arial" w:cs="Arial"/>
          <w:bCs/>
          <w:color w:val="auto"/>
          <w:sz w:val="24"/>
          <w:szCs w:val="24"/>
        </w:rPr>
        <w:t>’</w:t>
      </w:r>
      <w:r w:rsidR="005218C8" w:rsidRPr="0025610E">
        <w:rPr>
          <w:rFonts w:ascii="Arial" w:hAnsi="Arial" w:cs="Arial"/>
          <w:bCs/>
          <w:color w:val="auto"/>
          <w:sz w:val="24"/>
          <w:szCs w:val="24"/>
        </w:rPr>
        <w:t xml:space="preserve"> allegations are being raised for the first time before this Court and thus it was never given an opportunity to address them in </w:t>
      </w:r>
      <w:r w:rsidR="004C45EC" w:rsidRPr="0025610E">
        <w:rPr>
          <w:rFonts w:ascii="Arial" w:hAnsi="Arial" w:cs="Arial"/>
          <w:bCs/>
          <w:color w:val="auto"/>
          <w:sz w:val="24"/>
          <w:szCs w:val="24"/>
        </w:rPr>
        <w:t xml:space="preserve">its </w:t>
      </w:r>
      <w:r w:rsidR="005218C8" w:rsidRPr="0025610E">
        <w:rPr>
          <w:rFonts w:ascii="Arial" w:hAnsi="Arial" w:cs="Arial"/>
          <w:bCs/>
          <w:color w:val="auto"/>
          <w:sz w:val="24"/>
          <w:szCs w:val="24"/>
        </w:rPr>
        <w:t xml:space="preserve">national courts. </w:t>
      </w:r>
    </w:p>
    <w:p w14:paraId="6F862985" w14:textId="77777777" w:rsidR="00F411FC" w:rsidRPr="0025610E" w:rsidRDefault="00F411FC" w:rsidP="0025610E">
      <w:pPr>
        <w:pStyle w:val="NoSpacing"/>
        <w:spacing w:line="360" w:lineRule="auto"/>
        <w:contextualSpacing/>
        <w:rPr>
          <w:rFonts w:cs="Arial"/>
          <w:lang w:val="en-US"/>
        </w:rPr>
      </w:pPr>
    </w:p>
    <w:p w14:paraId="0CD691B1" w14:textId="6B3FEA85" w:rsidR="00506149" w:rsidRPr="0025610E" w:rsidRDefault="00506149" w:rsidP="0025610E">
      <w:pPr>
        <w:pStyle w:val="ListParagraph"/>
        <w:numPr>
          <w:ilvl w:val="0"/>
          <w:numId w:val="5"/>
        </w:numPr>
        <w:spacing w:after="0" w:line="360" w:lineRule="auto"/>
        <w:ind w:left="360"/>
        <w:contextualSpacing/>
        <w:jc w:val="both"/>
        <w:rPr>
          <w:rFonts w:ascii="Arial" w:hAnsi="Arial" w:cs="Arial"/>
          <w:bCs/>
          <w:color w:val="auto"/>
          <w:sz w:val="24"/>
          <w:szCs w:val="24"/>
        </w:rPr>
      </w:pPr>
      <w:r w:rsidRPr="0025610E">
        <w:rPr>
          <w:rFonts w:ascii="Arial" w:hAnsi="Arial" w:cs="Arial"/>
          <w:bCs/>
          <w:color w:val="auto"/>
          <w:sz w:val="24"/>
          <w:szCs w:val="24"/>
        </w:rPr>
        <w:t>The Applicant</w:t>
      </w:r>
      <w:r w:rsidR="001A126B" w:rsidRPr="0025610E">
        <w:rPr>
          <w:rFonts w:ascii="Arial" w:hAnsi="Arial" w:cs="Arial"/>
          <w:bCs/>
          <w:color w:val="auto"/>
          <w:sz w:val="24"/>
          <w:szCs w:val="24"/>
        </w:rPr>
        <w:t>s submit that the principle of exhaustion of local remedies</w:t>
      </w:r>
      <w:r w:rsidR="004C45EC" w:rsidRPr="0025610E">
        <w:rPr>
          <w:rFonts w:ascii="Arial" w:hAnsi="Arial" w:cs="Arial"/>
          <w:bCs/>
          <w:color w:val="auto"/>
          <w:sz w:val="24"/>
          <w:szCs w:val="24"/>
        </w:rPr>
        <w:t xml:space="preserve"> is</w:t>
      </w:r>
      <w:r w:rsidR="001A126B" w:rsidRPr="0025610E">
        <w:rPr>
          <w:rFonts w:ascii="Arial" w:hAnsi="Arial" w:cs="Arial"/>
          <w:bCs/>
          <w:color w:val="auto"/>
          <w:sz w:val="24"/>
          <w:szCs w:val="24"/>
        </w:rPr>
        <w:t xml:space="preserve"> indeed recognised in international human rights law</w:t>
      </w:r>
      <w:r w:rsidR="00DB7666" w:rsidRPr="0025610E">
        <w:rPr>
          <w:rFonts w:ascii="Arial" w:hAnsi="Arial" w:cs="Arial"/>
          <w:bCs/>
          <w:color w:val="auto"/>
          <w:sz w:val="24"/>
          <w:szCs w:val="24"/>
        </w:rPr>
        <w:t xml:space="preserve">. Nevertheless, they argue that having been convicted in the District Court, they filed appeals in both the High Court and the </w:t>
      </w:r>
      <w:r w:rsidR="00DB7666" w:rsidRPr="0025610E">
        <w:rPr>
          <w:rFonts w:ascii="Arial" w:hAnsi="Arial" w:cs="Arial"/>
          <w:bCs/>
          <w:color w:val="auto"/>
          <w:sz w:val="24"/>
          <w:szCs w:val="24"/>
        </w:rPr>
        <w:lastRenderedPageBreak/>
        <w:t xml:space="preserve">Court of Appeal. Moreover, they filed </w:t>
      </w:r>
      <w:r w:rsidR="00BA30B5" w:rsidRPr="0025610E">
        <w:rPr>
          <w:rFonts w:ascii="Arial" w:hAnsi="Arial" w:cs="Arial"/>
          <w:bCs/>
          <w:color w:val="auto"/>
          <w:sz w:val="24"/>
          <w:szCs w:val="24"/>
        </w:rPr>
        <w:t xml:space="preserve">an application </w:t>
      </w:r>
      <w:r w:rsidR="00DB7666" w:rsidRPr="0025610E">
        <w:rPr>
          <w:rFonts w:ascii="Arial" w:hAnsi="Arial" w:cs="Arial"/>
          <w:bCs/>
          <w:color w:val="auto"/>
          <w:sz w:val="24"/>
          <w:szCs w:val="24"/>
        </w:rPr>
        <w:t>for review of the Court of Appeal’s decision</w:t>
      </w:r>
      <w:r w:rsidR="00BA30B5" w:rsidRPr="0025610E">
        <w:rPr>
          <w:rFonts w:ascii="Arial" w:hAnsi="Arial" w:cs="Arial"/>
          <w:bCs/>
          <w:color w:val="auto"/>
          <w:sz w:val="24"/>
          <w:szCs w:val="24"/>
        </w:rPr>
        <w:t xml:space="preserve"> before the same Court</w:t>
      </w:r>
      <w:r w:rsidR="00DB7666" w:rsidRPr="0025610E">
        <w:rPr>
          <w:rFonts w:ascii="Arial" w:hAnsi="Arial" w:cs="Arial"/>
          <w:bCs/>
          <w:color w:val="auto"/>
          <w:sz w:val="24"/>
          <w:szCs w:val="24"/>
        </w:rPr>
        <w:t>. It is thus their contention that “all available local remedies were fully exhausted.”</w:t>
      </w:r>
    </w:p>
    <w:p w14:paraId="64582A17" w14:textId="77777777" w:rsidR="00B45B69" w:rsidRPr="0025610E" w:rsidRDefault="00B45B69" w:rsidP="0025610E">
      <w:pPr>
        <w:pStyle w:val="ListParagraph"/>
        <w:spacing w:after="0" w:line="360" w:lineRule="auto"/>
        <w:ind w:left="360"/>
        <w:contextualSpacing/>
        <w:jc w:val="both"/>
        <w:rPr>
          <w:rFonts w:ascii="Arial" w:hAnsi="Arial" w:cs="Arial"/>
          <w:bCs/>
          <w:color w:val="auto"/>
          <w:sz w:val="24"/>
          <w:szCs w:val="24"/>
        </w:rPr>
      </w:pPr>
    </w:p>
    <w:p w14:paraId="27BCBB1A" w14:textId="5D049B3C" w:rsidR="005C6035" w:rsidRPr="0025610E" w:rsidRDefault="005C6035" w:rsidP="0025610E">
      <w:pPr>
        <w:pStyle w:val="ListParagraph"/>
        <w:numPr>
          <w:ilvl w:val="0"/>
          <w:numId w:val="5"/>
        </w:numPr>
        <w:spacing w:after="0" w:line="360" w:lineRule="auto"/>
        <w:ind w:left="360"/>
        <w:contextualSpacing/>
        <w:jc w:val="both"/>
        <w:rPr>
          <w:rFonts w:ascii="Arial" w:hAnsi="Arial" w:cs="Arial"/>
          <w:bCs/>
          <w:color w:val="auto"/>
          <w:sz w:val="24"/>
          <w:szCs w:val="24"/>
        </w:rPr>
      </w:pPr>
      <w:r w:rsidRPr="0025610E">
        <w:rPr>
          <w:rFonts w:ascii="Arial" w:hAnsi="Arial" w:cs="Arial"/>
          <w:bCs/>
          <w:color w:val="auto"/>
          <w:sz w:val="24"/>
          <w:szCs w:val="24"/>
        </w:rPr>
        <w:t xml:space="preserve">Citing the </w:t>
      </w:r>
      <w:r w:rsidR="00891A40" w:rsidRPr="0025610E">
        <w:rPr>
          <w:rFonts w:ascii="Arial" w:hAnsi="Arial" w:cs="Arial"/>
          <w:bCs/>
          <w:color w:val="auto"/>
          <w:sz w:val="24"/>
          <w:szCs w:val="24"/>
        </w:rPr>
        <w:t xml:space="preserve">judgment of the Court in the </w:t>
      </w:r>
      <w:r w:rsidRPr="0025610E">
        <w:rPr>
          <w:rFonts w:ascii="Arial" w:hAnsi="Arial" w:cs="Arial"/>
          <w:bCs/>
          <w:color w:val="auto"/>
          <w:sz w:val="24"/>
          <w:szCs w:val="24"/>
        </w:rPr>
        <w:t xml:space="preserve">matter of </w:t>
      </w:r>
      <w:r w:rsidRPr="0025610E">
        <w:rPr>
          <w:rFonts w:ascii="Arial" w:hAnsi="Arial" w:cs="Arial"/>
          <w:bCs/>
          <w:i/>
          <w:color w:val="auto"/>
          <w:sz w:val="24"/>
          <w:szCs w:val="24"/>
        </w:rPr>
        <w:t>Alex Thomas v United Republic of Tanzania</w:t>
      </w:r>
      <w:r w:rsidRPr="0025610E">
        <w:rPr>
          <w:rFonts w:ascii="Arial" w:hAnsi="Arial" w:cs="Arial"/>
          <w:bCs/>
          <w:color w:val="auto"/>
          <w:sz w:val="24"/>
          <w:szCs w:val="24"/>
        </w:rPr>
        <w:t>, the Applicants state that having seized the Court of Appeal, it would not have</w:t>
      </w:r>
      <w:r w:rsidR="00B03E20" w:rsidRPr="0025610E">
        <w:rPr>
          <w:rFonts w:ascii="Arial" w:hAnsi="Arial" w:cs="Arial"/>
          <w:bCs/>
          <w:color w:val="auto"/>
          <w:sz w:val="24"/>
          <w:szCs w:val="24"/>
        </w:rPr>
        <w:t xml:space="preserve"> been reasonable to require them </w:t>
      </w:r>
      <w:r w:rsidRPr="0025610E">
        <w:rPr>
          <w:rFonts w:ascii="Arial" w:hAnsi="Arial" w:cs="Arial"/>
          <w:bCs/>
          <w:color w:val="auto"/>
          <w:sz w:val="24"/>
          <w:szCs w:val="24"/>
        </w:rPr>
        <w:t>to file a new human rights case at the High Court</w:t>
      </w:r>
      <w:r w:rsidR="00891A40" w:rsidRPr="0025610E">
        <w:rPr>
          <w:rFonts w:ascii="Arial" w:hAnsi="Arial" w:cs="Arial"/>
          <w:bCs/>
          <w:color w:val="auto"/>
          <w:sz w:val="24"/>
          <w:szCs w:val="24"/>
        </w:rPr>
        <w:t>,</w:t>
      </w:r>
      <w:r w:rsidRPr="0025610E">
        <w:rPr>
          <w:rFonts w:ascii="Arial" w:hAnsi="Arial" w:cs="Arial"/>
          <w:bCs/>
          <w:color w:val="auto"/>
          <w:sz w:val="24"/>
          <w:szCs w:val="24"/>
        </w:rPr>
        <w:t xml:space="preserve"> which is a lower court than the Court of Appeal.</w:t>
      </w:r>
    </w:p>
    <w:p w14:paraId="0D09C33A" w14:textId="77777777" w:rsidR="00B45B69" w:rsidRPr="0025610E" w:rsidRDefault="00B45B69" w:rsidP="0025610E">
      <w:pPr>
        <w:pStyle w:val="ListParagraph"/>
        <w:spacing w:after="0" w:line="360" w:lineRule="auto"/>
        <w:ind w:left="360"/>
        <w:contextualSpacing/>
        <w:jc w:val="center"/>
        <w:rPr>
          <w:rFonts w:ascii="Arial" w:hAnsi="Arial" w:cs="Arial"/>
          <w:bCs/>
          <w:color w:val="auto"/>
        </w:rPr>
      </w:pPr>
    </w:p>
    <w:p w14:paraId="1E9FF431" w14:textId="77777777" w:rsidR="00AE206F" w:rsidRPr="0025610E" w:rsidRDefault="00AE206F" w:rsidP="0025610E">
      <w:pPr>
        <w:pStyle w:val="ListParagraph"/>
        <w:spacing w:after="0" w:line="360" w:lineRule="auto"/>
        <w:ind w:left="360"/>
        <w:contextualSpacing/>
        <w:jc w:val="center"/>
        <w:rPr>
          <w:rFonts w:ascii="Arial" w:hAnsi="Arial" w:cs="Arial"/>
          <w:bCs/>
          <w:color w:val="auto"/>
        </w:rPr>
      </w:pPr>
      <w:r w:rsidRPr="0025610E">
        <w:rPr>
          <w:rFonts w:ascii="Arial" w:hAnsi="Arial" w:cs="Arial"/>
          <w:bCs/>
          <w:color w:val="auto"/>
        </w:rPr>
        <w:t>***</w:t>
      </w:r>
    </w:p>
    <w:p w14:paraId="7D905F36" w14:textId="77777777" w:rsidR="003C2650" w:rsidRPr="0025610E" w:rsidRDefault="003C2650" w:rsidP="0025610E">
      <w:pPr>
        <w:spacing w:line="360" w:lineRule="auto"/>
        <w:contextualSpacing/>
        <w:rPr>
          <w:rFonts w:ascii="Arial" w:hAnsi="Arial" w:cs="Arial"/>
          <w:b/>
          <w:lang w:bidi="fr-FR"/>
        </w:rPr>
      </w:pPr>
    </w:p>
    <w:p w14:paraId="70C6D25B" w14:textId="411B3EB5" w:rsidR="0053476E" w:rsidRPr="0025610E" w:rsidRDefault="00482654"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lowKashida"/>
        <w:rPr>
          <w:rFonts w:ascii="Arial" w:hAnsi="Arial" w:cs="Arial"/>
          <w:iCs/>
          <w:color w:val="auto"/>
          <w:sz w:val="24"/>
          <w:szCs w:val="24"/>
          <w:lang w:val="en-GB" w:bidi="fr-FR"/>
        </w:rPr>
      </w:pPr>
      <w:r w:rsidRPr="0025610E">
        <w:rPr>
          <w:rFonts w:ascii="Arial" w:hAnsi="Arial" w:cs="Arial"/>
          <w:color w:val="000000" w:themeColor="text1"/>
          <w:sz w:val="24"/>
          <w:szCs w:val="24"/>
          <w:lang w:val="en-GB"/>
        </w:rPr>
        <w:t>The Court notes that pursuant to Rule 40 (5) of the Rules</w:t>
      </w:r>
      <w:r w:rsidR="00ED34FE" w:rsidRPr="0025610E">
        <w:rPr>
          <w:rFonts w:ascii="Arial" w:hAnsi="Arial" w:cs="Arial"/>
          <w:color w:val="000000" w:themeColor="text1"/>
          <w:sz w:val="24"/>
          <w:szCs w:val="24"/>
          <w:lang w:val="en-GB"/>
        </w:rPr>
        <w:t>,</w:t>
      </w:r>
      <w:r w:rsidRPr="0025610E">
        <w:rPr>
          <w:rFonts w:ascii="Arial" w:hAnsi="Arial" w:cs="Arial"/>
          <w:color w:val="000000" w:themeColor="text1"/>
          <w:sz w:val="24"/>
          <w:szCs w:val="24"/>
          <w:lang w:val="en-GB"/>
        </w:rPr>
        <w:t xml:space="preserve"> an application filed before the Court shall m</w:t>
      </w:r>
      <w:r w:rsidR="00286F9A" w:rsidRPr="0025610E">
        <w:rPr>
          <w:rFonts w:ascii="Arial" w:hAnsi="Arial" w:cs="Arial"/>
          <w:color w:val="000000" w:themeColor="text1"/>
          <w:sz w:val="24"/>
          <w:szCs w:val="24"/>
          <w:lang w:val="en-GB"/>
        </w:rPr>
        <w:t>e</w:t>
      </w:r>
      <w:r w:rsidRPr="0025610E">
        <w:rPr>
          <w:rFonts w:ascii="Arial" w:hAnsi="Arial" w:cs="Arial"/>
          <w:color w:val="000000" w:themeColor="text1"/>
          <w:sz w:val="24"/>
          <w:szCs w:val="24"/>
          <w:lang w:val="en-GB"/>
        </w:rPr>
        <w:t xml:space="preserve">et the requirement of exhaustion of local remedies. The rule of exhaustion of local remedies </w:t>
      </w:r>
      <w:r w:rsidR="00573A8F" w:rsidRPr="0025610E">
        <w:rPr>
          <w:rFonts w:ascii="Arial" w:hAnsi="Arial" w:cs="Arial"/>
          <w:color w:val="000000" w:themeColor="text1"/>
          <w:sz w:val="24"/>
          <w:szCs w:val="24"/>
          <w:lang w:val="en-GB"/>
        </w:rPr>
        <w:t>reinforces</w:t>
      </w:r>
      <w:r w:rsidRPr="0025610E">
        <w:rPr>
          <w:rFonts w:ascii="Arial" w:hAnsi="Arial" w:cs="Arial"/>
          <w:color w:val="000000" w:themeColor="text1"/>
          <w:sz w:val="24"/>
          <w:szCs w:val="24"/>
          <w:lang w:val="en-GB"/>
        </w:rPr>
        <w:t xml:space="preserve"> the primacy of domestic courts </w:t>
      </w:r>
      <w:r w:rsidR="00573A8F" w:rsidRPr="0025610E">
        <w:rPr>
          <w:rFonts w:ascii="Arial" w:hAnsi="Arial" w:cs="Arial"/>
          <w:color w:val="000000" w:themeColor="text1"/>
          <w:sz w:val="24"/>
          <w:szCs w:val="24"/>
          <w:lang w:val="en-GB"/>
        </w:rPr>
        <w:t>in</w:t>
      </w:r>
      <w:r w:rsidRPr="0025610E">
        <w:rPr>
          <w:rFonts w:ascii="Arial" w:hAnsi="Arial" w:cs="Arial"/>
          <w:color w:val="000000" w:themeColor="text1"/>
          <w:sz w:val="24"/>
          <w:szCs w:val="24"/>
          <w:lang w:val="en-GB"/>
        </w:rPr>
        <w:t xml:space="preserve"> the protection of human rights</w:t>
      </w:r>
      <w:r w:rsidR="00573A8F" w:rsidRPr="0025610E">
        <w:rPr>
          <w:rFonts w:ascii="Arial" w:hAnsi="Arial" w:cs="Arial"/>
          <w:color w:val="000000" w:themeColor="text1"/>
          <w:sz w:val="24"/>
          <w:szCs w:val="24"/>
          <w:lang w:val="en-GB"/>
        </w:rPr>
        <w:t xml:space="preserve"> </w:t>
      </w:r>
      <w:r w:rsidR="00573A8F" w:rsidRPr="0025610E">
        <w:rPr>
          <w:rFonts w:ascii="Arial" w:hAnsi="Arial" w:cs="Arial"/>
          <w:i/>
          <w:color w:val="000000" w:themeColor="text1"/>
          <w:sz w:val="24"/>
          <w:szCs w:val="24"/>
          <w:lang w:val="en-GB"/>
        </w:rPr>
        <w:t>vis-à-vis</w:t>
      </w:r>
      <w:r w:rsidR="00573A8F" w:rsidRPr="0025610E">
        <w:rPr>
          <w:rFonts w:ascii="Arial" w:hAnsi="Arial" w:cs="Arial"/>
          <w:color w:val="000000" w:themeColor="text1"/>
          <w:sz w:val="24"/>
          <w:szCs w:val="24"/>
          <w:lang w:val="en-GB"/>
        </w:rPr>
        <w:t xml:space="preserve"> this Court and, as such,</w:t>
      </w:r>
      <w:r w:rsidR="007360F3" w:rsidRPr="0025610E">
        <w:rPr>
          <w:rFonts w:ascii="Arial" w:hAnsi="Arial" w:cs="Arial"/>
          <w:color w:val="000000" w:themeColor="text1"/>
          <w:sz w:val="24"/>
          <w:szCs w:val="24"/>
          <w:lang w:val="en-GB"/>
        </w:rPr>
        <w:t xml:space="preserve"> </w:t>
      </w:r>
      <w:r w:rsidRPr="0025610E">
        <w:rPr>
          <w:rFonts w:ascii="Arial" w:hAnsi="Arial" w:cs="Arial"/>
          <w:color w:val="000000" w:themeColor="text1"/>
          <w:sz w:val="24"/>
          <w:szCs w:val="24"/>
          <w:lang w:val="en-GB"/>
        </w:rPr>
        <w:t xml:space="preserve">aims at </w:t>
      </w:r>
      <w:r w:rsidR="00573A8F" w:rsidRPr="0025610E">
        <w:rPr>
          <w:rFonts w:ascii="Arial" w:hAnsi="Arial" w:cs="Arial"/>
          <w:color w:val="000000" w:themeColor="text1"/>
          <w:sz w:val="24"/>
          <w:szCs w:val="24"/>
          <w:lang w:val="en-GB"/>
        </w:rPr>
        <w:t>providing</w:t>
      </w:r>
      <w:r w:rsidR="007360F3" w:rsidRPr="0025610E">
        <w:rPr>
          <w:rFonts w:ascii="Arial" w:hAnsi="Arial" w:cs="Arial"/>
          <w:color w:val="000000" w:themeColor="text1"/>
          <w:sz w:val="24"/>
          <w:szCs w:val="24"/>
          <w:lang w:val="en-GB"/>
        </w:rPr>
        <w:t xml:space="preserve"> </w:t>
      </w:r>
      <w:r w:rsidR="00573A8F" w:rsidRPr="0025610E">
        <w:rPr>
          <w:rFonts w:ascii="Arial" w:hAnsi="Arial" w:cs="Arial"/>
          <w:color w:val="000000" w:themeColor="text1"/>
          <w:sz w:val="24"/>
          <w:szCs w:val="24"/>
          <w:lang w:val="en-GB"/>
        </w:rPr>
        <w:t>States</w:t>
      </w:r>
      <w:r w:rsidR="007360F3" w:rsidRPr="0025610E">
        <w:rPr>
          <w:rFonts w:ascii="Arial" w:hAnsi="Arial" w:cs="Arial"/>
          <w:color w:val="000000" w:themeColor="text1"/>
          <w:sz w:val="24"/>
          <w:szCs w:val="24"/>
          <w:lang w:val="en-GB"/>
        </w:rPr>
        <w:t xml:space="preserve"> the opportunity to deal with human rights violations occurring in their jurisdiction before an international human rights body</w:t>
      </w:r>
      <w:r w:rsidR="00573A8F" w:rsidRPr="0025610E">
        <w:rPr>
          <w:rFonts w:ascii="Arial" w:hAnsi="Arial" w:cs="Arial"/>
          <w:color w:val="000000" w:themeColor="text1"/>
          <w:sz w:val="24"/>
          <w:szCs w:val="24"/>
          <w:lang w:val="en-GB"/>
        </w:rPr>
        <w:t xml:space="preserve"> is </w:t>
      </w:r>
      <w:r w:rsidR="007360F3" w:rsidRPr="0025610E">
        <w:rPr>
          <w:rFonts w:ascii="Arial" w:hAnsi="Arial" w:cs="Arial"/>
          <w:color w:val="000000" w:themeColor="text1"/>
          <w:sz w:val="24"/>
          <w:szCs w:val="24"/>
          <w:lang w:val="en-GB"/>
        </w:rPr>
        <w:t xml:space="preserve">called upon to </w:t>
      </w:r>
      <w:r w:rsidR="00573A8F" w:rsidRPr="0025610E">
        <w:rPr>
          <w:rFonts w:ascii="Arial" w:hAnsi="Arial" w:cs="Arial"/>
          <w:color w:val="000000" w:themeColor="text1"/>
          <w:sz w:val="24"/>
          <w:szCs w:val="24"/>
          <w:lang w:val="en-GB"/>
        </w:rPr>
        <w:t>determine the responsibility of the States for such violations.</w:t>
      </w:r>
      <w:r w:rsidR="00573A8F" w:rsidRPr="0025610E">
        <w:rPr>
          <w:rStyle w:val="FootnoteReference"/>
          <w:rFonts w:ascii="Arial" w:hAnsi="Arial" w:cs="Arial"/>
          <w:color w:val="000000" w:themeColor="text1"/>
          <w:sz w:val="24"/>
          <w:szCs w:val="24"/>
          <w:lang w:val="en-GB"/>
        </w:rPr>
        <w:footnoteReference w:id="3"/>
      </w:r>
      <w:r w:rsidR="00573A8F" w:rsidRPr="0025610E">
        <w:rPr>
          <w:rFonts w:ascii="Arial" w:hAnsi="Arial" w:cs="Arial"/>
          <w:color w:val="000000" w:themeColor="text1"/>
          <w:sz w:val="24"/>
          <w:szCs w:val="24"/>
          <w:lang w:val="en-GB"/>
        </w:rPr>
        <w:t xml:space="preserve"> </w:t>
      </w:r>
    </w:p>
    <w:p w14:paraId="4BA6676C" w14:textId="77777777" w:rsidR="008E3E5F" w:rsidRPr="0025610E" w:rsidRDefault="008E3E5F"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lowKashida"/>
        <w:rPr>
          <w:rFonts w:ascii="Arial" w:hAnsi="Arial" w:cs="Arial"/>
          <w:iCs/>
          <w:color w:val="auto"/>
          <w:sz w:val="24"/>
          <w:szCs w:val="24"/>
          <w:lang w:val="en-GB" w:bidi="fr-FR"/>
        </w:rPr>
      </w:pPr>
    </w:p>
    <w:p w14:paraId="26A1877D" w14:textId="4F6A18C9" w:rsidR="001F7FCE" w:rsidRPr="0025610E" w:rsidRDefault="0053476E"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lowKashida"/>
        <w:rPr>
          <w:rFonts w:ascii="Arial" w:hAnsi="Arial" w:cs="Arial"/>
          <w:iCs/>
          <w:color w:val="auto"/>
          <w:sz w:val="24"/>
          <w:szCs w:val="24"/>
          <w:lang w:val="en-GB" w:bidi="fr-FR"/>
        </w:rPr>
      </w:pPr>
      <w:r w:rsidRPr="0025610E">
        <w:rPr>
          <w:rFonts w:ascii="Arial" w:hAnsi="Arial" w:cs="Arial"/>
          <w:sz w:val="24"/>
          <w:szCs w:val="24"/>
        </w:rPr>
        <w:t>In its established jurisprudence, the Court has consistently held that an Applicant is only required to exhaust ordinary judicial remedies.</w:t>
      </w:r>
      <w:r w:rsidRPr="0025610E">
        <w:rPr>
          <w:rStyle w:val="FootnoteReference"/>
          <w:rFonts w:ascii="Arial" w:hAnsi="Arial" w:cs="Arial"/>
          <w:sz w:val="24"/>
          <w:szCs w:val="24"/>
        </w:rPr>
        <w:footnoteReference w:id="4"/>
      </w:r>
      <w:r w:rsidRPr="0025610E">
        <w:rPr>
          <w:rFonts w:ascii="Arial" w:hAnsi="Arial" w:cs="Arial"/>
          <w:sz w:val="24"/>
          <w:szCs w:val="24"/>
        </w:rPr>
        <w:t xml:space="preserve"> Furthermore, in several </w:t>
      </w:r>
      <w:r w:rsidR="003C2650" w:rsidRPr="0025610E">
        <w:rPr>
          <w:rFonts w:ascii="Arial" w:hAnsi="Arial" w:cs="Arial"/>
          <w:color w:val="auto"/>
          <w:sz w:val="24"/>
          <w:szCs w:val="24"/>
          <w:lang w:val="en-GB"/>
        </w:rPr>
        <w:t xml:space="preserve">cases </w:t>
      </w:r>
      <w:r w:rsidR="00A55B0F" w:rsidRPr="0025610E">
        <w:rPr>
          <w:rFonts w:ascii="Arial" w:hAnsi="Arial" w:cs="Arial"/>
          <w:color w:val="auto"/>
          <w:sz w:val="24"/>
          <w:szCs w:val="24"/>
          <w:lang w:val="en-GB"/>
        </w:rPr>
        <w:t>involving</w:t>
      </w:r>
      <w:r w:rsidR="003C2650" w:rsidRPr="0025610E">
        <w:rPr>
          <w:rFonts w:ascii="Arial" w:hAnsi="Arial" w:cs="Arial"/>
          <w:color w:val="auto"/>
          <w:sz w:val="24"/>
          <w:szCs w:val="24"/>
          <w:lang w:val="en-GB"/>
        </w:rPr>
        <w:t xml:space="preserve"> the Responden</w:t>
      </w:r>
      <w:r w:rsidR="00973255" w:rsidRPr="0025610E">
        <w:rPr>
          <w:rFonts w:ascii="Arial" w:hAnsi="Arial" w:cs="Arial"/>
          <w:color w:val="auto"/>
          <w:sz w:val="24"/>
          <w:szCs w:val="24"/>
          <w:lang w:val="en-GB"/>
        </w:rPr>
        <w:t>t State</w:t>
      </w:r>
      <w:r w:rsidRPr="0025610E">
        <w:rPr>
          <w:rFonts w:ascii="Arial" w:hAnsi="Arial" w:cs="Arial"/>
          <w:color w:val="auto"/>
          <w:sz w:val="24"/>
          <w:szCs w:val="24"/>
          <w:lang w:val="en-GB"/>
        </w:rPr>
        <w:t>, the Court has repeatedly stated</w:t>
      </w:r>
      <w:r w:rsidR="00973255" w:rsidRPr="0025610E">
        <w:rPr>
          <w:rFonts w:ascii="Arial" w:hAnsi="Arial" w:cs="Arial"/>
          <w:color w:val="auto"/>
          <w:sz w:val="24"/>
          <w:szCs w:val="24"/>
          <w:lang w:val="en-GB"/>
        </w:rPr>
        <w:t xml:space="preserve"> that the remed</w:t>
      </w:r>
      <w:r w:rsidR="00A55B0F" w:rsidRPr="0025610E">
        <w:rPr>
          <w:rFonts w:ascii="Arial" w:hAnsi="Arial" w:cs="Arial"/>
          <w:color w:val="auto"/>
          <w:sz w:val="24"/>
          <w:szCs w:val="24"/>
          <w:lang w:val="en-GB"/>
        </w:rPr>
        <w:t>ies</w:t>
      </w:r>
      <w:r w:rsidR="00973255" w:rsidRPr="0025610E">
        <w:rPr>
          <w:rFonts w:ascii="Arial" w:hAnsi="Arial" w:cs="Arial"/>
          <w:color w:val="auto"/>
          <w:sz w:val="24"/>
          <w:szCs w:val="24"/>
          <w:lang w:val="en-GB"/>
        </w:rPr>
        <w:t xml:space="preserve"> of </w:t>
      </w:r>
      <w:r w:rsidR="003800DC" w:rsidRPr="0025610E">
        <w:rPr>
          <w:rFonts w:ascii="Arial" w:hAnsi="Arial" w:cs="Arial"/>
          <w:color w:val="auto"/>
          <w:sz w:val="24"/>
          <w:szCs w:val="24"/>
          <w:lang w:val="en-GB"/>
        </w:rPr>
        <w:t>c</w:t>
      </w:r>
      <w:r w:rsidR="00973255" w:rsidRPr="0025610E">
        <w:rPr>
          <w:rFonts w:ascii="Arial" w:hAnsi="Arial" w:cs="Arial"/>
          <w:color w:val="auto"/>
          <w:sz w:val="24"/>
          <w:szCs w:val="24"/>
          <w:lang w:val="en-GB"/>
        </w:rPr>
        <w:t>onstitutional petition</w:t>
      </w:r>
      <w:r w:rsidR="00A55B0F" w:rsidRPr="0025610E">
        <w:rPr>
          <w:rFonts w:ascii="Arial" w:hAnsi="Arial" w:cs="Arial"/>
          <w:color w:val="auto"/>
          <w:sz w:val="24"/>
          <w:szCs w:val="24"/>
          <w:lang w:val="en-GB"/>
        </w:rPr>
        <w:t xml:space="preserve"> and review</w:t>
      </w:r>
      <w:r w:rsidR="00973255" w:rsidRPr="0025610E">
        <w:rPr>
          <w:rFonts w:ascii="Arial" w:hAnsi="Arial" w:cs="Arial"/>
          <w:color w:val="auto"/>
          <w:sz w:val="24"/>
          <w:szCs w:val="24"/>
          <w:lang w:val="en-GB"/>
        </w:rPr>
        <w:t xml:space="preserve"> </w:t>
      </w:r>
      <w:r w:rsidR="009023E0" w:rsidRPr="0025610E">
        <w:rPr>
          <w:rFonts w:ascii="Arial" w:hAnsi="Arial" w:cs="Arial"/>
          <w:color w:val="auto"/>
          <w:sz w:val="24"/>
          <w:szCs w:val="24"/>
          <w:lang w:val="en-GB"/>
        </w:rPr>
        <w:t xml:space="preserve">in the Tanzanian judicial system </w:t>
      </w:r>
      <w:r w:rsidR="00A55B0F" w:rsidRPr="0025610E">
        <w:rPr>
          <w:rFonts w:ascii="Arial" w:hAnsi="Arial" w:cs="Arial"/>
          <w:color w:val="auto"/>
          <w:sz w:val="24"/>
          <w:szCs w:val="24"/>
          <w:lang w:val="en-GB"/>
        </w:rPr>
        <w:t>are</w:t>
      </w:r>
      <w:r w:rsidR="009023E0" w:rsidRPr="0025610E">
        <w:rPr>
          <w:rFonts w:ascii="Arial" w:hAnsi="Arial" w:cs="Arial"/>
          <w:color w:val="auto"/>
          <w:sz w:val="24"/>
          <w:szCs w:val="24"/>
          <w:lang w:val="en-GB"/>
        </w:rPr>
        <w:t xml:space="preserve"> </w:t>
      </w:r>
      <w:r w:rsidR="003834F0" w:rsidRPr="0025610E">
        <w:rPr>
          <w:rFonts w:ascii="Arial" w:hAnsi="Arial" w:cs="Arial"/>
          <w:color w:val="auto"/>
          <w:sz w:val="24"/>
          <w:szCs w:val="24"/>
          <w:lang w:val="en-GB"/>
        </w:rPr>
        <w:t>extraordinary</w:t>
      </w:r>
      <w:r w:rsidR="009023E0" w:rsidRPr="0025610E">
        <w:rPr>
          <w:rFonts w:ascii="Arial" w:hAnsi="Arial" w:cs="Arial"/>
          <w:color w:val="auto"/>
          <w:sz w:val="24"/>
          <w:szCs w:val="24"/>
          <w:lang w:val="en-GB"/>
        </w:rPr>
        <w:t xml:space="preserve"> remed</w:t>
      </w:r>
      <w:r w:rsidR="00A55B0F" w:rsidRPr="0025610E">
        <w:rPr>
          <w:rFonts w:ascii="Arial" w:hAnsi="Arial" w:cs="Arial"/>
          <w:color w:val="auto"/>
          <w:sz w:val="24"/>
          <w:szCs w:val="24"/>
          <w:lang w:val="en-GB"/>
        </w:rPr>
        <w:t>ies</w:t>
      </w:r>
      <w:r w:rsidR="00E31BF0" w:rsidRPr="0025610E">
        <w:rPr>
          <w:rFonts w:ascii="Arial" w:hAnsi="Arial" w:cs="Arial"/>
          <w:color w:val="auto"/>
          <w:sz w:val="24"/>
          <w:szCs w:val="24"/>
          <w:lang w:val="en-GB"/>
        </w:rPr>
        <w:t xml:space="preserve"> that an</w:t>
      </w:r>
      <w:r w:rsidR="009023E0" w:rsidRPr="0025610E">
        <w:rPr>
          <w:rFonts w:ascii="Arial" w:hAnsi="Arial" w:cs="Arial"/>
          <w:color w:val="auto"/>
          <w:sz w:val="24"/>
          <w:szCs w:val="24"/>
          <w:lang w:val="en-GB"/>
        </w:rPr>
        <w:t xml:space="preserve"> Applicant is not required to exhaust prior to seizing this Court.</w:t>
      </w:r>
      <w:r w:rsidR="009023E0" w:rsidRPr="0025610E">
        <w:rPr>
          <w:rStyle w:val="FootnoteReference"/>
          <w:rFonts w:ascii="Arial" w:hAnsi="Arial" w:cs="Arial"/>
          <w:color w:val="auto"/>
          <w:sz w:val="24"/>
          <w:szCs w:val="24"/>
          <w:lang w:val="en-GB"/>
        </w:rPr>
        <w:footnoteReference w:id="5"/>
      </w:r>
      <w:r w:rsidR="009023E0" w:rsidRPr="0025610E">
        <w:rPr>
          <w:rFonts w:ascii="Arial" w:hAnsi="Arial" w:cs="Arial"/>
          <w:color w:val="auto"/>
          <w:sz w:val="24"/>
          <w:szCs w:val="24"/>
          <w:lang w:val="en-GB"/>
        </w:rPr>
        <w:t xml:space="preserve"> </w:t>
      </w:r>
    </w:p>
    <w:p w14:paraId="67B0B6BF" w14:textId="77777777" w:rsidR="0063649C" w:rsidRPr="0025610E" w:rsidRDefault="0063649C"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lowKashida"/>
        <w:rPr>
          <w:rFonts w:ascii="Arial" w:hAnsi="Arial" w:cs="Arial"/>
          <w:b/>
          <w:iCs/>
          <w:color w:val="auto"/>
          <w:sz w:val="24"/>
          <w:szCs w:val="24"/>
          <w:lang w:val="en-GB" w:bidi="fr-FR"/>
        </w:rPr>
      </w:pPr>
    </w:p>
    <w:p w14:paraId="1DEB8D88" w14:textId="30EA326D" w:rsidR="001F51F8" w:rsidRPr="0025610E" w:rsidRDefault="0053476E"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lowKashida"/>
        <w:rPr>
          <w:rFonts w:ascii="Arial" w:hAnsi="Arial" w:cs="Arial"/>
          <w:color w:val="auto"/>
          <w:sz w:val="24"/>
          <w:szCs w:val="24"/>
          <w:lang w:val="en-GB"/>
        </w:rPr>
      </w:pPr>
      <w:r w:rsidRPr="0025610E">
        <w:rPr>
          <w:rFonts w:ascii="Arial" w:hAnsi="Arial" w:cs="Arial"/>
          <w:color w:val="auto"/>
          <w:sz w:val="24"/>
          <w:szCs w:val="24"/>
          <w:lang w:val="en-GB"/>
        </w:rPr>
        <w:t>In the instant case, t</w:t>
      </w:r>
      <w:r w:rsidR="00D43079" w:rsidRPr="0025610E">
        <w:rPr>
          <w:rFonts w:ascii="Arial" w:hAnsi="Arial" w:cs="Arial"/>
          <w:color w:val="auto"/>
          <w:sz w:val="24"/>
          <w:szCs w:val="24"/>
          <w:lang w:val="en-GB"/>
        </w:rPr>
        <w:t xml:space="preserve">he Court observes from the record that the Applicants filed an appeal against their conviction and sentence before the High Court which was </w:t>
      </w:r>
      <w:r w:rsidR="00D43079" w:rsidRPr="0025610E">
        <w:rPr>
          <w:rFonts w:ascii="Arial" w:hAnsi="Arial" w:cs="Arial"/>
          <w:color w:val="auto"/>
          <w:sz w:val="24"/>
          <w:szCs w:val="24"/>
          <w:lang w:val="en-GB"/>
        </w:rPr>
        <w:lastRenderedPageBreak/>
        <w:t>dismissed on 21 June 2009 and before the Court of Appeal of Tanzania, the highest judicial organ of the Respondent State</w:t>
      </w:r>
      <w:r w:rsidR="001F51F8" w:rsidRPr="0025610E">
        <w:rPr>
          <w:rFonts w:ascii="Arial" w:hAnsi="Arial" w:cs="Arial"/>
          <w:color w:val="auto"/>
          <w:sz w:val="24"/>
          <w:szCs w:val="24"/>
          <w:lang w:val="en-GB"/>
        </w:rPr>
        <w:t>,</w:t>
      </w:r>
      <w:r w:rsidR="00D43079" w:rsidRPr="0025610E">
        <w:rPr>
          <w:rFonts w:ascii="Arial" w:hAnsi="Arial" w:cs="Arial"/>
          <w:color w:val="auto"/>
          <w:sz w:val="24"/>
          <w:szCs w:val="24"/>
          <w:lang w:val="en-GB"/>
        </w:rPr>
        <w:t xml:space="preserve"> which upheld the judgments of the High Court and the District Court on 14 April 2011. </w:t>
      </w:r>
      <w:r w:rsidR="001F51F8" w:rsidRPr="0025610E">
        <w:rPr>
          <w:rFonts w:ascii="Arial" w:hAnsi="Arial" w:cs="Arial"/>
          <w:color w:val="auto"/>
          <w:sz w:val="24"/>
          <w:szCs w:val="24"/>
          <w:lang w:val="en-GB"/>
        </w:rPr>
        <w:t>In addition to pursuing the ordinary judicial remedies, the Applicants have also, albeit unsuccessfully, attempted to use the review procedure at the Court of Appeal. The</w:t>
      </w:r>
      <w:r w:rsidR="00755EFD" w:rsidRPr="0025610E">
        <w:rPr>
          <w:rFonts w:ascii="Arial" w:hAnsi="Arial" w:cs="Arial"/>
          <w:color w:val="auto"/>
          <w:sz w:val="24"/>
          <w:szCs w:val="24"/>
          <w:lang w:val="en-GB"/>
        </w:rPr>
        <w:t xml:space="preserve"> Respondent State </w:t>
      </w:r>
      <w:r w:rsidR="00494CC7" w:rsidRPr="0025610E">
        <w:rPr>
          <w:rFonts w:ascii="Arial" w:hAnsi="Arial" w:cs="Arial"/>
          <w:color w:val="auto"/>
          <w:sz w:val="24"/>
          <w:szCs w:val="24"/>
          <w:lang w:val="en-GB"/>
        </w:rPr>
        <w:t xml:space="preserve">had therefore </w:t>
      </w:r>
      <w:r w:rsidR="001F51F8" w:rsidRPr="0025610E">
        <w:rPr>
          <w:rFonts w:ascii="Arial" w:hAnsi="Arial" w:cs="Arial"/>
          <w:color w:val="auto"/>
          <w:sz w:val="24"/>
          <w:szCs w:val="24"/>
          <w:lang w:val="en-GB"/>
        </w:rPr>
        <w:t xml:space="preserve">the opportunity to </w:t>
      </w:r>
      <w:r w:rsidR="00270805" w:rsidRPr="0025610E">
        <w:rPr>
          <w:rFonts w:ascii="Arial" w:hAnsi="Arial" w:cs="Arial"/>
          <w:color w:val="auto"/>
          <w:sz w:val="24"/>
          <w:szCs w:val="24"/>
          <w:lang w:val="en-GB"/>
        </w:rPr>
        <w:t>redress</w:t>
      </w:r>
      <w:r w:rsidR="001F51F8" w:rsidRPr="0025610E">
        <w:rPr>
          <w:rFonts w:ascii="Arial" w:hAnsi="Arial" w:cs="Arial"/>
          <w:color w:val="auto"/>
          <w:sz w:val="24"/>
          <w:szCs w:val="24"/>
          <w:lang w:val="en-GB"/>
        </w:rPr>
        <w:t xml:space="preserve"> their </w:t>
      </w:r>
      <w:r w:rsidR="00D1120F" w:rsidRPr="0025610E">
        <w:rPr>
          <w:rFonts w:ascii="Arial" w:hAnsi="Arial" w:cs="Arial"/>
          <w:color w:val="auto"/>
          <w:sz w:val="24"/>
          <w:szCs w:val="24"/>
          <w:lang w:val="en-GB"/>
        </w:rPr>
        <w:t>violations</w:t>
      </w:r>
      <w:r w:rsidR="001F51F8" w:rsidRPr="0025610E">
        <w:rPr>
          <w:rFonts w:ascii="Arial" w:hAnsi="Arial" w:cs="Arial"/>
          <w:color w:val="auto"/>
          <w:sz w:val="24"/>
          <w:szCs w:val="24"/>
          <w:lang w:val="en-GB"/>
        </w:rPr>
        <w:t xml:space="preserve">. </w:t>
      </w:r>
    </w:p>
    <w:p w14:paraId="0F1556C7" w14:textId="77777777" w:rsidR="00755EFD" w:rsidRPr="0025610E" w:rsidRDefault="00755EFD" w:rsidP="0025610E">
      <w:pPr>
        <w:pStyle w:val="ListParagraph"/>
        <w:spacing w:after="0" w:line="360" w:lineRule="auto"/>
        <w:ind w:left="0"/>
        <w:contextualSpacing/>
        <w:rPr>
          <w:rFonts w:ascii="Arial" w:hAnsi="Arial" w:cs="Arial"/>
          <w:color w:val="auto"/>
          <w:sz w:val="24"/>
          <w:szCs w:val="24"/>
          <w:lang w:val="en-GB"/>
        </w:rPr>
      </w:pPr>
    </w:p>
    <w:p w14:paraId="5FE6E151" w14:textId="0CA45906" w:rsidR="00B15D15" w:rsidRPr="0025610E" w:rsidRDefault="00755EFD"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lowKashida"/>
        <w:rPr>
          <w:rFonts w:ascii="Arial" w:hAnsi="Arial" w:cs="Arial"/>
          <w:color w:val="auto"/>
          <w:sz w:val="24"/>
          <w:szCs w:val="24"/>
          <w:lang w:val="en-GB"/>
        </w:rPr>
      </w:pPr>
      <w:r w:rsidRPr="0025610E">
        <w:rPr>
          <w:rFonts w:ascii="Arial" w:hAnsi="Arial" w:cs="Arial"/>
          <w:color w:val="auto"/>
          <w:sz w:val="24"/>
          <w:szCs w:val="24"/>
          <w:lang w:val="en-GB"/>
        </w:rPr>
        <w:t xml:space="preserve">Regarding those allegations that have been raised before this Court for the first time, namely, the illegality of the sentence imposed on the Applicants and </w:t>
      </w:r>
      <w:r w:rsidR="00B15D15" w:rsidRPr="0025610E">
        <w:rPr>
          <w:rFonts w:ascii="Arial" w:hAnsi="Arial" w:cs="Arial"/>
          <w:color w:val="auto"/>
          <w:sz w:val="24"/>
          <w:szCs w:val="24"/>
          <w:lang w:val="en-GB"/>
        </w:rPr>
        <w:t xml:space="preserve">the </w:t>
      </w:r>
      <w:r w:rsidRPr="0025610E">
        <w:rPr>
          <w:rFonts w:ascii="Arial" w:hAnsi="Arial" w:cs="Arial"/>
          <w:color w:val="auto"/>
          <w:sz w:val="24"/>
          <w:szCs w:val="24"/>
          <w:lang w:val="en-GB"/>
        </w:rPr>
        <w:t xml:space="preserve">denial of </w:t>
      </w:r>
      <w:r w:rsidR="00270805" w:rsidRPr="0025610E">
        <w:rPr>
          <w:rFonts w:ascii="Arial" w:hAnsi="Arial" w:cs="Arial"/>
          <w:color w:val="auto"/>
          <w:sz w:val="24"/>
          <w:szCs w:val="24"/>
          <w:lang w:val="en-GB"/>
        </w:rPr>
        <w:t>free legal assistance,</w:t>
      </w:r>
      <w:r w:rsidRPr="0025610E">
        <w:rPr>
          <w:rFonts w:ascii="Arial" w:hAnsi="Arial" w:cs="Arial"/>
          <w:color w:val="auto"/>
          <w:sz w:val="24"/>
          <w:szCs w:val="24"/>
          <w:lang w:val="en-GB"/>
        </w:rPr>
        <w:t xml:space="preserve"> the Court </w:t>
      </w:r>
      <w:r w:rsidR="00914811" w:rsidRPr="0025610E">
        <w:rPr>
          <w:rFonts w:ascii="Arial" w:hAnsi="Arial" w:cs="Arial"/>
          <w:color w:val="auto"/>
          <w:sz w:val="24"/>
          <w:szCs w:val="24"/>
          <w:lang w:val="en-GB"/>
        </w:rPr>
        <w:t>observes that</w:t>
      </w:r>
      <w:r w:rsidR="000F4636" w:rsidRPr="0025610E">
        <w:rPr>
          <w:rFonts w:ascii="Arial" w:hAnsi="Arial" w:cs="Arial"/>
          <w:color w:val="auto"/>
          <w:sz w:val="24"/>
          <w:szCs w:val="24"/>
          <w:lang w:val="en-GB"/>
        </w:rPr>
        <w:t xml:space="preserve"> </w:t>
      </w:r>
      <w:r w:rsidR="00167DDA" w:rsidRPr="0025610E">
        <w:rPr>
          <w:rFonts w:ascii="Arial" w:hAnsi="Arial" w:cs="Arial"/>
          <w:color w:val="auto"/>
          <w:sz w:val="24"/>
          <w:szCs w:val="24"/>
          <w:lang w:val="en-GB"/>
        </w:rPr>
        <w:t xml:space="preserve">the alleged violations </w:t>
      </w:r>
      <w:r w:rsidRPr="0025610E">
        <w:rPr>
          <w:rFonts w:ascii="Arial" w:hAnsi="Arial" w:cs="Arial"/>
          <w:color w:val="auto"/>
          <w:sz w:val="24"/>
          <w:szCs w:val="24"/>
          <w:lang w:val="en-GB"/>
        </w:rPr>
        <w:t xml:space="preserve">occurred in the course of the domestic judicial proceedings. They </w:t>
      </w:r>
      <w:r w:rsidR="00270805" w:rsidRPr="0025610E">
        <w:rPr>
          <w:rFonts w:ascii="Arial" w:hAnsi="Arial" w:cs="Arial"/>
          <w:color w:val="auto"/>
          <w:sz w:val="24"/>
          <w:szCs w:val="24"/>
          <w:lang w:val="en-GB"/>
        </w:rPr>
        <w:t xml:space="preserve">accordingly </w:t>
      </w:r>
      <w:r w:rsidRPr="0025610E">
        <w:rPr>
          <w:rFonts w:ascii="Arial" w:hAnsi="Arial" w:cs="Arial"/>
          <w:color w:val="auto"/>
          <w:sz w:val="24"/>
          <w:szCs w:val="24"/>
          <w:lang w:val="en-GB"/>
        </w:rPr>
        <w:t>form part of the “bundle of rights and guarantees” that were related to or were the basis of their appeals</w:t>
      </w:r>
      <w:r w:rsidR="00270805" w:rsidRPr="0025610E">
        <w:rPr>
          <w:rFonts w:ascii="Arial" w:hAnsi="Arial" w:cs="Arial"/>
          <w:color w:val="auto"/>
          <w:sz w:val="24"/>
          <w:szCs w:val="24"/>
          <w:lang w:val="en-GB"/>
        </w:rPr>
        <w:t>, which t</w:t>
      </w:r>
      <w:r w:rsidRPr="0025610E">
        <w:rPr>
          <w:rFonts w:ascii="Arial" w:hAnsi="Arial" w:cs="Arial"/>
          <w:color w:val="auto"/>
          <w:sz w:val="24"/>
          <w:szCs w:val="24"/>
          <w:lang w:val="en-GB"/>
        </w:rPr>
        <w:t xml:space="preserve">he domestic authorities </w:t>
      </w:r>
      <w:r w:rsidR="00270805" w:rsidRPr="0025610E">
        <w:rPr>
          <w:rFonts w:ascii="Arial" w:hAnsi="Arial" w:cs="Arial"/>
          <w:color w:val="auto"/>
          <w:sz w:val="24"/>
          <w:szCs w:val="24"/>
          <w:lang w:val="en-GB"/>
        </w:rPr>
        <w:t>had</w:t>
      </w:r>
      <w:r w:rsidRPr="0025610E">
        <w:rPr>
          <w:rFonts w:ascii="Arial" w:hAnsi="Arial" w:cs="Arial"/>
          <w:color w:val="auto"/>
          <w:sz w:val="24"/>
          <w:szCs w:val="24"/>
          <w:lang w:val="en-GB"/>
        </w:rPr>
        <w:t xml:space="preserve"> ample </w:t>
      </w:r>
      <w:r w:rsidR="002C33E4" w:rsidRPr="0025610E">
        <w:rPr>
          <w:rFonts w:ascii="Arial" w:hAnsi="Arial" w:cs="Arial"/>
          <w:color w:val="auto"/>
          <w:sz w:val="24"/>
          <w:szCs w:val="24"/>
          <w:lang w:val="en-GB"/>
        </w:rPr>
        <w:t xml:space="preserve">opportunity </w:t>
      </w:r>
      <w:r w:rsidRPr="0025610E">
        <w:rPr>
          <w:rFonts w:ascii="Arial" w:hAnsi="Arial" w:cs="Arial"/>
          <w:color w:val="auto"/>
          <w:sz w:val="24"/>
          <w:szCs w:val="24"/>
          <w:lang w:val="en-GB"/>
        </w:rPr>
        <w:t xml:space="preserve">to </w:t>
      </w:r>
      <w:r w:rsidR="002C33E4" w:rsidRPr="0025610E">
        <w:rPr>
          <w:rFonts w:ascii="Arial" w:hAnsi="Arial" w:cs="Arial"/>
          <w:color w:val="auto"/>
          <w:sz w:val="24"/>
          <w:szCs w:val="24"/>
          <w:lang w:val="en-GB"/>
        </w:rPr>
        <w:t xml:space="preserve">redress </w:t>
      </w:r>
      <w:r w:rsidRPr="0025610E">
        <w:rPr>
          <w:rFonts w:ascii="Arial" w:hAnsi="Arial" w:cs="Arial"/>
          <w:color w:val="auto"/>
          <w:sz w:val="24"/>
          <w:szCs w:val="24"/>
          <w:lang w:val="en-GB"/>
        </w:rPr>
        <w:t xml:space="preserve">even </w:t>
      </w:r>
      <w:r w:rsidR="002C33E4" w:rsidRPr="0025610E">
        <w:rPr>
          <w:rFonts w:ascii="Arial" w:hAnsi="Arial" w:cs="Arial"/>
          <w:color w:val="auto"/>
          <w:sz w:val="24"/>
          <w:szCs w:val="24"/>
          <w:lang w:val="en-GB"/>
        </w:rPr>
        <w:t xml:space="preserve">though </w:t>
      </w:r>
      <w:r w:rsidRPr="0025610E">
        <w:rPr>
          <w:rFonts w:ascii="Arial" w:hAnsi="Arial" w:cs="Arial"/>
          <w:color w:val="auto"/>
          <w:sz w:val="24"/>
          <w:szCs w:val="24"/>
          <w:lang w:val="en-GB"/>
        </w:rPr>
        <w:t xml:space="preserve">the Applicants </w:t>
      </w:r>
      <w:r w:rsidR="002C33E4" w:rsidRPr="0025610E">
        <w:rPr>
          <w:rFonts w:ascii="Arial" w:hAnsi="Arial" w:cs="Arial"/>
          <w:color w:val="auto"/>
          <w:sz w:val="24"/>
          <w:szCs w:val="24"/>
          <w:lang w:val="en-GB"/>
        </w:rPr>
        <w:t xml:space="preserve">did not </w:t>
      </w:r>
      <w:r w:rsidRPr="0025610E">
        <w:rPr>
          <w:rFonts w:ascii="Arial" w:hAnsi="Arial" w:cs="Arial"/>
          <w:color w:val="auto"/>
          <w:sz w:val="24"/>
          <w:szCs w:val="24"/>
          <w:lang w:val="en-GB"/>
        </w:rPr>
        <w:t>raise them explicitly.</w:t>
      </w:r>
      <w:r w:rsidR="00D1120F" w:rsidRPr="0025610E">
        <w:rPr>
          <w:rFonts w:ascii="Arial" w:hAnsi="Arial" w:cs="Arial"/>
          <w:lang w:val="en-GB"/>
        </w:rPr>
        <w:footnoteReference w:id="6"/>
      </w:r>
      <w:r w:rsidRPr="0025610E">
        <w:rPr>
          <w:rFonts w:ascii="Arial" w:hAnsi="Arial" w:cs="Arial"/>
          <w:color w:val="auto"/>
          <w:sz w:val="24"/>
          <w:szCs w:val="24"/>
          <w:lang w:val="en-GB"/>
        </w:rPr>
        <w:t xml:space="preserve"> It would be unreasonable to require the Applicants to lodge a new application before the domestic courts to seek </w:t>
      </w:r>
      <w:r w:rsidR="00270805" w:rsidRPr="0025610E">
        <w:rPr>
          <w:rFonts w:ascii="Arial" w:hAnsi="Arial" w:cs="Arial"/>
          <w:color w:val="auto"/>
          <w:sz w:val="24"/>
          <w:szCs w:val="24"/>
          <w:lang w:val="en-GB"/>
        </w:rPr>
        <w:t>relief</w:t>
      </w:r>
      <w:r w:rsidRPr="0025610E">
        <w:rPr>
          <w:rFonts w:ascii="Arial" w:hAnsi="Arial" w:cs="Arial"/>
          <w:color w:val="auto"/>
          <w:sz w:val="24"/>
          <w:szCs w:val="24"/>
          <w:lang w:val="en-GB"/>
        </w:rPr>
        <w:t xml:space="preserve"> for these claims</w:t>
      </w:r>
      <w:r w:rsidR="00270805" w:rsidRPr="0025610E">
        <w:rPr>
          <w:rFonts w:ascii="Arial" w:hAnsi="Arial" w:cs="Arial"/>
          <w:color w:val="auto"/>
          <w:sz w:val="24"/>
          <w:szCs w:val="24"/>
          <w:lang w:val="en-GB"/>
        </w:rPr>
        <w:t>.</w:t>
      </w:r>
      <w:r w:rsidRPr="0025610E">
        <w:rPr>
          <w:rFonts w:ascii="Arial" w:hAnsi="Arial" w:cs="Arial"/>
          <w:color w:val="auto"/>
          <w:sz w:val="24"/>
          <w:szCs w:val="24"/>
          <w:lang w:val="en-GB"/>
        </w:rPr>
        <w:footnoteReference w:id="7"/>
      </w:r>
      <w:r w:rsidRPr="0025610E">
        <w:rPr>
          <w:rFonts w:ascii="Arial" w:hAnsi="Arial" w:cs="Arial"/>
          <w:color w:val="auto"/>
          <w:sz w:val="24"/>
          <w:szCs w:val="24"/>
          <w:lang w:val="en-GB"/>
        </w:rPr>
        <w:t xml:space="preserve"> </w:t>
      </w:r>
      <w:r w:rsidR="00B15D15" w:rsidRPr="0025610E">
        <w:rPr>
          <w:rFonts w:ascii="Arial" w:hAnsi="Arial" w:cs="Arial"/>
          <w:color w:val="auto"/>
          <w:sz w:val="24"/>
          <w:szCs w:val="24"/>
          <w:lang w:val="en-GB"/>
        </w:rPr>
        <w:t xml:space="preserve">The Applicants should thus be deemed to have exhausted local remedies with respect to these allegations. </w:t>
      </w:r>
    </w:p>
    <w:p w14:paraId="0F6140AE" w14:textId="77777777" w:rsidR="001F51F8" w:rsidRPr="0025610E" w:rsidRDefault="001F51F8" w:rsidP="0025610E">
      <w:pPr>
        <w:pStyle w:val="ListParagraph"/>
        <w:spacing w:after="0" w:line="360" w:lineRule="auto"/>
        <w:ind w:left="0"/>
        <w:contextualSpacing/>
        <w:rPr>
          <w:rFonts w:ascii="Arial" w:hAnsi="Arial" w:cs="Arial"/>
          <w:b/>
          <w:iCs/>
          <w:color w:val="auto"/>
          <w:sz w:val="24"/>
          <w:szCs w:val="24"/>
          <w:lang w:val="en-GB" w:bidi="fr-FR"/>
        </w:rPr>
      </w:pPr>
    </w:p>
    <w:p w14:paraId="73BE4DD5" w14:textId="425A4239" w:rsidR="009023E0" w:rsidRDefault="006D3C4F"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lowKashida"/>
        <w:rPr>
          <w:rFonts w:ascii="Arial" w:hAnsi="Arial" w:cs="Arial"/>
          <w:iCs/>
          <w:color w:val="000000" w:themeColor="text1"/>
          <w:sz w:val="24"/>
          <w:szCs w:val="24"/>
          <w:lang w:val="en-GB" w:bidi="fr-FR"/>
        </w:rPr>
      </w:pPr>
      <w:r w:rsidRPr="0025610E">
        <w:rPr>
          <w:rFonts w:ascii="Arial" w:hAnsi="Arial" w:cs="Arial"/>
          <w:iCs/>
          <w:color w:val="000000" w:themeColor="text1"/>
          <w:sz w:val="24"/>
          <w:szCs w:val="24"/>
          <w:lang w:val="en-GB" w:bidi="fr-FR"/>
        </w:rPr>
        <w:t>In light of the foregoing</w:t>
      </w:r>
      <w:r w:rsidR="009023E0" w:rsidRPr="0025610E">
        <w:rPr>
          <w:rFonts w:ascii="Arial" w:hAnsi="Arial" w:cs="Arial"/>
          <w:iCs/>
          <w:color w:val="000000" w:themeColor="text1"/>
          <w:sz w:val="24"/>
          <w:szCs w:val="24"/>
          <w:lang w:val="en-GB" w:bidi="fr-FR"/>
        </w:rPr>
        <w:t xml:space="preserve">, the Court dismisses the </w:t>
      </w:r>
      <w:r w:rsidR="00E41F5F" w:rsidRPr="0025610E">
        <w:rPr>
          <w:rFonts w:ascii="Arial" w:hAnsi="Arial" w:cs="Arial"/>
          <w:iCs/>
          <w:color w:val="000000" w:themeColor="text1"/>
          <w:sz w:val="24"/>
          <w:szCs w:val="24"/>
          <w:lang w:val="en-GB" w:bidi="fr-FR"/>
        </w:rPr>
        <w:t xml:space="preserve">Respondent State’s </w:t>
      </w:r>
      <w:r w:rsidR="009023E0" w:rsidRPr="0025610E">
        <w:rPr>
          <w:rFonts w:ascii="Arial" w:hAnsi="Arial" w:cs="Arial"/>
          <w:iCs/>
          <w:color w:val="000000" w:themeColor="text1"/>
          <w:sz w:val="24"/>
          <w:szCs w:val="24"/>
          <w:lang w:val="en-GB" w:bidi="fr-FR"/>
        </w:rPr>
        <w:t xml:space="preserve">objection </w:t>
      </w:r>
      <w:r w:rsidR="00B15D15" w:rsidRPr="0025610E">
        <w:rPr>
          <w:rFonts w:ascii="Arial" w:hAnsi="Arial" w:cs="Arial"/>
          <w:iCs/>
          <w:color w:val="000000" w:themeColor="text1"/>
          <w:sz w:val="24"/>
          <w:szCs w:val="24"/>
          <w:lang w:val="en-GB" w:bidi="fr-FR"/>
        </w:rPr>
        <w:t xml:space="preserve">relating to the requirement of </w:t>
      </w:r>
      <w:r w:rsidR="00E41F5F" w:rsidRPr="0025610E">
        <w:rPr>
          <w:rFonts w:ascii="Arial" w:hAnsi="Arial" w:cs="Arial"/>
          <w:iCs/>
          <w:color w:val="000000" w:themeColor="text1"/>
          <w:sz w:val="24"/>
          <w:szCs w:val="24"/>
          <w:lang w:val="en-GB" w:bidi="fr-FR"/>
        </w:rPr>
        <w:t>exhaustion of local remedies.</w:t>
      </w:r>
    </w:p>
    <w:p w14:paraId="14EE405F" w14:textId="77777777" w:rsidR="00BE16E2" w:rsidRPr="00BE16E2" w:rsidRDefault="00BE16E2" w:rsidP="00BE16E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lowKashida"/>
        <w:rPr>
          <w:rFonts w:ascii="Arial" w:hAnsi="Arial" w:cs="Arial"/>
          <w:iCs/>
          <w:color w:val="000000" w:themeColor="text1"/>
          <w:lang w:bidi="fr-FR"/>
        </w:rPr>
      </w:pPr>
    </w:p>
    <w:p w14:paraId="78017538" w14:textId="46B5667C" w:rsidR="00973255" w:rsidRPr="0025610E" w:rsidRDefault="0043408C" w:rsidP="0025610E">
      <w:pPr>
        <w:pStyle w:val="Heading3"/>
        <w:spacing w:before="0" w:after="0" w:line="360" w:lineRule="auto"/>
        <w:contextualSpacing/>
        <w:rPr>
          <w:rFonts w:cs="Arial"/>
          <w:i w:val="0"/>
        </w:rPr>
      </w:pPr>
      <w:bookmarkStart w:id="23" w:name="_Toc525241931"/>
      <w:bookmarkStart w:id="24" w:name="_Toc25768998"/>
      <w:bookmarkStart w:id="25" w:name="_Toc513560214"/>
      <w:r w:rsidRPr="0025610E">
        <w:rPr>
          <w:rFonts w:cs="Arial"/>
          <w:i w:val="0"/>
        </w:rPr>
        <w:t xml:space="preserve">Objection </w:t>
      </w:r>
      <w:r w:rsidR="001D47CA" w:rsidRPr="0025610E">
        <w:rPr>
          <w:rFonts w:cs="Arial"/>
          <w:i w:val="0"/>
        </w:rPr>
        <w:t>relating to</w:t>
      </w:r>
      <w:r w:rsidR="00490051" w:rsidRPr="0025610E">
        <w:rPr>
          <w:rFonts w:cs="Arial"/>
          <w:i w:val="0"/>
        </w:rPr>
        <w:t xml:space="preserve"> </w:t>
      </w:r>
      <w:r w:rsidR="005D4B63" w:rsidRPr="0025610E">
        <w:rPr>
          <w:rFonts w:cs="Arial"/>
          <w:i w:val="0"/>
        </w:rPr>
        <w:t xml:space="preserve">failure to file </w:t>
      </w:r>
      <w:r w:rsidR="001A46F2" w:rsidRPr="0025610E">
        <w:rPr>
          <w:rFonts w:cs="Arial"/>
          <w:i w:val="0"/>
        </w:rPr>
        <w:t>the Application within a reasonable time</w:t>
      </w:r>
      <w:bookmarkEnd w:id="23"/>
      <w:bookmarkEnd w:id="24"/>
      <w:r w:rsidR="001A46F2" w:rsidRPr="0025610E">
        <w:rPr>
          <w:rFonts w:cs="Arial"/>
          <w:i w:val="0"/>
        </w:rPr>
        <w:t xml:space="preserve"> </w:t>
      </w:r>
      <w:bookmarkEnd w:id="25"/>
    </w:p>
    <w:p w14:paraId="6AFACACB" w14:textId="77777777" w:rsidR="00973255" w:rsidRPr="0025610E" w:rsidRDefault="00973255" w:rsidP="0025610E">
      <w:pPr>
        <w:spacing w:line="360" w:lineRule="auto"/>
        <w:contextualSpacing/>
        <w:rPr>
          <w:rFonts w:ascii="Arial" w:hAnsi="Arial" w:cs="Arial"/>
        </w:rPr>
      </w:pPr>
    </w:p>
    <w:p w14:paraId="3242CBDA" w14:textId="2F3F0BAC" w:rsidR="00522853" w:rsidRPr="0025610E" w:rsidRDefault="00522853" w:rsidP="0025610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bCs/>
          <w:color w:val="auto"/>
          <w:sz w:val="24"/>
          <w:szCs w:val="24"/>
        </w:rPr>
      </w:pPr>
      <w:r w:rsidRPr="0025610E">
        <w:rPr>
          <w:rFonts w:ascii="Arial" w:hAnsi="Arial" w:cs="Arial"/>
          <w:bCs/>
          <w:color w:val="auto"/>
          <w:sz w:val="24"/>
          <w:szCs w:val="24"/>
        </w:rPr>
        <w:t>The Respondent State contends that the Applicant</w:t>
      </w:r>
      <w:r w:rsidR="00777AFA" w:rsidRPr="0025610E">
        <w:rPr>
          <w:rFonts w:ascii="Arial" w:hAnsi="Arial" w:cs="Arial"/>
          <w:bCs/>
          <w:color w:val="auto"/>
          <w:sz w:val="24"/>
          <w:szCs w:val="24"/>
        </w:rPr>
        <w:t>s have</w:t>
      </w:r>
      <w:r w:rsidRPr="0025610E">
        <w:rPr>
          <w:rFonts w:ascii="Arial" w:hAnsi="Arial" w:cs="Arial"/>
          <w:bCs/>
          <w:color w:val="auto"/>
          <w:sz w:val="24"/>
          <w:szCs w:val="24"/>
        </w:rPr>
        <w:t xml:space="preserve"> not complied with the requirement under Rule 40(6) of the Rules that an application must be filed before the Court within a reasonable time after the exhausti</w:t>
      </w:r>
      <w:r w:rsidR="00477E3F" w:rsidRPr="0025610E">
        <w:rPr>
          <w:rFonts w:ascii="Arial" w:hAnsi="Arial" w:cs="Arial"/>
          <w:bCs/>
          <w:color w:val="auto"/>
          <w:sz w:val="24"/>
          <w:szCs w:val="24"/>
        </w:rPr>
        <w:t>on of local remedies. It asserts</w:t>
      </w:r>
      <w:r w:rsidR="00777AFA" w:rsidRPr="0025610E">
        <w:rPr>
          <w:rFonts w:ascii="Arial" w:hAnsi="Arial" w:cs="Arial"/>
          <w:bCs/>
          <w:color w:val="auto"/>
          <w:sz w:val="24"/>
          <w:szCs w:val="24"/>
        </w:rPr>
        <w:t xml:space="preserve"> that </w:t>
      </w:r>
      <w:r w:rsidR="00777AFA" w:rsidRPr="0025610E">
        <w:rPr>
          <w:rFonts w:ascii="Arial" w:hAnsi="Arial" w:cs="Arial"/>
          <w:bCs/>
          <w:color w:val="auto"/>
          <w:sz w:val="24"/>
          <w:szCs w:val="24"/>
        </w:rPr>
        <w:lastRenderedPageBreak/>
        <w:t>the Applicant</w:t>
      </w:r>
      <w:r w:rsidRPr="0025610E">
        <w:rPr>
          <w:rFonts w:ascii="Arial" w:hAnsi="Arial" w:cs="Arial"/>
          <w:bCs/>
          <w:color w:val="auto"/>
          <w:sz w:val="24"/>
          <w:szCs w:val="24"/>
        </w:rPr>
        <w:t>s</w:t>
      </w:r>
      <w:r w:rsidR="00777AFA" w:rsidRPr="0025610E">
        <w:rPr>
          <w:rFonts w:ascii="Arial" w:hAnsi="Arial" w:cs="Arial"/>
          <w:bCs/>
          <w:color w:val="auto"/>
          <w:sz w:val="24"/>
          <w:szCs w:val="24"/>
        </w:rPr>
        <w:t>’</w:t>
      </w:r>
      <w:r w:rsidRPr="0025610E">
        <w:rPr>
          <w:rFonts w:ascii="Arial" w:hAnsi="Arial" w:cs="Arial"/>
          <w:bCs/>
          <w:color w:val="auto"/>
          <w:sz w:val="24"/>
          <w:szCs w:val="24"/>
        </w:rPr>
        <w:t xml:space="preserve"> case at the </w:t>
      </w:r>
      <w:r w:rsidR="006333D5" w:rsidRPr="0025610E">
        <w:rPr>
          <w:rFonts w:ascii="Arial" w:hAnsi="Arial" w:cs="Arial"/>
          <w:bCs/>
          <w:color w:val="auto"/>
          <w:sz w:val="24"/>
          <w:szCs w:val="24"/>
        </w:rPr>
        <w:t>national</w:t>
      </w:r>
      <w:r w:rsidRPr="0025610E">
        <w:rPr>
          <w:rFonts w:ascii="Arial" w:hAnsi="Arial" w:cs="Arial"/>
          <w:bCs/>
          <w:color w:val="auto"/>
          <w:sz w:val="24"/>
          <w:szCs w:val="24"/>
        </w:rPr>
        <w:t xml:space="preserve"> courts w</w:t>
      </w:r>
      <w:r w:rsidR="00477E3F" w:rsidRPr="0025610E">
        <w:rPr>
          <w:rFonts w:ascii="Arial" w:hAnsi="Arial" w:cs="Arial"/>
          <w:bCs/>
          <w:color w:val="auto"/>
          <w:sz w:val="24"/>
          <w:szCs w:val="24"/>
        </w:rPr>
        <w:t>as concluded on 14 April 2011</w:t>
      </w:r>
      <w:r w:rsidR="006B0A0C" w:rsidRPr="0025610E">
        <w:rPr>
          <w:rFonts w:ascii="Arial" w:hAnsi="Arial" w:cs="Arial"/>
          <w:bCs/>
          <w:color w:val="auto"/>
          <w:sz w:val="24"/>
          <w:szCs w:val="24"/>
        </w:rPr>
        <w:t xml:space="preserve">, and </w:t>
      </w:r>
      <w:r w:rsidR="00477E3F" w:rsidRPr="0025610E">
        <w:rPr>
          <w:rFonts w:ascii="Arial" w:hAnsi="Arial" w:cs="Arial"/>
          <w:bCs/>
          <w:color w:val="auto"/>
          <w:sz w:val="24"/>
          <w:szCs w:val="24"/>
        </w:rPr>
        <w:t>it took four (4</w:t>
      </w:r>
      <w:r w:rsidR="006B0A0C" w:rsidRPr="0025610E">
        <w:rPr>
          <w:rFonts w:ascii="Arial" w:hAnsi="Arial" w:cs="Arial"/>
          <w:bCs/>
          <w:color w:val="auto"/>
          <w:sz w:val="24"/>
          <w:szCs w:val="24"/>
        </w:rPr>
        <w:t>) years</w:t>
      </w:r>
      <w:r w:rsidR="00477E3F" w:rsidRPr="0025610E">
        <w:rPr>
          <w:rFonts w:ascii="Arial" w:hAnsi="Arial" w:cs="Arial"/>
          <w:bCs/>
          <w:color w:val="auto"/>
          <w:sz w:val="24"/>
          <w:szCs w:val="24"/>
        </w:rPr>
        <w:t xml:space="preserve"> and three (3) months</w:t>
      </w:r>
      <w:r w:rsidR="00777AFA" w:rsidRPr="0025610E">
        <w:rPr>
          <w:rFonts w:ascii="Arial" w:hAnsi="Arial" w:cs="Arial"/>
          <w:bCs/>
          <w:color w:val="auto"/>
          <w:sz w:val="24"/>
          <w:szCs w:val="24"/>
        </w:rPr>
        <w:t xml:space="preserve"> for the Applicants to file their</w:t>
      </w:r>
      <w:r w:rsidR="006B0A0C" w:rsidRPr="0025610E">
        <w:rPr>
          <w:rFonts w:ascii="Arial" w:hAnsi="Arial" w:cs="Arial"/>
          <w:bCs/>
          <w:color w:val="auto"/>
          <w:sz w:val="24"/>
          <w:szCs w:val="24"/>
        </w:rPr>
        <w:t xml:space="preserve"> case before this Court. </w:t>
      </w:r>
    </w:p>
    <w:p w14:paraId="5FE53912" w14:textId="77777777" w:rsidR="009670D8" w:rsidRPr="0025610E" w:rsidRDefault="009670D8" w:rsidP="0025610E">
      <w:pPr>
        <w:pStyle w:val="NoSpacing"/>
        <w:spacing w:line="360" w:lineRule="auto"/>
        <w:contextualSpacing/>
        <w:rPr>
          <w:rFonts w:cs="Arial"/>
        </w:rPr>
      </w:pPr>
    </w:p>
    <w:p w14:paraId="65264312" w14:textId="0C2E1510" w:rsidR="009670D8" w:rsidRPr="0025610E" w:rsidRDefault="00E350C0" w:rsidP="0025610E">
      <w:pPr>
        <w:pStyle w:val="ListParagraph"/>
        <w:numPr>
          <w:ilvl w:val="0"/>
          <w:numId w:val="5"/>
        </w:numPr>
        <w:spacing w:after="0" w:line="360" w:lineRule="auto"/>
        <w:ind w:left="360"/>
        <w:contextualSpacing/>
        <w:jc w:val="both"/>
        <w:rPr>
          <w:rFonts w:ascii="Arial" w:hAnsi="Arial" w:cs="Arial"/>
          <w:sz w:val="24"/>
          <w:szCs w:val="24"/>
        </w:rPr>
      </w:pPr>
      <w:r w:rsidRPr="0025610E">
        <w:rPr>
          <w:rFonts w:ascii="Arial" w:hAnsi="Arial" w:cs="Arial"/>
          <w:bCs/>
          <w:color w:val="auto"/>
          <w:sz w:val="24"/>
          <w:szCs w:val="24"/>
        </w:rPr>
        <w:t xml:space="preserve">The </w:t>
      </w:r>
      <w:r w:rsidR="006B0A0C" w:rsidRPr="0025610E">
        <w:rPr>
          <w:rFonts w:ascii="Arial" w:hAnsi="Arial" w:cs="Arial"/>
          <w:bCs/>
          <w:color w:val="auto"/>
          <w:sz w:val="24"/>
          <w:szCs w:val="24"/>
        </w:rPr>
        <w:t>Res</w:t>
      </w:r>
      <w:r w:rsidR="006B0A0C" w:rsidRPr="0025610E">
        <w:rPr>
          <w:rFonts w:ascii="Arial" w:hAnsi="Arial" w:cs="Arial"/>
          <w:bCs/>
          <w:sz w:val="24"/>
          <w:szCs w:val="24"/>
        </w:rPr>
        <w:t>pondent State draws th</w:t>
      </w:r>
      <w:r w:rsidR="001856AC" w:rsidRPr="0025610E">
        <w:rPr>
          <w:rFonts w:ascii="Arial" w:hAnsi="Arial" w:cs="Arial"/>
          <w:bCs/>
          <w:sz w:val="24"/>
          <w:szCs w:val="24"/>
        </w:rPr>
        <w:t>is</w:t>
      </w:r>
      <w:r w:rsidR="006B0A0C" w:rsidRPr="0025610E">
        <w:rPr>
          <w:rFonts w:ascii="Arial" w:hAnsi="Arial" w:cs="Arial"/>
          <w:bCs/>
          <w:sz w:val="24"/>
          <w:szCs w:val="24"/>
        </w:rPr>
        <w:t xml:space="preserve"> Court’s attention to the fact that</w:t>
      </w:r>
      <w:r w:rsidR="002B6AB6" w:rsidRPr="0025610E">
        <w:rPr>
          <w:rFonts w:ascii="Arial" w:hAnsi="Arial" w:cs="Arial"/>
          <w:bCs/>
          <w:sz w:val="24"/>
          <w:szCs w:val="24"/>
        </w:rPr>
        <w:t>,</w:t>
      </w:r>
      <w:r w:rsidRPr="0025610E">
        <w:rPr>
          <w:rFonts w:ascii="Arial" w:hAnsi="Arial" w:cs="Arial"/>
          <w:bCs/>
          <w:sz w:val="24"/>
          <w:szCs w:val="24"/>
        </w:rPr>
        <w:t xml:space="preserve"> </w:t>
      </w:r>
      <w:r w:rsidRPr="0025610E">
        <w:rPr>
          <w:rFonts w:ascii="Arial" w:hAnsi="Arial" w:cs="Arial"/>
          <w:bCs/>
          <w:color w:val="auto"/>
          <w:sz w:val="24"/>
          <w:szCs w:val="24"/>
        </w:rPr>
        <w:t>even though Rule 40(6) of the Rules does not prescribe the time limit within which individuals are required to file an application,</w:t>
      </w:r>
      <w:r w:rsidR="006B0A0C" w:rsidRPr="0025610E">
        <w:rPr>
          <w:rFonts w:ascii="Arial" w:hAnsi="Arial" w:cs="Arial"/>
          <w:bCs/>
          <w:sz w:val="24"/>
          <w:szCs w:val="24"/>
        </w:rPr>
        <w:t xml:space="preserve"> the </w:t>
      </w:r>
      <w:r w:rsidR="006B0A0C" w:rsidRPr="0025610E">
        <w:rPr>
          <w:rFonts w:ascii="Arial" w:hAnsi="Arial" w:cs="Arial"/>
          <w:bCs/>
          <w:color w:val="000000" w:themeColor="text1"/>
          <w:sz w:val="24"/>
          <w:szCs w:val="24"/>
        </w:rPr>
        <w:t>African Commission</w:t>
      </w:r>
      <w:r w:rsidR="006A0135" w:rsidRPr="0025610E">
        <w:rPr>
          <w:rFonts w:ascii="Arial" w:hAnsi="Arial" w:cs="Arial"/>
          <w:bCs/>
          <w:color w:val="000000" w:themeColor="text1"/>
          <w:sz w:val="24"/>
          <w:szCs w:val="24"/>
        </w:rPr>
        <w:t xml:space="preserve"> in</w:t>
      </w:r>
      <w:r w:rsidR="006A0135" w:rsidRPr="0025610E">
        <w:rPr>
          <w:rFonts w:ascii="Arial" w:hAnsi="Arial" w:cs="Arial"/>
          <w:i/>
          <w:sz w:val="24"/>
          <w:szCs w:val="24"/>
        </w:rPr>
        <w:t xml:space="preserve"> Michael Majuru v Zimbabwe </w:t>
      </w:r>
      <w:r w:rsidR="006A0135" w:rsidRPr="0025610E">
        <w:rPr>
          <w:rFonts w:ascii="Arial" w:hAnsi="Arial" w:cs="Arial"/>
          <w:sz w:val="24"/>
          <w:szCs w:val="24"/>
        </w:rPr>
        <w:t>(2008)</w:t>
      </w:r>
      <w:r w:rsidR="006B0A0C" w:rsidRPr="0025610E">
        <w:rPr>
          <w:rFonts w:ascii="Arial" w:hAnsi="Arial" w:cs="Arial"/>
          <w:bCs/>
          <w:color w:val="000000" w:themeColor="text1"/>
          <w:sz w:val="24"/>
          <w:szCs w:val="24"/>
        </w:rPr>
        <w:t xml:space="preserve"> </w:t>
      </w:r>
      <w:r w:rsidR="00477E3F" w:rsidRPr="0025610E">
        <w:rPr>
          <w:rFonts w:ascii="Arial" w:hAnsi="Arial" w:cs="Arial"/>
          <w:bCs/>
          <w:color w:val="000000" w:themeColor="text1"/>
          <w:sz w:val="24"/>
          <w:szCs w:val="24"/>
        </w:rPr>
        <w:t>as well as the Inter-American Court of Human Rights and European Court of Human Rights have</w:t>
      </w:r>
      <w:r w:rsidR="006B0A0C" w:rsidRPr="0025610E">
        <w:rPr>
          <w:rFonts w:ascii="Arial" w:hAnsi="Arial" w:cs="Arial"/>
          <w:bCs/>
          <w:color w:val="000000" w:themeColor="text1"/>
          <w:sz w:val="24"/>
          <w:szCs w:val="24"/>
        </w:rPr>
        <w:t xml:space="preserve"> held a period of six </w:t>
      </w:r>
      <w:r w:rsidR="005D4B63" w:rsidRPr="0025610E">
        <w:rPr>
          <w:rFonts w:ascii="Arial" w:hAnsi="Arial" w:cs="Arial"/>
          <w:bCs/>
          <w:color w:val="000000" w:themeColor="text1"/>
          <w:sz w:val="24"/>
          <w:szCs w:val="24"/>
        </w:rPr>
        <w:t xml:space="preserve">(6) </w:t>
      </w:r>
      <w:r w:rsidR="006B0A0C" w:rsidRPr="0025610E">
        <w:rPr>
          <w:rFonts w:ascii="Arial" w:hAnsi="Arial" w:cs="Arial"/>
          <w:bCs/>
          <w:color w:val="000000" w:themeColor="text1"/>
          <w:sz w:val="24"/>
          <w:szCs w:val="24"/>
        </w:rPr>
        <w:t xml:space="preserve">months to be </w:t>
      </w:r>
      <w:r w:rsidR="006A0135" w:rsidRPr="0025610E">
        <w:rPr>
          <w:rFonts w:ascii="Arial" w:hAnsi="Arial" w:cs="Arial"/>
          <w:bCs/>
          <w:color w:val="000000" w:themeColor="text1"/>
          <w:sz w:val="24"/>
          <w:szCs w:val="24"/>
        </w:rPr>
        <w:t xml:space="preserve">a </w:t>
      </w:r>
      <w:r w:rsidR="006B0A0C" w:rsidRPr="0025610E">
        <w:rPr>
          <w:rFonts w:ascii="Arial" w:hAnsi="Arial" w:cs="Arial"/>
          <w:bCs/>
          <w:color w:val="000000" w:themeColor="text1"/>
          <w:sz w:val="24"/>
          <w:szCs w:val="24"/>
        </w:rPr>
        <w:t>reasonable time</w:t>
      </w:r>
      <w:r w:rsidR="006B0A0C" w:rsidRPr="0025610E">
        <w:rPr>
          <w:rFonts w:ascii="Arial" w:hAnsi="Arial" w:cs="Arial"/>
          <w:bCs/>
          <w:sz w:val="24"/>
          <w:szCs w:val="24"/>
        </w:rPr>
        <w:t>.</w:t>
      </w:r>
    </w:p>
    <w:p w14:paraId="439CE58B" w14:textId="77777777" w:rsidR="00644E1F" w:rsidRPr="0025610E" w:rsidRDefault="00644E1F" w:rsidP="0025610E">
      <w:pPr>
        <w:pStyle w:val="ListParagraph"/>
        <w:spacing w:after="0" w:line="360" w:lineRule="auto"/>
        <w:ind w:left="360"/>
        <w:contextualSpacing/>
        <w:jc w:val="both"/>
        <w:rPr>
          <w:rFonts w:ascii="Arial" w:hAnsi="Arial" w:cs="Arial"/>
          <w:bCs/>
          <w:color w:val="auto"/>
          <w:sz w:val="24"/>
          <w:szCs w:val="24"/>
        </w:rPr>
      </w:pPr>
    </w:p>
    <w:p w14:paraId="4CA8C1F5" w14:textId="5EEAB1D2" w:rsidR="00CE7062" w:rsidRPr="0025610E" w:rsidRDefault="00477E3F" w:rsidP="0025610E">
      <w:pPr>
        <w:pStyle w:val="ListParagraph"/>
        <w:numPr>
          <w:ilvl w:val="0"/>
          <w:numId w:val="5"/>
        </w:numPr>
        <w:spacing w:after="0" w:line="360" w:lineRule="auto"/>
        <w:ind w:left="360"/>
        <w:contextualSpacing/>
        <w:jc w:val="both"/>
        <w:rPr>
          <w:rFonts w:ascii="Arial" w:hAnsi="Arial" w:cs="Arial"/>
          <w:bCs/>
          <w:color w:val="auto"/>
          <w:sz w:val="24"/>
          <w:szCs w:val="24"/>
        </w:rPr>
      </w:pPr>
      <w:r w:rsidRPr="0025610E">
        <w:rPr>
          <w:rFonts w:ascii="Arial" w:hAnsi="Arial" w:cs="Arial"/>
          <w:bCs/>
          <w:color w:val="auto"/>
          <w:sz w:val="24"/>
          <w:szCs w:val="24"/>
        </w:rPr>
        <w:t>The Respondent State</w:t>
      </w:r>
      <w:r w:rsidR="002B6AB6" w:rsidRPr="0025610E">
        <w:rPr>
          <w:rFonts w:ascii="Arial" w:hAnsi="Arial" w:cs="Arial"/>
          <w:bCs/>
          <w:color w:val="auto"/>
          <w:sz w:val="24"/>
          <w:szCs w:val="24"/>
        </w:rPr>
        <w:t xml:space="preserve"> further</w:t>
      </w:r>
      <w:r w:rsidRPr="0025610E">
        <w:rPr>
          <w:rFonts w:ascii="Arial" w:hAnsi="Arial" w:cs="Arial"/>
          <w:bCs/>
          <w:color w:val="auto"/>
          <w:sz w:val="24"/>
          <w:szCs w:val="24"/>
        </w:rPr>
        <w:t xml:space="preserve"> avers</w:t>
      </w:r>
      <w:r w:rsidR="006B0A0C" w:rsidRPr="0025610E">
        <w:rPr>
          <w:rFonts w:ascii="Arial" w:hAnsi="Arial" w:cs="Arial"/>
          <w:bCs/>
          <w:color w:val="auto"/>
          <w:sz w:val="24"/>
          <w:szCs w:val="24"/>
        </w:rPr>
        <w:t xml:space="preserve"> that the Applicant</w:t>
      </w:r>
      <w:r w:rsidR="00777AFA" w:rsidRPr="0025610E">
        <w:rPr>
          <w:rFonts w:ascii="Arial" w:hAnsi="Arial" w:cs="Arial"/>
          <w:bCs/>
          <w:color w:val="auto"/>
          <w:sz w:val="24"/>
          <w:szCs w:val="24"/>
        </w:rPr>
        <w:t>s have not referred to</w:t>
      </w:r>
      <w:r w:rsidR="006B0A0C" w:rsidRPr="0025610E">
        <w:rPr>
          <w:rFonts w:ascii="Arial" w:hAnsi="Arial" w:cs="Arial"/>
          <w:bCs/>
          <w:color w:val="auto"/>
          <w:sz w:val="24"/>
          <w:szCs w:val="24"/>
        </w:rPr>
        <w:t xml:space="preserve"> any impediments which caused </w:t>
      </w:r>
      <w:r w:rsidR="006A0135" w:rsidRPr="0025610E">
        <w:rPr>
          <w:rFonts w:ascii="Arial" w:hAnsi="Arial" w:cs="Arial"/>
          <w:bCs/>
          <w:color w:val="auto"/>
          <w:sz w:val="24"/>
          <w:szCs w:val="24"/>
        </w:rPr>
        <w:t xml:space="preserve">them </w:t>
      </w:r>
      <w:r w:rsidR="006B0A0C" w:rsidRPr="0025610E">
        <w:rPr>
          <w:rFonts w:ascii="Arial" w:hAnsi="Arial" w:cs="Arial"/>
          <w:bCs/>
          <w:color w:val="auto"/>
          <w:sz w:val="24"/>
          <w:szCs w:val="24"/>
        </w:rPr>
        <w:t xml:space="preserve">not to lodge the Application within six </w:t>
      </w:r>
      <w:r w:rsidR="00753BD0" w:rsidRPr="0025610E">
        <w:rPr>
          <w:rFonts w:ascii="Arial" w:hAnsi="Arial" w:cs="Arial"/>
          <w:bCs/>
          <w:color w:val="auto"/>
          <w:sz w:val="24"/>
          <w:szCs w:val="24"/>
        </w:rPr>
        <w:t xml:space="preserve">(6) </w:t>
      </w:r>
      <w:r w:rsidR="006B0A0C" w:rsidRPr="0025610E">
        <w:rPr>
          <w:rFonts w:ascii="Arial" w:hAnsi="Arial" w:cs="Arial"/>
          <w:bCs/>
          <w:color w:val="auto"/>
          <w:sz w:val="24"/>
          <w:szCs w:val="24"/>
        </w:rPr>
        <w:t>months, and</w:t>
      </w:r>
      <w:r w:rsidR="006A0135" w:rsidRPr="0025610E">
        <w:rPr>
          <w:rFonts w:ascii="Arial" w:hAnsi="Arial" w:cs="Arial"/>
          <w:bCs/>
          <w:color w:val="auto"/>
          <w:sz w:val="24"/>
          <w:szCs w:val="24"/>
        </w:rPr>
        <w:t xml:space="preserve"> for these reasons,</w:t>
      </w:r>
      <w:r w:rsidR="006B0A0C" w:rsidRPr="0025610E">
        <w:rPr>
          <w:rFonts w:ascii="Arial" w:hAnsi="Arial" w:cs="Arial"/>
          <w:bCs/>
          <w:color w:val="auto"/>
          <w:sz w:val="24"/>
          <w:szCs w:val="24"/>
        </w:rPr>
        <w:t xml:space="preserve"> submits that</w:t>
      </w:r>
      <w:r w:rsidR="00604217" w:rsidRPr="0025610E">
        <w:rPr>
          <w:rFonts w:ascii="Arial" w:hAnsi="Arial" w:cs="Arial"/>
          <w:bCs/>
          <w:color w:val="auto"/>
          <w:sz w:val="24"/>
          <w:szCs w:val="24"/>
        </w:rPr>
        <w:t xml:space="preserve"> </w:t>
      </w:r>
      <w:r w:rsidR="00411375" w:rsidRPr="0025610E">
        <w:rPr>
          <w:rFonts w:ascii="Arial" w:hAnsi="Arial" w:cs="Arial"/>
          <w:bCs/>
          <w:color w:val="auto"/>
          <w:sz w:val="24"/>
          <w:szCs w:val="24"/>
        </w:rPr>
        <w:t>the Application should be declared inadmissible.</w:t>
      </w:r>
    </w:p>
    <w:p w14:paraId="622A4152" w14:textId="77777777" w:rsidR="009837CB" w:rsidRPr="0025610E" w:rsidRDefault="009837CB" w:rsidP="0025610E">
      <w:pPr>
        <w:pStyle w:val="ListParagraph"/>
        <w:spacing w:after="0" w:line="360" w:lineRule="auto"/>
        <w:ind w:left="360"/>
        <w:contextualSpacing/>
        <w:jc w:val="both"/>
        <w:rPr>
          <w:rFonts w:ascii="Arial" w:hAnsi="Arial" w:cs="Arial"/>
          <w:bCs/>
          <w:color w:val="auto"/>
          <w:sz w:val="24"/>
          <w:szCs w:val="24"/>
        </w:rPr>
      </w:pPr>
    </w:p>
    <w:p w14:paraId="08C66FAF" w14:textId="3F139E4C" w:rsidR="00CE7062" w:rsidRPr="0025610E" w:rsidRDefault="00CE7062" w:rsidP="0025610E">
      <w:pPr>
        <w:pStyle w:val="ListParagraph"/>
        <w:numPr>
          <w:ilvl w:val="0"/>
          <w:numId w:val="5"/>
        </w:numPr>
        <w:spacing w:after="0" w:line="360" w:lineRule="auto"/>
        <w:ind w:left="360"/>
        <w:contextualSpacing/>
        <w:jc w:val="both"/>
        <w:rPr>
          <w:rFonts w:ascii="Arial" w:hAnsi="Arial" w:cs="Arial"/>
          <w:bCs/>
          <w:color w:val="auto"/>
          <w:sz w:val="24"/>
          <w:szCs w:val="24"/>
        </w:rPr>
      </w:pPr>
      <w:r w:rsidRPr="0025610E">
        <w:rPr>
          <w:rFonts w:ascii="Arial" w:hAnsi="Arial" w:cs="Arial"/>
          <w:bCs/>
          <w:color w:val="auto"/>
          <w:sz w:val="24"/>
          <w:szCs w:val="24"/>
        </w:rPr>
        <w:t>I</w:t>
      </w:r>
      <w:r w:rsidR="00D046B2" w:rsidRPr="0025610E">
        <w:rPr>
          <w:rFonts w:ascii="Arial" w:hAnsi="Arial" w:cs="Arial"/>
          <w:bCs/>
          <w:color w:val="auto"/>
          <w:sz w:val="24"/>
          <w:szCs w:val="24"/>
        </w:rPr>
        <w:t>n their Reply, the Applicants argue that the review of the decision of the Court of Appeal was dismissed on 20 March 2015</w:t>
      </w:r>
      <w:r w:rsidR="002B6AB6" w:rsidRPr="0025610E">
        <w:rPr>
          <w:rFonts w:ascii="Arial" w:hAnsi="Arial" w:cs="Arial"/>
          <w:bCs/>
          <w:color w:val="auto"/>
          <w:sz w:val="24"/>
          <w:szCs w:val="24"/>
        </w:rPr>
        <w:t>,</w:t>
      </w:r>
      <w:r w:rsidR="00D046B2" w:rsidRPr="0025610E">
        <w:rPr>
          <w:rFonts w:ascii="Arial" w:hAnsi="Arial" w:cs="Arial"/>
          <w:bCs/>
          <w:color w:val="auto"/>
          <w:sz w:val="24"/>
          <w:szCs w:val="24"/>
        </w:rPr>
        <w:t xml:space="preserve"> that is</w:t>
      </w:r>
      <w:r w:rsidR="002B6AB6" w:rsidRPr="0025610E">
        <w:rPr>
          <w:rFonts w:ascii="Arial" w:hAnsi="Arial" w:cs="Arial"/>
          <w:bCs/>
          <w:color w:val="auto"/>
          <w:sz w:val="24"/>
          <w:szCs w:val="24"/>
        </w:rPr>
        <w:t>,</w:t>
      </w:r>
      <w:r w:rsidR="00D046B2" w:rsidRPr="0025610E">
        <w:rPr>
          <w:rFonts w:ascii="Arial" w:hAnsi="Arial" w:cs="Arial"/>
          <w:bCs/>
          <w:color w:val="auto"/>
          <w:sz w:val="24"/>
          <w:szCs w:val="24"/>
        </w:rPr>
        <w:t xml:space="preserve"> three (3) months and six (6) days before filing the Application before this Court.</w:t>
      </w:r>
    </w:p>
    <w:p w14:paraId="1B4A1FE9" w14:textId="77777777" w:rsidR="00D046B2" w:rsidRPr="0025610E" w:rsidRDefault="00D046B2" w:rsidP="0025610E">
      <w:pPr>
        <w:pStyle w:val="ListParagraph"/>
        <w:spacing w:after="0" w:line="360" w:lineRule="auto"/>
        <w:ind w:left="360"/>
        <w:contextualSpacing/>
        <w:jc w:val="both"/>
        <w:rPr>
          <w:rFonts w:ascii="Arial" w:hAnsi="Arial" w:cs="Arial"/>
          <w:bCs/>
          <w:color w:val="auto"/>
          <w:sz w:val="24"/>
          <w:szCs w:val="24"/>
        </w:rPr>
      </w:pPr>
    </w:p>
    <w:p w14:paraId="0DA53DCB" w14:textId="67FD6A21" w:rsidR="00D046B2" w:rsidRPr="0025610E" w:rsidRDefault="00AA1DCA" w:rsidP="0025610E">
      <w:pPr>
        <w:pStyle w:val="ListParagraph"/>
        <w:numPr>
          <w:ilvl w:val="0"/>
          <w:numId w:val="5"/>
        </w:numPr>
        <w:spacing w:after="0" w:line="360" w:lineRule="auto"/>
        <w:ind w:left="360"/>
        <w:contextualSpacing/>
        <w:jc w:val="both"/>
        <w:rPr>
          <w:rFonts w:ascii="Arial" w:hAnsi="Arial" w:cs="Arial"/>
          <w:bCs/>
          <w:color w:val="auto"/>
          <w:sz w:val="24"/>
          <w:szCs w:val="24"/>
        </w:rPr>
      </w:pPr>
      <w:r w:rsidRPr="0025610E">
        <w:rPr>
          <w:rFonts w:ascii="Arial" w:hAnsi="Arial" w:cs="Arial"/>
          <w:bCs/>
          <w:color w:val="auto"/>
          <w:sz w:val="24"/>
          <w:szCs w:val="24"/>
        </w:rPr>
        <w:t xml:space="preserve">Citing the Court’s jurisprudence </w:t>
      </w:r>
      <w:r w:rsidR="007D58FA" w:rsidRPr="0025610E">
        <w:rPr>
          <w:rFonts w:ascii="Arial" w:hAnsi="Arial" w:cs="Arial"/>
          <w:bCs/>
          <w:color w:val="auto"/>
          <w:sz w:val="24"/>
          <w:szCs w:val="24"/>
        </w:rPr>
        <w:t xml:space="preserve">in </w:t>
      </w:r>
      <w:r w:rsidRPr="0025610E">
        <w:rPr>
          <w:rFonts w:ascii="Arial" w:hAnsi="Arial" w:cs="Arial"/>
          <w:bCs/>
          <w:i/>
          <w:color w:val="auto"/>
          <w:sz w:val="24"/>
          <w:szCs w:val="24"/>
        </w:rPr>
        <w:t>Peter Joseph Chacha v United Republic of Tanzania</w:t>
      </w:r>
      <w:r w:rsidRPr="0025610E">
        <w:rPr>
          <w:rFonts w:ascii="Arial" w:hAnsi="Arial" w:cs="Arial"/>
          <w:bCs/>
          <w:color w:val="auto"/>
          <w:sz w:val="24"/>
          <w:szCs w:val="24"/>
        </w:rPr>
        <w:t xml:space="preserve"> and </w:t>
      </w:r>
      <w:r w:rsidRPr="0025610E">
        <w:rPr>
          <w:rFonts w:ascii="Arial" w:hAnsi="Arial" w:cs="Arial"/>
          <w:bCs/>
          <w:i/>
          <w:color w:val="auto"/>
          <w:sz w:val="24"/>
          <w:szCs w:val="24"/>
        </w:rPr>
        <w:t>Christopher Mtikila v the United Republic of Tanzania</w:t>
      </w:r>
      <w:r w:rsidRPr="0025610E">
        <w:rPr>
          <w:rFonts w:ascii="Arial" w:hAnsi="Arial" w:cs="Arial"/>
          <w:bCs/>
          <w:color w:val="auto"/>
          <w:sz w:val="24"/>
          <w:szCs w:val="24"/>
        </w:rPr>
        <w:t>, the Applicants</w:t>
      </w:r>
      <w:r w:rsidR="00C15BE9" w:rsidRPr="0025610E">
        <w:rPr>
          <w:rFonts w:ascii="Arial" w:hAnsi="Arial" w:cs="Arial"/>
          <w:bCs/>
          <w:color w:val="auto"/>
          <w:sz w:val="24"/>
          <w:szCs w:val="24"/>
        </w:rPr>
        <w:t xml:space="preserve"> contend that the Court rejected </w:t>
      </w:r>
      <w:r w:rsidR="00D046B2" w:rsidRPr="0025610E">
        <w:rPr>
          <w:rFonts w:ascii="Arial" w:hAnsi="Arial" w:cs="Arial"/>
          <w:bCs/>
          <w:color w:val="auto"/>
          <w:sz w:val="24"/>
          <w:szCs w:val="24"/>
        </w:rPr>
        <w:t xml:space="preserve">the six (6) months </w:t>
      </w:r>
      <w:r w:rsidR="00CB1BB6" w:rsidRPr="0025610E">
        <w:rPr>
          <w:rFonts w:ascii="Arial" w:hAnsi="Arial" w:cs="Arial"/>
          <w:bCs/>
          <w:color w:val="auto"/>
          <w:sz w:val="24"/>
          <w:szCs w:val="24"/>
        </w:rPr>
        <w:t xml:space="preserve">period </w:t>
      </w:r>
      <w:r w:rsidR="00D046B2" w:rsidRPr="0025610E">
        <w:rPr>
          <w:rFonts w:ascii="Arial" w:hAnsi="Arial" w:cs="Arial"/>
          <w:bCs/>
          <w:color w:val="auto"/>
          <w:sz w:val="24"/>
          <w:szCs w:val="24"/>
        </w:rPr>
        <w:t xml:space="preserve">that the Respondent State considers to be the </w:t>
      </w:r>
      <w:r w:rsidR="00CB1BB6" w:rsidRPr="0025610E">
        <w:rPr>
          <w:rFonts w:ascii="Arial" w:hAnsi="Arial" w:cs="Arial"/>
          <w:bCs/>
          <w:color w:val="auto"/>
          <w:sz w:val="24"/>
          <w:szCs w:val="24"/>
        </w:rPr>
        <w:t xml:space="preserve">standard </w:t>
      </w:r>
      <w:r w:rsidR="00D046B2" w:rsidRPr="0025610E">
        <w:rPr>
          <w:rFonts w:ascii="Arial" w:hAnsi="Arial" w:cs="Arial"/>
          <w:bCs/>
          <w:color w:val="auto"/>
          <w:sz w:val="24"/>
          <w:szCs w:val="24"/>
        </w:rPr>
        <w:t>for reasonable time in international human rights jurisprudence.</w:t>
      </w:r>
    </w:p>
    <w:p w14:paraId="5A04DCBC" w14:textId="77777777" w:rsidR="00053C0F" w:rsidRPr="0025610E" w:rsidRDefault="00053C0F" w:rsidP="0025610E">
      <w:pPr>
        <w:spacing w:line="360" w:lineRule="auto"/>
        <w:contextualSpacing/>
        <w:jc w:val="both"/>
        <w:rPr>
          <w:rFonts w:ascii="Arial" w:hAnsi="Arial" w:cs="Arial"/>
          <w:bCs/>
        </w:rPr>
      </w:pPr>
    </w:p>
    <w:p w14:paraId="2DC22B34" w14:textId="7FDD5F35" w:rsidR="00CB1BB6" w:rsidRPr="0025610E" w:rsidRDefault="00B26527" w:rsidP="0025610E">
      <w:pPr>
        <w:pStyle w:val="ListParagraph"/>
        <w:numPr>
          <w:ilvl w:val="0"/>
          <w:numId w:val="5"/>
        </w:numPr>
        <w:spacing w:after="0" w:line="360" w:lineRule="auto"/>
        <w:ind w:left="360"/>
        <w:contextualSpacing/>
        <w:jc w:val="both"/>
        <w:rPr>
          <w:rFonts w:ascii="Arial" w:hAnsi="Arial" w:cs="Arial"/>
          <w:bCs/>
          <w:color w:val="auto"/>
          <w:sz w:val="24"/>
          <w:szCs w:val="24"/>
        </w:rPr>
      </w:pPr>
      <w:r w:rsidRPr="0025610E">
        <w:rPr>
          <w:rFonts w:ascii="Arial" w:hAnsi="Arial" w:cs="Arial"/>
          <w:bCs/>
          <w:color w:val="auto"/>
          <w:sz w:val="24"/>
          <w:szCs w:val="24"/>
        </w:rPr>
        <w:t>The Applica</w:t>
      </w:r>
      <w:r w:rsidR="00A169B8" w:rsidRPr="0025610E">
        <w:rPr>
          <w:rFonts w:ascii="Arial" w:hAnsi="Arial" w:cs="Arial"/>
          <w:bCs/>
          <w:color w:val="auto"/>
          <w:sz w:val="24"/>
          <w:szCs w:val="24"/>
        </w:rPr>
        <w:t xml:space="preserve">nts also cited the matter of </w:t>
      </w:r>
      <w:r w:rsidR="00A169B8" w:rsidRPr="0025610E">
        <w:rPr>
          <w:rFonts w:ascii="Arial" w:hAnsi="Arial" w:cs="Arial"/>
          <w:bCs/>
          <w:i/>
          <w:color w:val="auto"/>
          <w:sz w:val="24"/>
          <w:szCs w:val="24"/>
        </w:rPr>
        <w:t>Norbert Zongo</w:t>
      </w:r>
      <w:r w:rsidR="00A169B8" w:rsidRPr="0025610E">
        <w:rPr>
          <w:rFonts w:ascii="Arial" w:hAnsi="Arial" w:cs="Arial"/>
          <w:bCs/>
          <w:color w:val="auto"/>
          <w:sz w:val="24"/>
          <w:szCs w:val="24"/>
        </w:rPr>
        <w:t xml:space="preserve"> v </w:t>
      </w:r>
      <w:r w:rsidR="00A169B8" w:rsidRPr="0025610E">
        <w:rPr>
          <w:rFonts w:ascii="Arial" w:hAnsi="Arial" w:cs="Arial"/>
          <w:bCs/>
          <w:i/>
          <w:color w:val="auto"/>
          <w:sz w:val="24"/>
          <w:szCs w:val="24"/>
        </w:rPr>
        <w:t>Burkina Faso</w:t>
      </w:r>
      <w:r w:rsidR="00A169B8" w:rsidRPr="0025610E">
        <w:rPr>
          <w:rFonts w:ascii="Arial" w:hAnsi="Arial" w:cs="Arial"/>
          <w:bCs/>
          <w:color w:val="auto"/>
          <w:sz w:val="24"/>
          <w:szCs w:val="24"/>
        </w:rPr>
        <w:t xml:space="preserve"> in support of their contention that reasonable time should be considered on a case </w:t>
      </w:r>
      <w:r w:rsidR="00A30BF1" w:rsidRPr="0025610E">
        <w:rPr>
          <w:rFonts w:ascii="Arial" w:hAnsi="Arial" w:cs="Arial"/>
          <w:bCs/>
          <w:color w:val="auto"/>
          <w:sz w:val="24"/>
          <w:szCs w:val="24"/>
        </w:rPr>
        <w:t xml:space="preserve">by </w:t>
      </w:r>
      <w:r w:rsidR="00A169B8" w:rsidRPr="0025610E">
        <w:rPr>
          <w:rFonts w:ascii="Arial" w:hAnsi="Arial" w:cs="Arial"/>
          <w:bCs/>
          <w:color w:val="auto"/>
          <w:sz w:val="24"/>
          <w:szCs w:val="24"/>
        </w:rPr>
        <w:t>case basis.</w:t>
      </w:r>
      <w:r w:rsidR="00CB1BB6" w:rsidRPr="0025610E">
        <w:rPr>
          <w:rFonts w:ascii="Arial" w:hAnsi="Arial" w:cs="Arial"/>
          <w:bCs/>
          <w:color w:val="auto"/>
          <w:sz w:val="24"/>
          <w:szCs w:val="24"/>
        </w:rPr>
        <w:t xml:space="preserve"> In this regard, they aver that the Court should take their being lay, incarcerated, and having not benefitted from legal aid service in the national courts as factors in their favour when deciding on whether the Application has been filed within a reasonable time.</w:t>
      </w:r>
    </w:p>
    <w:p w14:paraId="534FF908" w14:textId="77777777" w:rsidR="00973255" w:rsidRPr="0025610E" w:rsidRDefault="00973255" w:rsidP="0025610E">
      <w:pPr>
        <w:pStyle w:val="ListParagraph"/>
        <w:spacing w:after="0" w:line="360" w:lineRule="auto"/>
        <w:ind w:left="360"/>
        <w:contextualSpacing/>
        <w:jc w:val="center"/>
        <w:rPr>
          <w:rFonts w:ascii="Arial" w:hAnsi="Arial" w:cs="Arial"/>
          <w:bCs/>
          <w:color w:val="auto"/>
        </w:rPr>
      </w:pPr>
      <w:r w:rsidRPr="0025610E">
        <w:rPr>
          <w:rFonts w:ascii="Arial" w:hAnsi="Arial" w:cs="Arial"/>
          <w:bCs/>
          <w:color w:val="auto"/>
        </w:rPr>
        <w:t>***</w:t>
      </w:r>
    </w:p>
    <w:p w14:paraId="0CB0F079" w14:textId="29409C15" w:rsidR="00E7708A" w:rsidRPr="0025610E" w:rsidRDefault="00973255"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lowKashida"/>
        <w:rPr>
          <w:rFonts w:ascii="Arial" w:hAnsi="Arial" w:cs="Arial"/>
          <w:color w:val="auto"/>
          <w:sz w:val="24"/>
          <w:szCs w:val="24"/>
          <w:lang w:val="en-GB" w:bidi="fr-FR"/>
        </w:rPr>
      </w:pPr>
      <w:r w:rsidRPr="0025610E">
        <w:rPr>
          <w:rFonts w:ascii="Arial" w:hAnsi="Arial" w:cs="Arial"/>
          <w:color w:val="auto"/>
          <w:sz w:val="24"/>
          <w:szCs w:val="24"/>
          <w:lang w:val="en-GB" w:bidi="fr-FR"/>
        </w:rPr>
        <w:lastRenderedPageBreak/>
        <w:t>The Court notes that Article 56(6) of the Charter does not specify any time frame within which a case must be filed before this Court.  Rule 40 (6) of the Rules, which in substance restates Arti</w:t>
      </w:r>
      <w:r w:rsidR="002F76BA" w:rsidRPr="0025610E">
        <w:rPr>
          <w:rFonts w:ascii="Arial" w:hAnsi="Arial" w:cs="Arial"/>
          <w:color w:val="auto"/>
          <w:sz w:val="24"/>
          <w:szCs w:val="24"/>
          <w:lang w:val="en-GB" w:bidi="fr-FR"/>
        </w:rPr>
        <w:t>cle 56(6) of the Charter, simply states:</w:t>
      </w:r>
      <w:r w:rsidRPr="0025610E">
        <w:rPr>
          <w:rFonts w:ascii="Arial" w:hAnsi="Arial" w:cs="Arial"/>
          <w:color w:val="auto"/>
          <w:sz w:val="24"/>
          <w:szCs w:val="24"/>
          <w:lang w:val="en-GB" w:bidi="fr-FR"/>
        </w:rPr>
        <w:t xml:space="preserve"> “</w:t>
      </w:r>
      <w:r w:rsidRPr="0025610E">
        <w:rPr>
          <w:rFonts w:ascii="Arial" w:hAnsi="Arial" w:cs="Arial"/>
          <w:color w:val="auto"/>
          <w:lang w:val="en-GB" w:bidi="fr-FR"/>
        </w:rPr>
        <w:t>a reasonable time from the date local remedies were exhausted or from the date set by the Court as being the commencement of the time limit within which it shall be seized with the matter</w:t>
      </w:r>
      <w:r w:rsidR="007F5158" w:rsidRPr="0025610E">
        <w:rPr>
          <w:rFonts w:ascii="Arial" w:hAnsi="Arial" w:cs="Arial"/>
          <w:color w:val="auto"/>
          <w:sz w:val="24"/>
          <w:szCs w:val="24"/>
          <w:lang w:val="en-GB" w:bidi="fr-FR"/>
        </w:rPr>
        <w:t>.</w:t>
      </w:r>
      <w:r w:rsidRPr="0025610E">
        <w:rPr>
          <w:rFonts w:ascii="Arial" w:hAnsi="Arial" w:cs="Arial"/>
          <w:color w:val="auto"/>
          <w:sz w:val="24"/>
          <w:szCs w:val="24"/>
          <w:lang w:val="en-GB" w:bidi="fr-FR"/>
        </w:rPr>
        <w:t>”</w:t>
      </w:r>
      <w:r w:rsidR="00E7708A" w:rsidRPr="0025610E">
        <w:rPr>
          <w:rFonts w:ascii="Arial" w:hAnsi="Arial" w:cs="Arial"/>
          <w:color w:val="auto"/>
          <w:sz w:val="24"/>
          <w:szCs w:val="24"/>
          <w:lang w:val="en-GB" w:bidi="fr-FR"/>
        </w:rPr>
        <w:t xml:space="preserve"> The Court recalls its </w:t>
      </w:r>
      <w:r w:rsidR="00AA3024" w:rsidRPr="0025610E">
        <w:rPr>
          <w:rFonts w:ascii="Arial" w:hAnsi="Arial" w:cs="Arial"/>
          <w:color w:val="auto"/>
          <w:sz w:val="24"/>
          <w:szCs w:val="24"/>
          <w:lang w:val="en-GB" w:bidi="fr-FR"/>
        </w:rPr>
        <w:t xml:space="preserve">established </w:t>
      </w:r>
      <w:r w:rsidR="00E7708A" w:rsidRPr="0025610E">
        <w:rPr>
          <w:rFonts w:ascii="Arial" w:hAnsi="Arial" w:cs="Arial"/>
          <w:color w:val="auto"/>
          <w:sz w:val="24"/>
          <w:szCs w:val="24"/>
          <w:lang w:val="en-GB" w:bidi="fr-FR"/>
        </w:rPr>
        <w:t xml:space="preserve">jurisprudence </w:t>
      </w:r>
      <w:r w:rsidR="00E7708A" w:rsidRPr="0025610E">
        <w:rPr>
          <w:rFonts w:ascii="Arial" w:hAnsi="Arial" w:cs="Arial"/>
          <w:iCs/>
          <w:color w:val="auto"/>
          <w:sz w:val="24"/>
          <w:szCs w:val="24"/>
          <w:lang w:val="en-GB" w:bidi="fr-FR"/>
        </w:rPr>
        <w:t xml:space="preserve">that: </w:t>
      </w:r>
      <w:r w:rsidR="00E7708A" w:rsidRPr="0025610E">
        <w:rPr>
          <w:rFonts w:ascii="Arial" w:hAnsi="Arial" w:cs="Arial"/>
          <w:color w:val="auto"/>
          <w:sz w:val="24"/>
          <w:szCs w:val="24"/>
          <w:lang w:val="en-GB" w:bidi="fr-FR"/>
        </w:rPr>
        <w:t>“…the reasonableness of the timeframe for seizure depends on the specific circumstances of the case and should be determined on a case-by-case basis.”</w:t>
      </w:r>
      <w:r w:rsidR="00E7708A" w:rsidRPr="0025610E">
        <w:rPr>
          <w:rStyle w:val="FootnoteReference"/>
          <w:rFonts w:ascii="Arial" w:hAnsi="Arial" w:cs="Arial"/>
          <w:color w:val="auto"/>
          <w:sz w:val="24"/>
          <w:szCs w:val="24"/>
          <w:lang w:val="en-GB" w:bidi="fr-FR"/>
        </w:rPr>
        <w:footnoteReference w:id="8"/>
      </w:r>
      <w:r w:rsidR="00E7708A" w:rsidRPr="0025610E">
        <w:rPr>
          <w:rFonts w:ascii="Arial" w:hAnsi="Arial" w:cs="Arial"/>
          <w:color w:val="auto"/>
          <w:sz w:val="24"/>
          <w:szCs w:val="24"/>
          <w:lang w:val="en-GB" w:bidi="fr-FR"/>
        </w:rPr>
        <w:t xml:space="preserve"> </w:t>
      </w:r>
    </w:p>
    <w:p w14:paraId="2037E822" w14:textId="77777777" w:rsidR="00E7708A" w:rsidRPr="0025610E" w:rsidRDefault="00E7708A"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lowKashida"/>
        <w:rPr>
          <w:rFonts w:ascii="Arial" w:hAnsi="Arial" w:cs="Arial"/>
          <w:color w:val="auto"/>
          <w:sz w:val="24"/>
          <w:szCs w:val="24"/>
          <w:lang w:val="en-GB" w:bidi="fr-FR"/>
        </w:rPr>
      </w:pPr>
    </w:p>
    <w:p w14:paraId="19FC29EC" w14:textId="6CB4A92B" w:rsidR="0033555D" w:rsidRPr="0025610E" w:rsidRDefault="001856AC"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lowKashida"/>
        <w:rPr>
          <w:rFonts w:ascii="Arial" w:hAnsi="Arial" w:cs="Arial"/>
          <w:color w:val="auto"/>
          <w:sz w:val="24"/>
          <w:szCs w:val="24"/>
          <w:lang w:val="en-GB" w:bidi="fr-FR"/>
        </w:rPr>
      </w:pPr>
      <w:r w:rsidRPr="0025610E">
        <w:rPr>
          <w:rFonts w:ascii="Arial" w:hAnsi="Arial" w:cs="Arial"/>
          <w:color w:val="auto"/>
          <w:sz w:val="24"/>
          <w:szCs w:val="24"/>
          <w:lang w:val="en-GB" w:bidi="fr-FR"/>
        </w:rPr>
        <w:t xml:space="preserve">The records before this Court show that local remedies were exhausted on </w:t>
      </w:r>
      <w:r w:rsidR="0023725D" w:rsidRPr="0025610E">
        <w:rPr>
          <w:rFonts w:ascii="Arial" w:hAnsi="Arial" w:cs="Arial"/>
          <w:bCs/>
          <w:color w:val="auto"/>
          <w:sz w:val="24"/>
          <w:szCs w:val="24"/>
        </w:rPr>
        <w:t>14</w:t>
      </w:r>
      <w:r w:rsidR="004616B7" w:rsidRPr="0025610E">
        <w:rPr>
          <w:rFonts w:ascii="Arial" w:hAnsi="Arial" w:cs="Arial"/>
          <w:bCs/>
          <w:color w:val="auto"/>
          <w:sz w:val="24"/>
          <w:szCs w:val="24"/>
        </w:rPr>
        <w:t xml:space="preserve"> April 2011</w:t>
      </w:r>
      <w:r w:rsidRPr="0025610E">
        <w:rPr>
          <w:rFonts w:ascii="Arial" w:hAnsi="Arial" w:cs="Arial"/>
          <w:bCs/>
          <w:color w:val="auto"/>
          <w:sz w:val="24"/>
          <w:szCs w:val="24"/>
        </w:rPr>
        <w:t xml:space="preserve">, </w:t>
      </w:r>
      <w:r w:rsidRPr="0025610E">
        <w:rPr>
          <w:rFonts w:ascii="Arial" w:hAnsi="Arial" w:cs="Arial"/>
          <w:color w:val="auto"/>
          <w:sz w:val="24"/>
          <w:szCs w:val="24"/>
          <w:lang w:val="en-GB" w:bidi="fr-FR"/>
        </w:rPr>
        <w:t>when the Court of Appeal delivered its judgment</w:t>
      </w:r>
      <w:r w:rsidR="008B4E45" w:rsidRPr="0025610E">
        <w:rPr>
          <w:rFonts w:ascii="Arial" w:hAnsi="Arial" w:cs="Arial"/>
          <w:color w:val="auto"/>
          <w:sz w:val="24"/>
          <w:szCs w:val="24"/>
          <w:lang w:val="en-GB" w:bidi="fr-FR"/>
        </w:rPr>
        <w:t xml:space="preserve">. </w:t>
      </w:r>
      <w:r w:rsidR="00AA3024" w:rsidRPr="0025610E">
        <w:rPr>
          <w:rFonts w:ascii="Arial" w:hAnsi="Arial" w:cs="Arial"/>
          <w:color w:val="auto"/>
          <w:sz w:val="24"/>
          <w:szCs w:val="24"/>
          <w:lang w:val="en-GB" w:bidi="fr-FR"/>
        </w:rPr>
        <w:t xml:space="preserve">In </w:t>
      </w:r>
      <w:r w:rsidR="00E5733F" w:rsidRPr="0025610E">
        <w:rPr>
          <w:rFonts w:ascii="Arial" w:hAnsi="Arial" w:cs="Arial"/>
          <w:color w:val="auto"/>
          <w:sz w:val="24"/>
          <w:szCs w:val="24"/>
          <w:lang w:val="en-GB" w:bidi="fr-FR"/>
        </w:rPr>
        <w:t>principle</w:t>
      </w:r>
      <w:r w:rsidR="000605AD" w:rsidRPr="0025610E">
        <w:rPr>
          <w:rFonts w:ascii="Arial" w:hAnsi="Arial" w:cs="Arial"/>
          <w:color w:val="auto"/>
          <w:sz w:val="24"/>
          <w:szCs w:val="24"/>
          <w:lang w:val="en-GB" w:bidi="fr-FR"/>
        </w:rPr>
        <w:t>,</w:t>
      </w:r>
      <w:r w:rsidR="00314D2A" w:rsidRPr="0025610E">
        <w:rPr>
          <w:rFonts w:ascii="Arial" w:hAnsi="Arial" w:cs="Arial"/>
          <w:color w:val="auto"/>
          <w:sz w:val="24"/>
          <w:szCs w:val="24"/>
          <w:lang w:val="en-GB" w:bidi="fr-FR"/>
        </w:rPr>
        <w:t xml:space="preserve"> </w:t>
      </w:r>
      <w:r w:rsidR="008B4E45" w:rsidRPr="0025610E">
        <w:rPr>
          <w:rFonts w:ascii="Arial" w:hAnsi="Arial" w:cs="Arial"/>
          <w:color w:val="auto"/>
          <w:sz w:val="24"/>
          <w:szCs w:val="24"/>
          <w:lang w:val="en-GB" w:bidi="fr-FR"/>
        </w:rPr>
        <w:t xml:space="preserve">this </w:t>
      </w:r>
      <w:r w:rsidR="003834F0" w:rsidRPr="0025610E">
        <w:rPr>
          <w:rFonts w:ascii="Arial" w:hAnsi="Arial" w:cs="Arial"/>
          <w:color w:val="auto"/>
          <w:sz w:val="24"/>
          <w:szCs w:val="24"/>
          <w:lang w:val="en-GB" w:bidi="fr-FR"/>
        </w:rPr>
        <w:t>should be</w:t>
      </w:r>
      <w:r w:rsidR="00973255" w:rsidRPr="0025610E">
        <w:rPr>
          <w:rFonts w:ascii="Arial" w:hAnsi="Arial" w:cs="Arial"/>
          <w:color w:val="auto"/>
          <w:sz w:val="24"/>
          <w:szCs w:val="24"/>
          <w:lang w:val="en-GB" w:bidi="fr-FR"/>
        </w:rPr>
        <w:t xml:space="preserve"> </w:t>
      </w:r>
      <w:r w:rsidR="00314D2A" w:rsidRPr="0025610E">
        <w:rPr>
          <w:rFonts w:ascii="Arial" w:hAnsi="Arial" w:cs="Arial"/>
          <w:color w:val="auto"/>
          <w:sz w:val="24"/>
          <w:szCs w:val="24"/>
          <w:lang w:val="en-GB" w:bidi="fr-FR"/>
        </w:rPr>
        <w:t>the date from which</w:t>
      </w:r>
      <w:r w:rsidR="00973255" w:rsidRPr="0025610E">
        <w:rPr>
          <w:rFonts w:ascii="Arial" w:hAnsi="Arial" w:cs="Arial"/>
          <w:color w:val="auto"/>
          <w:sz w:val="24"/>
          <w:szCs w:val="24"/>
          <w:lang w:val="en-GB" w:bidi="fr-FR"/>
        </w:rPr>
        <w:t xml:space="preserve"> </w:t>
      </w:r>
      <w:r w:rsidR="00314D2A" w:rsidRPr="0025610E">
        <w:rPr>
          <w:rFonts w:ascii="Arial" w:hAnsi="Arial" w:cs="Arial"/>
          <w:color w:val="auto"/>
          <w:sz w:val="24"/>
          <w:szCs w:val="24"/>
          <w:lang w:val="en-GB" w:bidi="fr-FR"/>
        </w:rPr>
        <w:t>reasonable</w:t>
      </w:r>
      <w:r w:rsidR="00B35B56" w:rsidRPr="0025610E">
        <w:rPr>
          <w:rFonts w:ascii="Arial" w:hAnsi="Arial" w:cs="Arial"/>
          <w:color w:val="auto"/>
          <w:sz w:val="24"/>
          <w:szCs w:val="24"/>
          <w:lang w:val="en-GB" w:bidi="fr-FR"/>
        </w:rPr>
        <w:t xml:space="preserve"> time limit</w:t>
      </w:r>
      <w:r w:rsidR="00314D2A" w:rsidRPr="0025610E">
        <w:rPr>
          <w:rFonts w:ascii="Arial" w:hAnsi="Arial" w:cs="Arial"/>
          <w:color w:val="auto"/>
          <w:sz w:val="24"/>
          <w:szCs w:val="24"/>
          <w:lang w:val="en-GB" w:bidi="fr-FR"/>
        </w:rPr>
        <w:t xml:space="preserve"> </w:t>
      </w:r>
      <w:r w:rsidR="003D7F4F" w:rsidRPr="0025610E">
        <w:rPr>
          <w:rFonts w:ascii="Arial" w:hAnsi="Arial" w:cs="Arial"/>
          <w:color w:val="auto"/>
          <w:sz w:val="24"/>
          <w:szCs w:val="24"/>
          <w:lang w:val="en-GB" w:bidi="fr-FR"/>
        </w:rPr>
        <w:t xml:space="preserve">as envisaged under Rule 40(6) of the Rules and Article 56 (6) of the Charter, </w:t>
      </w:r>
      <w:r w:rsidR="00973255" w:rsidRPr="0025610E">
        <w:rPr>
          <w:rFonts w:ascii="Arial" w:hAnsi="Arial" w:cs="Arial"/>
          <w:color w:val="auto"/>
          <w:sz w:val="24"/>
          <w:szCs w:val="24"/>
          <w:lang w:val="en-GB" w:bidi="fr-FR"/>
        </w:rPr>
        <w:t>should be reckoned.</w:t>
      </w:r>
      <w:r w:rsidR="009D1B25" w:rsidRPr="0025610E">
        <w:rPr>
          <w:rFonts w:ascii="Arial" w:hAnsi="Arial" w:cs="Arial"/>
          <w:color w:val="auto"/>
          <w:sz w:val="24"/>
          <w:szCs w:val="24"/>
          <w:lang w:val="en-GB" w:bidi="fr-FR"/>
        </w:rPr>
        <w:t xml:space="preserve"> </w:t>
      </w:r>
    </w:p>
    <w:p w14:paraId="118640D0" w14:textId="77777777" w:rsidR="0033555D" w:rsidRPr="0025610E" w:rsidRDefault="0033555D" w:rsidP="0025610E">
      <w:pPr>
        <w:pStyle w:val="ListParagraph"/>
        <w:spacing w:after="0" w:line="360" w:lineRule="auto"/>
        <w:ind w:left="0"/>
        <w:contextualSpacing/>
        <w:rPr>
          <w:rFonts w:ascii="Arial" w:hAnsi="Arial" w:cs="Arial"/>
          <w:b/>
          <w:color w:val="auto"/>
          <w:sz w:val="24"/>
          <w:szCs w:val="24"/>
          <w:lang w:val="en-GB" w:bidi="fr-FR"/>
        </w:rPr>
      </w:pPr>
    </w:p>
    <w:p w14:paraId="5A899184" w14:textId="55CAF7FE" w:rsidR="009079F5" w:rsidRPr="0025610E" w:rsidRDefault="0033555D"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lowKashida"/>
        <w:rPr>
          <w:rFonts w:ascii="Arial" w:hAnsi="Arial" w:cs="Arial"/>
          <w:color w:val="auto"/>
          <w:sz w:val="24"/>
          <w:szCs w:val="24"/>
          <w:lang w:val="en-GB" w:bidi="fr-FR"/>
        </w:rPr>
      </w:pPr>
      <w:r w:rsidRPr="0025610E">
        <w:rPr>
          <w:rFonts w:ascii="Arial" w:hAnsi="Arial" w:cs="Arial"/>
          <w:color w:val="auto"/>
          <w:sz w:val="24"/>
          <w:szCs w:val="24"/>
          <w:lang w:val="en-GB" w:bidi="fr-FR"/>
        </w:rPr>
        <w:t>In the instant case, t</w:t>
      </w:r>
      <w:r w:rsidR="009D1B25" w:rsidRPr="0025610E">
        <w:rPr>
          <w:rFonts w:ascii="Arial" w:hAnsi="Arial" w:cs="Arial"/>
          <w:color w:val="auto"/>
          <w:sz w:val="24"/>
          <w:szCs w:val="24"/>
          <w:lang w:val="en-GB" w:bidi="fr-FR"/>
        </w:rPr>
        <w:t>he Application was filed before this Court on 6 July 2015, that is, four (4) years and two (2) months and twenty three (23) days after exhaustion of local remedies. The key question for determination is whether such delay of four years and two months is</w:t>
      </w:r>
      <w:r w:rsidR="002B6AB6" w:rsidRPr="0025610E">
        <w:rPr>
          <w:rFonts w:ascii="Arial" w:hAnsi="Arial" w:cs="Arial"/>
          <w:color w:val="auto"/>
          <w:sz w:val="24"/>
          <w:szCs w:val="24"/>
          <w:lang w:val="en-GB" w:bidi="fr-FR"/>
        </w:rPr>
        <w:t>,</w:t>
      </w:r>
      <w:r w:rsidR="009D1B25" w:rsidRPr="0025610E">
        <w:rPr>
          <w:rFonts w:ascii="Arial" w:hAnsi="Arial" w:cs="Arial"/>
          <w:color w:val="auto"/>
          <w:sz w:val="24"/>
          <w:szCs w:val="24"/>
          <w:lang w:val="en-GB" w:bidi="fr-FR"/>
        </w:rPr>
        <w:t xml:space="preserve"> in the circumstances of the case, reasonable </w:t>
      </w:r>
      <w:r w:rsidR="002B6AB6" w:rsidRPr="0025610E">
        <w:rPr>
          <w:rFonts w:ascii="Arial" w:hAnsi="Arial" w:cs="Arial"/>
          <w:color w:val="auto"/>
          <w:sz w:val="24"/>
          <w:szCs w:val="24"/>
          <w:lang w:val="en-GB" w:bidi="fr-FR"/>
        </w:rPr>
        <w:t>in terms of</w:t>
      </w:r>
      <w:r w:rsidR="009D1B25" w:rsidRPr="0025610E">
        <w:rPr>
          <w:rFonts w:ascii="Arial" w:hAnsi="Arial" w:cs="Arial"/>
          <w:color w:val="auto"/>
          <w:sz w:val="24"/>
          <w:szCs w:val="24"/>
          <w:lang w:val="en-GB" w:bidi="fr-FR"/>
        </w:rPr>
        <w:t xml:space="preserve"> Rule 40 (6) of the Rules.  </w:t>
      </w:r>
    </w:p>
    <w:p w14:paraId="69B352BF" w14:textId="77777777" w:rsidR="00053C0F" w:rsidRPr="0025610E" w:rsidRDefault="00053C0F" w:rsidP="0025610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lowKashida"/>
        <w:rPr>
          <w:rFonts w:ascii="Arial" w:hAnsi="Arial" w:cs="Arial"/>
          <w:b/>
          <w:lang w:bidi="fr-FR"/>
        </w:rPr>
      </w:pPr>
    </w:p>
    <w:p w14:paraId="0B6E1B52" w14:textId="78093327" w:rsidR="008747BA" w:rsidRPr="0025610E" w:rsidRDefault="009D1B25"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lowKashida"/>
        <w:rPr>
          <w:rFonts w:ascii="Arial" w:hAnsi="Arial" w:cs="Arial"/>
          <w:sz w:val="24"/>
          <w:szCs w:val="24"/>
          <w:lang w:val="en-GB" w:bidi="fr-FR"/>
        </w:rPr>
      </w:pPr>
      <w:r w:rsidRPr="0025610E">
        <w:rPr>
          <w:rFonts w:ascii="Arial" w:hAnsi="Arial" w:cs="Arial"/>
          <w:sz w:val="24"/>
          <w:szCs w:val="24"/>
          <w:lang w:val="en-GB" w:bidi="fr-FR"/>
        </w:rPr>
        <w:t xml:space="preserve">The </w:t>
      </w:r>
      <w:r w:rsidR="00380AB8" w:rsidRPr="0025610E">
        <w:rPr>
          <w:rFonts w:ascii="Arial" w:hAnsi="Arial" w:cs="Arial"/>
          <w:sz w:val="24"/>
          <w:szCs w:val="24"/>
          <w:lang w:val="en-GB" w:bidi="fr-FR"/>
        </w:rPr>
        <w:t>Court notes</w:t>
      </w:r>
      <w:r w:rsidR="00BA7407" w:rsidRPr="0025610E">
        <w:rPr>
          <w:rFonts w:ascii="Arial" w:hAnsi="Arial" w:cs="Arial"/>
          <w:sz w:val="24"/>
          <w:szCs w:val="24"/>
          <w:lang w:val="en-GB" w:bidi="fr-FR"/>
        </w:rPr>
        <w:t xml:space="preserve"> fr</w:t>
      </w:r>
      <w:r w:rsidR="00D57588" w:rsidRPr="0025610E">
        <w:rPr>
          <w:rFonts w:ascii="Arial" w:hAnsi="Arial" w:cs="Arial"/>
          <w:sz w:val="24"/>
          <w:szCs w:val="24"/>
          <w:lang w:val="en-GB" w:bidi="fr-FR"/>
        </w:rPr>
        <w:t xml:space="preserve">om the file that the Applicants, </w:t>
      </w:r>
      <w:r w:rsidR="00BA7407" w:rsidRPr="0025610E">
        <w:rPr>
          <w:rFonts w:ascii="Arial" w:hAnsi="Arial" w:cs="Arial"/>
          <w:sz w:val="24"/>
          <w:szCs w:val="24"/>
          <w:lang w:val="en-GB" w:bidi="fr-FR"/>
        </w:rPr>
        <w:t>following the dismissal of their appeal by the same,</w:t>
      </w:r>
      <w:r w:rsidR="00BA7407" w:rsidRPr="0025610E">
        <w:rPr>
          <w:rFonts w:ascii="Arial" w:hAnsi="Arial" w:cs="Arial"/>
          <w:b/>
          <w:sz w:val="24"/>
          <w:szCs w:val="24"/>
          <w:lang w:val="en-GB" w:bidi="fr-FR"/>
        </w:rPr>
        <w:t xml:space="preserve"> </w:t>
      </w:r>
      <w:r w:rsidR="007301C8" w:rsidRPr="0025610E">
        <w:rPr>
          <w:rFonts w:ascii="Arial" w:hAnsi="Arial" w:cs="Arial"/>
          <w:sz w:val="24"/>
          <w:szCs w:val="24"/>
          <w:lang w:val="en-GB" w:bidi="fr-FR"/>
        </w:rPr>
        <w:t xml:space="preserve">filed an </w:t>
      </w:r>
      <w:r w:rsidR="003261A3" w:rsidRPr="0025610E">
        <w:rPr>
          <w:rFonts w:ascii="Arial" w:hAnsi="Arial" w:cs="Arial"/>
          <w:sz w:val="24"/>
          <w:szCs w:val="24"/>
          <w:lang w:val="en-GB" w:bidi="fr-FR"/>
        </w:rPr>
        <w:t>a</w:t>
      </w:r>
      <w:r w:rsidR="007301C8" w:rsidRPr="0025610E">
        <w:rPr>
          <w:rFonts w:ascii="Arial" w:hAnsi="Arial" w:cs="Arial"/>
          <w:sz w:val="24"/>
          <w:szCs w:val="24"/>
          <w:lang w:val="en-GB" w:bidi="fr-FR"/>
        </w:rPr>
        <w:t>pplication for review before the Court of Appeal</w:t>
      </w:r>
      <w:r w:rsidR="00BA7407" w:rsidRPr="0025610E">
        <w:rPr>
          <w:rFonts w:ascii="Arial" w:hAnsi="Arial" w:cs="Arial"/>
          <w:sz w:val="24"/>
          <w:szCs w:val="24"/>
          <w:lang w:val="en-GB" w:bidi="fr-FR"/>
        </w:rPr>
        <w:t xml:space="preserve"> </w:t>
      </w:r>
      <w:r w:rsidR="00BA7407" w:rsidRPr="0025610E">
        <w:rPr>
          <w:rFonts w:ascii="Arial" w:hAnsi="Arial" w:cs="Arial"/>
          <w:color w:val="auto"/>
          <w:sz w:val="24"/>
          <w:szCs w:val="24"/>
        </w:rPr>
        <w:t>on 19 April 2011,</w:t>
      </w:r>
      <w:r w:rsidR="007301C8" w:rsidRPr="0025610E">
        <w:rPr>
          <w:rFonts w:ascii="Arial" w:hAnsi="Arial" w:cs="Arial"/>
          <w:sz w:val="24"/>
          <w:szCs w:val="24"/>
          <w:lang w:val="en-GB" w:bidi="fr-FR"/>
        </w:rPr>
        <w:t xml:space="preserve"> </w:t>
      </w:r>
      <w:r w:rsidR="00380AB8" w:rsidRPr="0025610E">
        <w:rPr>
          <w:rFonts w:ascii="Arial" w:hAnsi="Arial" w:cs="Arial"/>
          <w:sz w:val="24"/>
          <w:szCs w:val="24"/>
          <w:lang w:val="en-GB" w:bidi="fr-FR"/>
        </w:rPr>
        <w:t>which was dismissed on</w:t>
      </w:r>
      <w:r w:rsidR="00073259" w:rsidRPr="0025610E">
        <w:rPr>
          <w:rFonts w:ascii="Arial" w:hAnsi="Arial" w:cs="Arial"/>
          <w:sz w:val="24"/>
          <w:szCs w:val="24"/>
          <w:lang w:val="en-GB" w:bidi="fr-FR"/>
        </w:rPr>
        <w:t xml:space="preserve"> 20 March 2015</w:t>
      </w:r>
      <w:r w:rsidR="00937DBC" w:rsidRPr="0025610E">
        <w:rPr>
          <w:rFonts w:ascii="Arial" w:hAnsi="Arial" w:cs="Arial"/>
          <w:sz w:val="24"/>
          <w:szCs w:val="24"/>
          <w:lang w:val="en-GB" w:bidi="fr-FR"/>
        </w:rPr>
        <w:t>.</w:t>
      </w:r>
      <w:r w:rsidR="00073259" w:rsidRPr="0025610E">
        <w:rPr>
          <w:rFonts w:ascii="Arial" w:hAnsi="Arial" w:cs="Arial"/>
          <w:sz w:val="24"/>
          <w:szCs w:val="24"/>
          <w:lang w:val="en-GB" w:bidi="fr-FR"/>
        </w:rPr>
        <w:t xml:space="preserve"> The Court observes</w:t>
      </w:r>
      <w:r w:rsidR="002E4B5A" w:rsidRPr="0025610E">
        <w:rPr>
          <w:rFonts w:ascii="Arial" w:hAnsi="Arial" w:cs="Arial"/>
          <w:sz w:val="24"/>
          <w:szCs w:val="24"/>
          <w:lang w:val="en-GB" w:bidi="fr-FR"/>
        </w:rPr>
        <w:t xml:space="preserve"> </w:t>
      </w:r>
      <w:r w:rsidR="00073259" w:rsidRPr="0025610E">
        <w:rPr>
          <w:rFonts w:ascii="Arial" w:hAnsi="Arial" w:cs="Arial"/>
          <w:sz w:val="24"/>
          <w:szCs w:val="24"/>
          <w:lang w:val="en-GB" w:bidi="fr-FR"/>
        </w:rPr>
        <w:t xml:space="preserve">that </w:t>
      </w:r>
      <w:r w:rsidR="002E4B5A" w:rsidRPr="0025610E">
        <w:rPr>
          <w:rFonts w:ascii="Arial" w:hAnsi="Arial" w:cs="Arial"/>
          <w:sz w:val="24"/>
          <w:szCs w:val="24"/>
          <w:lang w:val="en-GB" w:bidi="fr-FR"/>
        </w:rPr>
        <w:t xml:space="preserve">the </w:t>
      </w:r>
      <w:r w:rsidR="007301C8" w:rsidRPr="0025610E">
        <w:rPr>
          <w:rFonts w:ascii="Arial" w:hAnsi="Arial" w:cs="Arial"/>
          <w:sz w:val="24"/>
          <w:szCs w:val="24"/>
          <w:lang w:val="en-GB" w:bidi="fr-FR"/>
        </w:rPr>
        <w:t>Applicant</w:t>
      </w:r>
      <w:r w:rsidR="00073259" w:rsidRPr="0025610E">
        <w:rPr>
          <w:rFonts w:ascii="Arial" w:hAnsi="Arial" w:cs="Arial"/>
          <w:sz w:val="24"/>
          <w:szCs w:val="24"/>
          <w:lang w:val="en-GB" w:bidi="fr-FR"/>
        </w:rPr>
        <w:t>s</w:t>
      </w:r>
      <w:r w:rsidR="007301C8" w:rsidRPr="0025610E">
        <w:rPr>
          <w:rFonts w:ascii="Arial" w:hAnsi="Arial" w:cs="Arial"/>
          <w:sz w:val="24"/>
          <w:szCs w:val="24"/>
          <w:lang w:val="en-GB" w:bidi="fr-FR"/>
        </w:rPr>
        <w:t xml:space="preserve"> pursued the review procedure even</w:t>
      </w:r>
      <w:r w:rsidR="007301C8" w:rsidRPr="0025610E">
        <w:rPr>
          <w:rFonts w:ascii="Arial" w:hAnsi="Arial" w:cs="Arial"/>
          <w:b/>
          <w:sz w:val="24"/>
          <w:szCs w:val="24"/>
          <w:lang w:val="en-GB" w:bidi="fr-FR"/>
        </w:rPr>
        <w:t xml:space="preserve"> </w:t>
      </w:r>
      <w:r w:rsidR="007301C8" w:rsidRPr="0025610E">
        <w:rPr>
          <w:rFonts w:ascii="Arial" w:hAnsi="Arial" w:cs="Arial"/>
          <w:sz w:val="24"/>
          <w:szCs w:val="24"/>
          <w:lang w:val="en-GB" w:bidi="fr-FR"/>
        </w:rPr>
        <w:t>though it</w:t>
      </w:r>
      <w:r w:rsidR="007301C8" w:rsidRPr="0025610E">
        <w:rPr>
          <w:rFonts w:ascii="Arial" w:hAnsi="Arial" w:cs="Arial"/>
          <w:b/>
          <w:sz w:val="24"/>
          <w:szCs w:val="24"/>
          <w:lang w:val="en-GB" w:bidi="fr-FR"/>
        </w:rPr>
        <w:t xml:space="preserve"> </w:t>
      </w:r>
      <w:r w:rsidR="007301C8" w:rsidRPr="0025610E">
        <w:rPr>
          <w:rFonts w:ascii="Arial" w:hAnsi="Arial" w:cs="Arial"/>
          <w:sz w:val="24"/>
          <w:szCs w:val="24"/>
          <w:lang w:val="en-GB" w:bidi="fr-FR"/>
        </w:rPr>
        <w:t>was</w:t>
      </w:r>
      <w:r w:rsidR="002E4B5A" w:rsidRPr="0025610E">
        <w:rPr>
          <w:rFonts w:ascii="Arial" w:hAnsi="Arial" w:cs="Arial"/>
          <w:sz w:val="24"/>
          <w:szCs w:val="24"/>
          <w:lang w:val="en-GB" w:bidi="fr-FR"/>
        </w:rPr>
        <w:t xml:space="preserve"> an extraordinary rem</w:t>
      </w:r>
      <w:r w:rsidR="000605AD" w:rsidRPr="0025610E">
        <w:rPr>
          <w:rFonts w:ascii="Arial" w:hAnsi="Arial" w:cs="Arial"/>
          <w:sz w:val="24"/>
          <w:szCs w:val="24"/>
          <w:lang w:val="en-GB" w:bidi="fr-FR"/>
        </w:rPr>
        <w:t>edy.</w:t>
      </w:r>
    </w:p>
    <w:p w14:paraId="0DC44386" w14:textId="77777777" w:rsidR="008747BA" w:rsidRPr="0025610E" w:rsidRDefault="008747BA"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lowKashida"/>
        <w:rPr>
          <w:rFonts w:ascii="Arial" w:hAnsi="Arial" w:cs="Arial"/>
          <w:sz w:val="24"/>
          <w:szCs w:val="24"/>
          <w:lang w:val="en-GB" w:bidi="fr-FR"/>
        </w:rPr>
      </w:pPr>
    </w:p>
    <w:p w14:paraId="7900A405" w14:textId="7D4A579B" w:rsidR="008747BA" w:rsidRPr="0025610E" w:rsidRDefault="008747BA"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lowKashida"/>
        <w:rPr>
          <w:rFonts w:ascii="Arial" w:hAnsi="Arial" w:cs="Arial"/>
          <w:sz w:val="24"/>
          <w:szCs w:val="24"/>
          <w:lang w:val="en-GB" w:bidi="fr-FR"/>
        </w:rPr>
      </w:pPr>
      <w:r w:rsidRPr="0025610E">
        <w:rPr>
          <w:rFonts w:ascii="Arial" w:eastAsia="Arial Unicode MS" w:hAnsi="Arial" w:cs="Arial"/>
          <w:b/>
          <w:color w:val="auto"/>
          <w:sz w:val="24"/>
          <w:szCs w:val="24"/>
          <w:lang w:val="en-GB" w:bidi="fr-FR"/>
        </w:rPr>
        <w:t xml:space="preserve"> </w:t>
      </w:r>
      <w:r w:rsidRPr="0025610E">
        <w:rPr>
          <w:rFonts w:ascii="Arial" w:hAnsi="Arial" w:cs="Arial"/>
          <w:sz w:val="24"/>
          <w:szCs w:val="24"/>
          <w:lang w:val="en-GB" w:bidi="fr-FR"/>
        </w:rPr>
        <w:t xml:space="preserve">In the opinion of this Court, the fact that the Applicants attempted to exhaust the review procedure should not be used to their detriment and should accordingly be </w:t>
      </w:r>
      <w:r w:rsidRPr="0025610E">
        <w:rPr>
          <w:rFonts w:ascii="Arial" w:hAnsi="Arial" w:cs="Arial"/>
          <w:sz w:val="24"/>
          <w:szCs w:val="24"/>
          <w:lang w:val="en-GB" w:bidi="fr-FR"/>
        </w:rPr>
        <w:lastRenderedPageBreak/>
        <w:t>taken as a factor in the determination of reasonable time limit in Rule 40 (6) of the Rules.</w:t>
      </w:r>
      <w:r w:rsidRPr="0025610E">
        <w:rPr>
          <w:rFonts w:ascii="Arial" w:hAnsi="Arial" w:cs="Arial"/>
          <w:sz w:val="24"/>
          <w:szCs w:val="24"/>
          <w:vertAlign w:val="superscript"/>
          <w:lang w:val="en-GB" w:bidi="fr-FR"/>
        </w:rPr>
        <w:footnoteReference w:id="9"/>
      </w:r>
      <w:r w:rsidRPr="0025610E">
        <w:rPr>
          <w:rFonts w:ascii="Arial" w:hAnsi="Arial" w:cs="Arial"/>
          <w:b/>
          <w:sz w:val="24"/>
          <w:szCs w:val="24"/>
          <w:lang w:val="en-GB" w:bidi="fr-FR"/>
        </w:rPr>
        <w:t xml:space="preserve"> </w:t>
      </w:r>
      <w:r w:rsidRPr="0025610E">
        <w:rPr>
          <w:rFonts w:ascii="Arial" w:hAnsi="Arial" w:cs="Arial"/>
          <w:sz w:val="24"/>
          <w:szCs w:val="24"/>
          <w:lang w:val="en-GB" w:bidi="fr-FR"/>
        </w:rPr>
        <w:t>In this regard, the Court takes note that the Applicants filed their Application before this Court three</w:t>
      </w:r>
      <w:r w:rsidR="0017182A" w:rsidRPr="0025610E">
        <w:rPr>
          <w:rFonts w:ascii="Arial" w:hAnsi="Arial" w:cs="Arial"/>
          <w:sz w:val="24"/>
          <w:szCs w:val="24"/>
          <w:lang w:val="en-GB" w:bidi="fr-FR"/>
        </w:rPr>
        <w:t xml:space="preserve"> (3)</w:t>
      </w:r>
      <w:r w:rsidRPr="0025610E">
        <w:rPr>
          <w:rFonts w:ascii="Arial" w:hAnsi="Arial" w:cs="Arial"/>
          <w:sz w:val="24"/>
          <w:szCs w:val="24"/>
          <w:lang w:val="en-GB" w:bidi="fr-FR"/>
        </w:rPr>
        <w:t xml:space="preserve"> months after the dismissal of their application for review at the Court of Appeal on 20 March 2015.</w:t>
      </w:r>
    </w:p>
    <w:p w14:paraId="79DDABBB" w14:textId="38FC7DA9" w:rsidR="00870BAD" w:rsidRPr="0025610E" w:rsidRDefault="00A4672E"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lowKashida"/>
        <w:rPr>
          <w:rFonts w:ascii="Arial" w:hAnsi="Arial" w:cs="Arial"/>
          <w:sz w:val="24"/>
          <w:szCs w:val="24"/>
          <w:lang w:val="en-GB" w:bidi="fr-FR"/>
        </w:rPr>
      </w:pPr>
      <w:r w:rsidRPr="0025610E">
        <w:rPr>
          <w:rFonts w:ascii="Arial" w:hAnsi="Arial" w:cs="Arial"/>
          <w:sz w:val="24"/>
          <w:szCs w:val="24"/>
          <w:lang w:val="en-GB" w:bidi="fr-FR"/>
        </w:rPr>
        <w:t xml:space="preserve"> </w:t>
      </w:r>
    </w:p>
    <w:p w14:paraId="2B2D10E5" w14:textId="292C0C80" w:rsidR="008747BA" w:rsidRPr="0025610E" w:rsidRDefault="00D57588"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lowKashida"/>
        <w:rPr>
          <w:rFonts w:ascii="Arial" w:hAnsi="Arial" w:cs="Arial"/>
          <w:color w:val="auto"/>
          <w:sz w:val="24"/>
          <w:szCs w:val="24"/>
          <w:lang w:val="en-GB" w:bidi="fr-FR"/>
        </w:rPr>
      </w:pPr>
      <w:r w:rsidRPr="0025610E">
        <w:rPr>
          <w:rFonts w:ascii="Arial" w:hAnsi="Arial" w:cs="Arial"/>
          <w:b/>
          <w:sz w:val="24"/>
          <w:szCs w:val="24"/>
          <w:lang w:val="en-GB" w:bidi="fr-FR"/>
        </w:rPr>
        <w:t xml:space="preserve"> </w:t>
      </w:r>
      <w:r w:rsidR="008747BA" w:rsidRPr="0025610E">
        <w:rPr>
          <w:rFonts w:ascii="Arial" w:hAnsi="Arial" w:cs="Arial"/>
          <w:sz w:val="24"/>
          <w:szCs w:val="24"/>
          <w:lang w:val="en-GB" w:bidi="fr-FR"/>
        </w:rPr>
        <w:t>In addition, t</w:t>
      </w:r>
      <w:r w:rsidR="00EF6845" w:rsidRPr="0025610E">
        <w:rPr>
          <w:rFonts w:ascii="Arial" w:hAnsi="Arial" w:cs="Arial"/>
          <w:sz w:val="24"/>
          <w:szCs w:val="24"/>
          <w:lang w:val="en-GB" w:bidi="fr-FR"/>
        </w:rPr>
        <w:t>he Court notes</w:t>
      </w:r>
      <w:r w:rsidR="008747BA" w:rsidRPr="0025610E">
        <w:rPr>
          <w:rFonts w:ascii="Arial" w:hAnsi="Arial" w:cs="Arial"/>
          <w:sz w:val="24"/>
          <w:szCs w:val="24"/>
          <w:lang w:val="en-GB" w:bidi="fr-FR"/>
        </w:rPr>
        <w:t xml:space="preserve"> </w:t>
      </w:r>
      <w:r w:rsidR="008F2F99" w:rsidRPr="0025610E">
        <w:rPr>
          <w:rFonts w:ascii="Arial" w:hAnsi="Arial" w:cs="Arial"/>
          <w:sz w:val="24"/>
          <w:szCs w:val="24"/>
          <w:lang w:val="en-GB" w:bidi="fr-FR"/>
        </w:rPr>
        <w:t>that the Applicants are</w:t>
      </w:r>
      <w:r w:rsidR="008747BA" w:rsidRPr="0025610E">
        <w:rPr>
          <w:rFonts w:ascii="Arial" w:hAnsi="Arial" w:cs="Arial"/>
          <w:sz w:val="24"/>
          <w:szCs w:val="24"/>
          <w:lang w:val="en-GB" w:bidi="fr-FR"/>
        </w:rPr>
        <w:t xml:space="preserve"> lay,</w:t>
      </w:r>
      <w:r w:rsidR="008F2F99" w:rsidRPr="0025610E">
        <w:rPr>
          <w:rFonts w:ascii="Arial" w:hAnsi="Arial" w:cs="Arial"/>
          <w:sz w:val="24"/>
          <w:szCs w:val="24"/>
          <w:lang w:val="en-GB" w:bidi="fr-FR"/>
        </w:rPr>
        <w:t xml:space="preserve"> incarcerated, </w:t>
      </w:r>
      <w:r w:rsidR="008747BA" w:rsidRPr="0025610E">
        <w:rPr>
          <w:rFonts w:ascii="Arial" w:hAnsi="Arial" w:cs="Arial"/>
          <w:sz w:val="24"/>
          <w:szCs w:val="24"/>
          <w:lang w:val="en-GB" w:bidi="fr-FR"/>
        </w:rPr>
        <w:t xml:space="preserve">and </w:t>
      </w:r>
      <w:r w:rsidR="008F2F99" w:rsidRPr="0025610E">
        <w:rPr>
          <w:rFonts w:ascii="Arial" w:hAnsi="Arial" w:cs="Arial"/>
          <w:sz w:val="24"/>
          <w:szCs w:val="24"/>
          <w:lang w:val="en-GB" w:bidi="fr-FR"/>
        </w:rPr>
        <w:t xml:space="preserve">without the benefit of free </w:t>
      </w:r>
      <w:r w:rsidR="00B35B56" w:rsidRPr="0025610E">
        <w:rPr>
          <w:rFonts w:ascii="Arial" w:hAnsi="Arial" w:cs="Arial"/>
          <w:sz w:val="24"/>
          <w:szCs w:val="24"/>
          <w:lang w:val="en-GB" w:bidi="fr-FR"/>
        </w:rPr>
        <w:t xml:space="preserve">legal </w:t>
      </w:r>
      <w:r w:rsidR="008F2F99" w:rsidRPr="0025610E">
        <w:rPr>
          <w:rFonts w:ascii="Arial" w:hAnsi="Arial" w:cs="Arial"/>
          <w:sz w:val="24"/>
          <w:szCs w:val="24"/>
          <w:lang w:val="en-GB" w:bidi="fr-FR"/>
        </w:rPr>
        <w:t>assistance</w:t>
      </w:r>
      <w:r w:rsidR="008747BA" w:rsidRPr="0025610E">
        <w:rPr>
          <w:rFonts w:ascii="Arial" w:hAnsi="Arial" w:cs="Arial"/>
          <w:sz w:val="24"/>
          <w:szCs w:val="24"/>
          <w:lang w:val="en-GB" w:bidi="fr-FR"/>
        </w:rPr>
        <w:t xml:space="preserve">. </w:t>
      </w:r>
    </w:p>
    <w:p w14:paraId="62FBA5C1" w14:textId="77777777" w:rsidR="008747BA" w:rsidRPr="0025610E" w:rsidRDefault="008747BA"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lowKashida"/>
        <w:rPr>
          <w:rFonts w:ascii="Arial" w:hAnsi="Arial" w:cs="Arial"/>
          <w:color w:val="auto"/>
          <w:sz w:val="24"/>
          <w:szCs w:val="24"/>
          <w:lang w:val="en-GB" w:bidi="fr-FR"/>
        </w:rPr>
      </w:pPr>
    </w:p>
    <w:p w14:paraId="5161C1DA" w14:textId="205E1364" w:rsidR="008F2F99" w:rsidRPr="0025610E" w:rsidRDefault="00AF4DB7"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lowKashida"/>
        <w:rPr>
          <w:rFonts w:ascii="Arial" w:hAnsi="Arial" w:cs="Arial"/>
          <w:color w:val="auto"/>
          <w:sz w:val="24"/>
          <w:szCs w:val="24"/>
          <w:lang w:val="en-GB" w:bidi="fr-FR"/>
        </w:rPr>
      </w:pPr>
      <w:r w:rsidRPr="0025610E">
        <w:rPr>
          <w:rFonts w:ascii="Arial" w:hAnsi="Arial" w:cs="Arial"/>
          <w:sz w:val="24"/>
          <w:szCs w:val="24"/>
          <w:lang w:val="en-GB" w:bidi="fr-FR"/>
        </w:rPr>
        <w:t>Given the above circumstances</w:t>
      </w:r>
      <w:r w:rsidR="008F2F99" w:rsidRPr="0025610E">
        <w:rPr>
          <w:rFonts w:ascii="Arial" w:hAnsi="Arial" w:cs="Arial"/>
          <w:sz w:val="24"/>
          <w:szCs w:val="24"/>
          <w:lang w:val="en-GB" w:bidi="fr-FR"/>
        </w:rPr>
        <w:t xml:space="preserve">, the Court considers that the delay of </w:t>
      </w:r>
      <w:r w:rsidR="0033555D" w:rsidRPr="0025610E">
        <w:rPr>
          <w:rFonts w:ascii="Arial" w:hAnsi="Arial" w:cs="Arial"/>
          <w:sz w:val="24"/>
          <w:szCs w:val="24"/>
          <w:lang w:val="en-GB" w:bidi="fr-FR"/>
        </w:rPr>
        <w:t>four years</w:t>
      </w:r>
      <w:r w:rsidR="0033555D" w:rsidRPr="0025610E">
        <w:rPr>
          <w:rFonts w:ascii="Arial" w:hAnsi="Arial" w:cs="Arial"/>
          <w:color w:val="auto"/>
          <w:sz w:val="24"/>
          <w:szCs w:val="24"/>
          <w:lang w:val="en-GB" w:bidi="fr-FR"/>
        </w:rPr>
        <w:t xml:space="preserve"> and two (2) months and twenty three (23) days</w:t>
      </w:r>
      <w:r w:rsidR="0033555D" w:rsidRPr="0025610E">
        <w:rPr>
          <w:rFonts w:ascii="Arial" w:hAnsi="Arial" w:cs="Arial"/>
          <w:sz w:val="24"/>
          <w:szCs w:val="24"/>
          <w:lang w:val="en-GB" w:bidi="fr-FR"/>
        </w:rPr>
        <w:t xml:space="preserve"> </w:t>
      </w:r>
      <w:r w:rsidR="008F2F99" w:rsidRPr="0025610E">
        <w:rPr>
          <w:rFonts w:ascii="Arial" w:hAnsi="Arial" w:cs="Arial"/>
          <w:color w:val="auto"/>
          <w:sz w:val="24"/>
          <w:szCs w:val="24"/>
          <w:lang w:val="en-GB" w:bidi="fr-FR"/>
        </w:rPr>
        <w:t>taken to file the Application before this Court</w:t>
      </w:r>
      <w:r w:rsidR="006A6002" w:rsidRPr="0025610E">
        <w:rPr>
          <w:rFonts w:ascii="Arial" w:hAnsi="Arial" w:cs="Arial"/>
          <w:color w:val="auto"/>
          <w:sz w:val="24"/>
          <w:szCs w:val="24"/>
          <w:lang w:val="en-GB" w:bidi="fr-FR"/>
        </w:rPr>
        <w:t>,</w:t>
      </w:r>
      <w:r w:rsidR="008F2F99" w:rsidRPr="0025610E">
        <w:rPr>
          <w:rFonts w:ascii="Arial" w:hAnsi="Arial" w:cs="Arial"/>
          <w:color w:val="auto"/>
          <w:sz w:val="24"/>
          <w:szCs w:val="24"/>
          <w:lang w:val="en-GB" w:bidi="fr-FR"/>
        </w:rPr>
        <w:t xml:space="preserve"> </w:t>
      </w:r>
      <w:r w:rsidR="006A6002" w:rsidRPr="0025610E">
        <w:rPr>
          <w:rFonts w:ascii="Arial" w:hAnsi="Arial" w:cs="Arial"/>
          <w:color w:val="auto"/>
          <w:sz w:val="24"/>
          <w:szCs w:val="24"/>
          <w:lang w:val="en-GB" w:bidi="fr-FR"/>
        </w:rPr>
        <w:t xml:space="preserve">after the judgment of the Court of Appeal, </w:t>
      </w:r>
      <w:r w:rsidR="008F2F99" w:rsidRPr="0025610E">
        <w:rPr>
          <w:rFonts w:ascii="Arial" w:hAnsi="Arial" w:cs="Arial"/>
          <w:color w:val="auto"/>
          <w:sz w:val="24"/>
          <w:szCs w:val="24"/>
          <w:lang w:val="en-GB" w:bidi="fr-FR"/>
        </w:rPr>
        <w:t xml:space="preserve">is reasonable </w:t>
      </w:r>
      <w:r w:rsidR="0033555D" w:rsidRPr="0025610E">
        <w:rPr>
          <w:rFonts w:ascii="Arial" w:hAnsi="Arial" w:cs="Arial"/>
          <w:color w:val="auto"/>
          <w:sz w:val="24"/>
          <w:szCs w:val="24"/>
          <w:lang w:val="en-GB" w:bidi="fr-FR"/>
        </w:rPr>
        <w:t>in terms of Rule 40 (6) of the Rules and Article 56 (6) of the Charter</w:t>
      </w:r>
      <w:r w:rsidR="008F2F99" w:rsidRPr="0025610E">
        <w:rPr>
          <w:rFonts w:ascii="Arial" w:hAnsi="Arial" w:cs="Arial"/>
          <w:color w:val="auto"/>
          <w:sz w:val="24"/>
          <w:szCs w:val="24"/>
          <w:lang w:val="en-GB" w:bidi="fr-FR"/>
        </w:rPr>
        <w:t xml:space="preserve">. </w:t>
      </w:r>
    </w:p>
    <w:p w14:paraId="76B16AED" w14:textId="77777777" w:rsidR="00A713C1" w:rsidRPr="0025610E" w:rsidRDefault="00A713C1" w:rsidP="0025610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lowKashida"/>
        <w:rPr>
          <w:rFonts w:ascii="Arial" w:hAnsi="Arial" w:cs="Arial"/>
          <w:b/>
          <w:lang w:bidi="fr-FR"/>
        </w:rPr>
      </w:pPr>
    </w:p>
    <w:p w14:paraId="78E045EB" w14:textId="51BDF20C" w:rsidR="00973255" w:rsidRPr="0025610E" w:rsidRDefault="00973255"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lowKashida"/>
        <w:rPr>
          <w:rFonts w:ascii="Arial" w:hAnsi="Arial" w:cs="Arial"/>
          <w:bCs/>
          <w:color w:val="auto"/>
          <w:sz w:val="24"/>
          <w:szCs w:val="24"/>
          <w:lang w:val="en-GB" w:bidi="fr-FR"/>
        </w:rPr>
      </w:pPr>
      <w:r w:rsidRPr="0025610E">
        <w:rPr>
          <w:rFonts w:ascii="Arial" w:hAnsi="Arial" w:cs="Arial"/>
          <w:iCs/>
          <w:color w:val="auto"/>
          <w:sz w:val="24"/>
          <w:szCs w:val="24"/>
          <w:lang w:val="en-GB" w:bidi="fr-FR"/>
        </w:rPr>
        <w:t xml:space="preserve">Accordingly, the Court dismisses the </w:t>
      </w:r>
      <w:r w:rsidRPr="0025610E">
        <w:rPr>
          <w:rFonts w:ascii="Arial" w:hAnsi="Arial" w:cs="Arial"/>
          <w:bCs/>
          <w:color w:val="auto"/>
          <w:sz w:val="24"/>
          <w:szCs w:val="24"/>
          <w:lang w:val="en-GB"/>
        </w:rPr>
        <w:t>objection</w:t>
      </w:r>
      <w:r w:rsidR="00A713C1" w:rsidRPr="0025610E">
        <w:rPr>
          <w:rFonts w:ascii="Arial" w:hAnsi="Arial" w:cs="Arial"/>
          <w:bCs/>
          <w:color w:val="auto"/>
          <w:sz w:val="24"/>
          <w:szCs w:val="24"/>
          <w:lang w:val="en-GB"/>
        </w:rPr>
        <w:t xml:space="preserve"> of the Respondent State </w:t>
      </w:r>
      <w:r w:rsidRPr="0025610E">
        <w:rPr>
          <w:rFonts w:ascii="Arial" w:hAnsi="Arial" w:cs="Arial"/>
          <w:bCs/>
          <w:color w:val="auto"/>
          <w:sz w:val="24"/>
          <w:szCs w:val="24"/>
          <w:lang w:val="en-GB"/>
        </w:rPr>
        <w:t xml:space="preserve">relating to the non-compliance </w:t>
      </w:r>
      <w:r w:rsidR="00E14CA9" w:rsidRPr="0025610E">
        <w:rPr>
          <w:rFonts w:ascii="Arial" w:hAnsi="Arial" w:cs="Arial"/>
          <w:bCs/>
          <w:color w:val="auto"/>
          <w:sz w:val="24"/>
          <w:szCs w:val="24"/>
          <w:lang w:val="en-GB"/>
        </w:rPr>
        <w:t xml:space="preserve">of the Applicants </w:t>
      </w:r>
      <w:r w:rsidRPr="0025610E">
        <w:rPr>
          <w:rFonts w:ascii="Arial" w:hAnsi="Arial" w:cs="Arial"/>
          <w:bCs/>
          <w:color w:val="auto"/>
          <w:sz w:val="24"/>
          <w:szCs w:val="24"/>
          <w:lang w:val="en-GB"/>
        </w:rPr>
        <w:t>with the requirement of filing the Application within a reasonable time</w:t>
      </w:r>
      <w:r w:rsidR="00912A4D" w:rsidRPr="0025610E">
        <w:rPr>
          <w:rFonts w:ascii="Arial" w:hAnsi="Arial" w:cs="Arial"/>
          <w:bCs/>
          <w:color w:val="auto"/>
          <w:sz w:val="24"/>
          <w:szCs w:val="24"/>
          <w:lang w:val="en-GB"/>
        </w:rPr>
        <w:t xml:space="preserve"> after exhaustion of local remedies</w:t>
      </w:r>
      <w:r w:rsidRPr="0025610E">
        <w:rPr>
          <w:rFonts w:ascii="Arial" w:hAnsi="Arial" w:cs="Arial"/>
          <w:bCs/>
          <w:color w:val="auto"/>
          <w:sz w:val="24"/>
          <w:szCs w:val="24"/>
          <w:lang w:val="en-GB" w:bidi="fr-FR"/>
        </w:rPr>
        <w:t>.</w:t>
      </w:r>
    </w:p>
    <w:p w14:paraId="7B0E57B9" w14:textId="77777777" w:rsidR="00B961E7" w:rsidRPr="0025610E" w:rsidRDefault="00B961E7" w:rsidP="0025610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lowKashida"/>
        <w:rPr>
          <w:rFonts w:ascii="Arial" w:hAnsi="Arial" w:cs="Arial"/>
          <w:bCs/>
          <w:lang w:bidi="fr-FR"/>
        </w:rPr>
      </w:pPr>
    </w:p>
    <w:p w14:paraId="1AF77438" w14:textId="7F1B3D91" w:rsidR="00973255" w:rsidRPr="0025610E" w:rsidRDefault="00973255" w:rsidP="0025610E">
      <w:pPr>
        <w:pStyle w:val="Heading2"/>
        <w:rPr>
          <w:rFonts w:ascii="Arial" w:hAnsi="Arial" w:cs="Arial"/>
          <w:spacing w:val="0"/>
        </w:rPr>
      </w:pPr>
      <w:bookmarkStart w:id="26" w:name="_Toc513560215"/>
      <w:bookmarkStart w:id="27" w:name="_Toc25768999"/>
      <w:r w:rsidRPr="0025610E">
        <w:rPr>
          <w:rStyle w:val="Heading2Char"/>
          <w:rFonts w:ascii="Arial" w:hAnsi="Arial" w:cs="Arial"/>
          <w:b/>
          <w:bCs/>
          <w:spacing w:val="0"/>
        </w:rPr>
        <w:t>Conditions of admissibility not in contention between the Parties</w:t>
      </w:r>
      <w:bookmarkEnd w:id="26"/>
      <w:bookmarkEnd w:id="27"/>
      <w:r w:rsidRPr="0025610E">
        <w:rPr>
          <w:rFonts w:ascii="Arial" w:hAnsi="Arial" w:cs="Arial"/>
          <w:spacing w:val="0"/>
        </w:rPr>
        <w:t xml:space="preserve"> </w:t>
      </w:r>
    </w:p>
    <w:p w14:paraId="22324C3B" w14:textId="77777777" w:rsidR="00973255" w:rsidRPr="0025610E" w:rsidRDefault="00973255" w:rsidP="0025610E">
      <w:pPr>
        <w:pStyle w:val="NoSpacing"/>
        <w:spacing w:line="360" w:lineRule="auto"/>
        <w:contextualSpacing/>
        <w:rPr>
          <w:rFonts w:cs="Arial"/>
          <w:lang w:bidi="fr-FR"/>
        </w:rPr>
      </w:pPr>
    </w:p>
    <w:p w14:paraId="277F0BF6" w14:textId="53C08F0B" w:rsidR="009171CB" w:rsidRPr="0025610E" w:rsidRDefault="00B276D2"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lowKashida"/>
        <w:rPr>
          <w:rFonts w:ascii="Arial" w:hAnsi="Arial" w:cs="Arial"/>
          <w:bCs/>
          <w:color w:val="auto"/>
          <w:sz w:val="24"/>
          <w:szCs w:val="24"/>
          <w:lang w:val="en-GB" w:bidi="fr-FR"/>
        </w:rPr>
      </w:pPr>
      <w:r w:rsidRPr="0025610E">
        <w:rPr>
          <w:rFonts w:ascii="Arial" w:hAnsi="Arial" w:cs="Arial"/>
          <w:sz w:val="24"/>
          <w:szCs w:val="24"/>
        </w:rPr>
        <w:t>The Court notes that there is no contention regarding the compliance with the conditions set out in Rule 40, Sub-rules1,</w:t>
      </w:r>
      <w:r w:rsidR="007D6DD0" w:rsidRPr="0025610E">
        <w:rPr>
          <w:rFonts w:ascii="Arial" w:hAnsi="Arial" w:cs="Arial"/>
          <w:sz w:val="24"/>
          <w:szCs w:val="24"/>
        </w:rPr>
        <w:t xml:space="preserve"> </w:t>
      </w:r>
      <w:r w:rsidRPr="0025610E">
        <w:rPr>
          <w:rFonts w:ascii="Arial" w:hAnsi="Arial" w:cs="Arial"/>
          <w:sz w:val="24"/>
          <w:szCs w:val="24"/>
        </w:rPr>
        <w:t>2,</w:t>
      </w:r>
      <w:r w:rsidR="007D6DD0" w:rsidRPr="0025610E">
        <w:rPr>
          <w:rFonts w:ascii="Arial" w:hAnsi="Arial" w:cs="Arial"/>
          <w:sz w:val="24"/>
          <w:szCs w:val="24"/>
        </w:rPr>
        <w:t xml:space="preserve"> </w:t>
      </w:r>
      <w:r w:rsidRPr="0025610E">
        <w:rPr>
          <w:rFonts w:ascii="Arial" w:hAnsi="Arial" w:cs="Arial"/>
          <w:sz w:val="24"/>
          <w:szCs w:val="24"/>
        </w:rPr>
        <w:t>3,</w:t>
      </w:r>
      <w:r w:rsidR="007D6DD0" w:rsidRPr="0025610E">
        <w:rPr>
          <w:rFonts w:ascii="Arial" w:hAnsi="Arial" w:cs="Arial"/>
          <w:sz w:val="24"/>
          <w:szCs w:val="24"/>
        </w:rPr>
        <w:t xml:space="preserve"> </w:t>
      </w:r>
      <w:r w:rsidR="00B928CD" w:rsidRPr="0025610E">
        <w:rPr>
          <w:rFonts w:ascii="Arial" w:hAnsi="Arial" w:cs="Arial"/>
          <w:sz w:val="24"/>
          <w:szCs w:val="24"/>
        </w:rPr>
        <w:t xml:space="preserve">4 </w:t>
      </w:r>
      <w:r w:rsidRPr="0025610E">
        <w:rPr>
          <w:rFonts w:ascii="Arial" w:hAnsi="Arial" w:cs="Arial"/>
          <w:sz w:val="24"/>
          <w:szCs w:val="24"/>
        </w:rPr>
        <w:t>and 7</w:t>
      </w:r>
      <w:r w:rsidR="003261A3" w:rsidRPr="0025610E">
        <w:rPr>
          <w:rFonts w:ascii="Arial" w:hAnsi="Arial" w:cs="Arial"/>
          <w:sz w:val="24"/>
          <w:szCs w:val="24"/>
        </w:rPr>
        <w:t xml:space="preserve"> </w:t>
      </w:r>
      <w:r w:rsidRPr="0025610E">
        <w:rPr>
          <w:rFonts w:ascii="Arial" w:hAnsi="Arial" w:cs="Arial"/>
          <w:sz w:val="24"/>
          <w:szCs w:val="24"/>
        </w:rPr>
        <w:t>of the Rules on, the identity of Applicant</w:t>
      </w:r>
      <w:r w:rsidR="00777AFA" w:rsidRPr="0025610E">
        <w:rPr>
          <w:rFonts w:ascii="Arial" w:hAnsi="Arial" w:cs="Arial"/>
          <w:sz w:val="24"/>
          <w:szCs w:val="24"/>
        </w:rPr>
        <w:t>s</w:t>
      </w:r>
      <w:r w:rsidRPr="0025610E">
        <w:rPr>
          <w:rFonts w:ascii="Arial" w:hAnsi="Arial" w:cs="Arial"/>
          <w:sz w:val="24"/>
          <w:szCs w:val="24"/>
        </w:rPr>
        <w:t>, the language used in the Application, compliance with the Constitutive Act of the African Union, the nature of the evidence adduced and the previous settlement of the case, respectively</w:t>
      </w:r>
      <w:r w:rsidR="003261A3" w:rsidRPr="0025610E">
        <w:rPr>
          <w:rFonts w:ascii="Arial" w:hAnsi="Arial" w:cs="Arial"/>
          <w:sz w:val="24"/>
          <w:szCs w:val="24"/>
        </w:rPr>
        <w:t>,</w:t>
      </w:r>
      <w:r w:rsidRPr="0025610E">
        <w:rPr>
          <w:rFonts w:ascii="Arial" w:hAnsi="Arial" w:cs="Arial"/>
          <w:sz w:val="24"/>
          <w:szCs w:val="24"/>
        </w:rPr>
        <w:t xml:space="preserve"> and that nothing on the record indicates that these requirements have not been complied with.</w:t>
      </w:r>
    </w:p>
    <w:p w14:paraId="471F36A6" w14:textId="77777777" w:rsidR="009171CB" w:rsidRPr="0025610E" w:rsidRDefault="009171CB" w:rsidP="0025610E">
      <w:pPr>
        <w:pStyle w:val="NoSpacing"/>
        <w:spacing w:line="360" w:lineRule="auto"/>
        <w:contextualSpacing/>
        <w:rPr>
          <w:rFonts w:cs="Arial"/>
          <w:lang w:bidi="fr-FR"/>
        </w:rPr>
      </w:pPr>
    </w:p>
    <w:p w14:paraId="666D424E" w14:textId="3BEE9D2B" w:rsidR="00B276D2" w:rsidRPr="0025610E" w:rsidRDefault="00B276D2"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lowKashida"/>
        <w:rPr>
          <w:rFonts w:ascii="Arial" w:hAnsi="Arial" w:cs="Arial"/>
          <w:sz w:val="24"/>
          <w:szCs w:val="24"/>
        </w:rPr>
      </w:pPr>
      <w:r w:rsidRPr="0025610E">
        <w:rPr>
          <w:rFonts w:ascii="Arial" w:hAnsi="Arial" w:cs="Arial"/>
          <w:sz w:val="24"/>
          <w:szCs w:val="24"/>
        </w:rPr>
        <w:t xml:space="preserve">The Court therefore finds that all the admissibility conditions have been met and that this Application is admissible. </w:t>
      </w:r>
    </w:p>
    <w:p w14:paraId="3FAA2BF3" w14:textId="77777777" w:rsidR="00662206" w:rsidRPr="0025610E" w:rsidRDefault="00662206" w:rsidP="0025610E">
      <w:pPr>
        <w:pStyle w:val="NoSpacing"/>
        <w:spacing w:line="360" w:lineRule="auto"/>
        <w:contextualSpacing/>
        <w:rPr>
          <w:rFonts w:cs="Arial"/>
          <w:lang w:bidi="fr-FR"/>
        </w:rPr>
      </w:pPr>
    </w:p>
    <w:p w14:paraId="5402CAEE" w14:textId="60BD597F" w:rsidR="007F11AD" w:rsidRPr="0025610E" w:rsidRDefault="007F11AD" w:rsidP="0025610E">
      <w:pPr>
        <w:pStyle w:val="Heading1"/>
        <w:spacing w:line="360" w:lineRule="auto"/>
        <w:contextualSpacing/>
        <w:rPr>
          <w:rFonts w:cs="Arial"/>
        </w:rPr>
      </w:pPr>
      <w:bookmarkStart w:id="28" w:name="_Toc25769000"/>
      <w:r w:rsidRPr="0025610E">
        <w:rPr>
          <w:rFonts w:cs="Arial"/>
        </w:rPr>
        <w:lastRenderedPageBreak/>
        <w:t>MERITS</w:t>
      </w:r>
      <w:bookmarkEnd w:id="28"/>
    </w:p>
    <w:p w14:paraId="1E57EA9A" w14:textId="77777777" w:rsidR="00965EBE" w:rsidRPr="0025610E" w:rsidRDefault="00965EBE" w:rsidP="0025610E">
      <w:pPr>
        <w:pStyle w:val="NoSpacing"/>
        <w:spacing w:line="360" w:lineRule="auto"/>
        <w:contextualSpacing/>
        <w:rPr>
          <w:rFonts w:cs="Arial"/>
        </w:rPr>
      </w:pPr>
    </w:p>
    <w:p w14:paraId="224821B2" w14:textId="2EE75ED4" w:rsidR="007928A8" w:rsidRPr="0025610E" w:rsidRDefault="00581EE7"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lowKashida"/>
        <w:rPr>
          <w:rFonts w:ascii="Arial" w:hAnsi="Arial" w:cs="Arial"/>
          <w:bCs/>
          <w:color w:val="auto"/>
        </w:rPr>
      </w:pPr>
      <w:r w:rsidRPr="0025610E">
        <w:rPr>
          <w:rFonts w:ascii="Arial" w:hAnsi="Arial" w:cs="Arial"/>
          <w:color w:val="auto"/>
          <w:sz w:val="24"/>
          <w:szCs w:val="24"/>
        </w:rPr>
        <w:t xml:space="preserve">The </w:t>
      </w:r>
      <w:r w:rsidR="002C369B" w:rsidRPr="0025610E">
        <w:rPr>
          <w:rFonts w:ascii="Arial" w:hAnsi="Arial" w:cs="Arial"/>
          <w:color w:val="auto"/>
          <w:sz w:val="24"/>
          <w:szCs w:val="24"/>
        </w:rPr>
        <w:t>Applicant</w:t>
      </w:r>
      <w:r w:rsidR="00932CD9" w:rsidRPr="0025610E">
        <w:rPr>
          <w:rFonts w:ascii="Arial" w:hAnsi="Arial" w:cs="Arial"/>
          <w:color w:val="auto"/>
          <w:sz w:val="24"/>
          <w:szCs w:val="24"/>
        </w:rPr>
        <w:t>s</w:t>
      </w:r>
      <w:r w:rsidR="002C369B" w:rsidRPr="0025610E">
        <w:rPr>
          <w:rFonts w:ascii="Arial" w:hAnsi="Arial" w:cs="Arial"/>
          <w:color w:val="auto"/>
          <w:sz w:val="24"/>
          <w:szCs w:val="24"/>
        </w:rPr>
        <w:t xml:space="preserve"> </w:t>
      </w:r>
      <w:r w:rsidR="00932CD9" w:rsidRPr="0025610E">
        <w:rPr>
          <w:rFonts w:ascii="Arial" w:hAnsi="Arial" w:cs="Arial"/>
          <w:color w:val="auto"/>
          <w:sz w:val="24"/>
          <w:szCs w:val="24"/>
        </w:rPr>
        <w:t>allege</w:t>
      </w:r>
      <w:r w:rsidR="00F43732" w:rsidRPr="0025610E">
        <w:rPr>
          <w:rFonts w:ascii="Arial" w:hAnsi="Arial" w:cs="Arial"/>
          <w:color w:val="auto"/>
          <w:sz w:val="24"/>
          <w:szCs w:val="24"/>
        </w:rPr>
        <w:t xml:space="preserve"> the violations of Article</w:t>
      </w:r>
      <w:r w:rsidR="00A70851" w:rsidRPr="0025610E">
        <w:rPr>
          <w:rFonts w:ascii="Arial" w:hAnsi="Arial" w:cs="Arial"/>
          <w:color w:val="auto"/>
          <w:sz w:val="24"/>
          <w:szCs w:val="24"/>
        </w:rPr>
        <w:t>s</w:t>
      </w:r>
      <w:r w:rsidR="00F43732" w:rsidRPr="0025610E">
        <w:rPr>
          <w:rFonts w:ascii="Arial" w:hAnsi="Arial" w:cs="Arial"/>
          <w:color w:val="auto"/>
          <w:sz w:val="24"/>
          <w:szCs w:val="24"/>
        </w:rPr>
        <w:t xml:space="preserve"> 1,</w:t>
      </w:r>
      <w:r w:rsidR="00E10F53" w:rsidRPr="0025610E">
        <w:rPr>
          <w:rFonts w:ascii="Arial" w:hAnsi="Arial" w:cs="Arial"/>
          <w:color w:val="auto"/>
          <w:sz w:val="24"/>
          <w:szCs w:val="24"/>
        </w:rPr>
        <w:t xml:space="preserve"> </w:t>
      </w:r>
      <w:r w:rsidR="00F43732" w:rsidRPr="0025610E">
        <w:rPr>
          <w:rFonts w:ascii="Arial" w:hAnsi="Arial" w:cs="Arial"/>
          <w:color w:val="auto"/>
          <w:sz w:val="24"/>
          <w:szCs w:val="24"/>
        </w:rPr>
        <w:t>2,</w:t>
      </w:r>
      <w:r w:rsidR="00E10F53" w:rsidRPr="0025610E">
        <w:rPr>
          <w:rFonts w:ascii="Arial" w:hAnsi="Arial" w:cs="Arial"/>
          <w:color w:val="auto"/>
          <w:sz w:val="24"/>
          <w:szCs w:val="24"/>
        </w:rPr>
        <w:t xml:space="preserve"> </w:t>
      </w:r>
      <w:r w:rsidR="00F43732" w:rsidRPr="0025610E">
        <w:rPr>
          <w:rFonts w:ascii="Arial" w:hAnsi="Arial" w:cs="Arial"/>
          <w:color w:val="auto"/>
          <w:sz w:val="24"/>
          <w:szCs w:val="24"/>
        </w:rPr>
        <w:t>3,</w:t>
      </w:r>
      <w:r w:rsidR="00E10F53" w:rsidRPr="0025610E">
        <w:rPr>
          <w:rFonts w:ascii="Arial" w:hAnsi="Arial" w:cs="Arial"/>
          <w:color w:val="auto"/>
          <w:sz w:val="24"/>
          <w:szCs w:val="24"/>
        </w:rPr>
        <w:t xml:space="preserve"> </w:t>
      </w:r>
      <w:r w:rsidR="00F43732" w:rsidRPr="0025610E">
        <w:rPr>
          <w:rFonts w:ascii="Arial" w:hAnsi="Arial" w:cs="Arial"/>
          <w:color w:val="auto"/>
          <w:sz w:val="24"/>
          <w:szCs w:val="24"/>
        </w:rPr>
        <w:t>4,</w:t>
      </w:r>
      <w:r w:rsidR="00E10F53" w:rsidRPr="0025610E">
        <w:rPr>
          <w:rFonts w:ascii="Arial" w:hAnsi="Arial" w:cs="Arial"/>
          <w:color w:val="auto"/>
          <w:sz w:val="24"/>
          <w:szCs w:val="24"/>
        </w:rPr>
        <w:t xml:space="preserve"> </w:t>
      </w:r>
      <w:r w:rsidR="00F43732" w:rsidRPr="0025610E">
        <w:rPr>
          <w:rFonts w:ascii="Arial" w:hAnsi="Arial" w:cs="Arial"/>
          <w:color w:val="auto"/>
          <w:sz w:val="24"/>
          <w:szCs w:val="24"/>
        </w:rPr>
        <w:t>5,</w:t>
      </w:r>
      <w:r w:rsidR="00E10F53" w:rsidRPr="0025610E">
        <w:rPr>
          <w:rFonts w:ascii="Arial" w:hAnsi="Arial" w:cs="Arial"/>
          <w:color w:val="auto"/>
          <w:sz w:val="24"/>
          <w:szCs w:val="24"/>
        </w:rPr>
        <w:t xml:space="preserve"> </w:t>
      </w:r>
      <w:r w:rsidR="00F43732" w:rsidRPr="0025610E">
        <w:rPr>
          <w:rFonts w:ascii="Arial" w:hAnsi="Arial" w:cs="Arial"/>
          <w:color w:val="auto"/>
          <w:sz w:val="24"/>
          <w:szCs w:val="24"/>
        </w:rPr>
        <w:t>6,</w:t>
      </w:r>
      <w:r w:rsidR="00E10F53" w:rsidRPr="0025610E">
        <w:rPr>
          <w:rFonts w:ascii="Arial" w:hAnsi="Arial" w:cs="Arial"/>
          <w:color w:val="auto"/>
          <w:sz w:val="24"/>
          <w:szCs w:val="24"/>
        </w:rPr>
        <w:t xml:space="preserve"> </w:t>
      </w:r>
      <w:r w:rsidR="00F43732" w:rsidRPr="0025610E">
        <w:rPr>
          <w:rFonts w:ascii="Arial" w:hAnsi="Arial" w:cs="Arial"/>
          <w:color w:val="auto"/>
          <w:sz w:val="24"/>
          <w:szCs w:val="24"/>
        </w:rPr>
        <w:t>7 and 9 of the Charter</w:t>
      </w:r>
      <w:r w:rsidR="0069227E" w:rsidRPr="0025610E">
        <w:rPr>
          <w:rFonts w:ascii="Arial" w:hAnsi="Arial" w:cs="Arial"/>
          <w:color w:val="auto"/>
          <w:sz w:val="24"/>
          <w:szCs w:val="24"/>
        </w:rPr>
        <w:t>.</w:t>
      </w:r>
      <w:r w:rsidR="00F43732" w:rsidRPr="0025610E">
        <w:rPr>
          <w:rFonts w:ascii="Arial" w:hAnsi="Arial" w:cs="Arial"/>
          <w:color w:val="auto"/>
          <w:sz w:val="24"/>
          <w:szCs w:val="24"/>
        </w:rPr>
        <w:t xml:space="preserve"> </w:t>
      </w:r>
      <w:r w:rsidR="0069227E" w:rsidRPr="0025610E">
        <w:rPr>
          <w:rFonts w:ascii="Arial" w:hAnsi="Arial" w:cs="Arial"/>
          <w:color w:val="auto"/>
          <w:sz w:val="24"/>
          <w:szCs w:val="24"/>
        </w:rPr>
        <w:t xml:space="preserve">The </w:t>
      </w:r>
      <w:r w:rsidR="00DF57A2" w:rsidRPr="0025610E">
        <w:rPr>
          <w:rFonts w:ascii="Arial" w:hAnsi="Arial" w:cs="Arial"/>
          <w:color w:val="auto"/>
          <w:sz w:val="24"/>
          <w:szCs w:val="24"/>
        </w:rPr>
        <w:t>Court notes h</w:t>
      </w:r>
      <w:r w:rsidR="000B7867" w:rsidRPr="0025610E">
        <w:rPr>
          <w:rFonts w:ascii="Arial" w:hAnsi="Arial" w:cs="Arial"/>
          <w:color w:val="auto"/>
          <w:sz w:val="24"/>
          <w:szCs w:val="24"/>
        </w:rPr>
        <w:t xml:space="preserve">owever that the Applicants’ </w:t>
      </w:r>
      <w:r w:rsidR="00DF57A2" w:rsidRPr="0025610E">
        <w:rPr>
          <w:rFonts w:ascii="Arial" w:hAnsi="Arial" w:cs="Arial"/>
          <w:color w:val="auto"/>
          <w:sz w:val="24"/>
          <w:szCs w:val="24"/>
        </w:rPr>
        <w:t>grievance</w:t>
      </w:r>
      <w:r w:rsidR="000B7867" w:rsidRPr="0025610E">
        <w:rPr>
          <w:rFonts w:ascii="Arial" w:hAnsi="Arial" w:cs="Arial"/>
          <w:color w:val="auto"/>
          <w:sz w:val="24"/>
          <w:szCs w:val="24"/>
        </w:rPr>
        <w:t>s</w:t>
      </w:r>
      <w:r w:rsidR="00DF57A2" w:rsidRPr="0025610E">
        <w:rPr>
          <w:rFonts w:ascii="Arial" w:hAnsi="Arial" w:cs="Arial"/>
          <w:color w:val="auto"/>
          <w:sz w:val="24"/>
          <w:szCs w:val="24"/>
        </w:rPr>
        <w:t xml:space="preserve"> </w:t>
      </w:r>
      <w:r w:rsidR="00E10F53" w:rsidRPr="0025610E">
        <w:rPr>
          <w:rFonts w:ascii="Arial" w:hAnsi="Arial" w:cs="Arial"/>
          <w:color w:val="auto"/>
          <w:sz w:val="24"/>
          <w:szCs w:val="24"/>
        </w:rPr>
        <w:t>can be summarized in</w:t>
      </w:r>
      <w:r w:rsidR="000B7867" w:rsidRPr="0025610E">
        <w:rPr>
          <w:rFonts w:ascii="Arial" w:hAnsi="Arial" w:cs="Arial"/>
          <w:color w:val="auto"/>
          <w:sz w:val="24"/>
          <w:szCs w:val="24"/>
        </w:rPr>
        <w:t>to</w:t>
      </w:r>
      <w:r w:rsidR="00A70851" w:rsidRPr="0025610E">
        <w:rPr>
          <w:rFonts w:ascii="Arial" w:hAnsi="Arial" w:cs="Arial"/>
          <w:color w:val="auto"/>
          <w:sz w:val="24"/>
          <w:szCs w:val="24"/>
        </w:rPr>
        <w:t xml:space="preserve"> three allegations</w:t>
      </w:r>
      <w:r w:rsidR="00E10F53" w:rsidRPr="0025610E">
        <w:rPr>
          <w:rFonts w:ascii="Arial" w:hAnsi="Arial" w:cs="Arial"/>
          <w:color w:val="auto"/>
          <w:sz w:val="24"/>
          <w:szCs w:val="24"/>
        </w:rPr>
        <w:t>, falling under the right to a fair trial in Article 7 of the Charter</w:t>
      </w:r>
      <w:r w:rsidR="00A70851" w:rsidRPr="0025610E">
        <w:rPr>
          <w:rFonts w:ascii="Arial" w:hAnsi="Arial" w:cs="Arial"/>
          <w:color w:val="auto"/>
          <w:sz w:val="24"/>
          <w:szCs w:val="24"/>
        </w:rPr>
        <w:t>, namely</w:t>
      </w:r>
      <w:r w:rsidR="00E10F53" w:rsidRPr="0025610E">
        <w:rPr>
          <w:rFonts w:ascii="Arial" w:hAnsi="Arial" w:cs="Arial"/>
          <w:color w:val="auto"/>
          <w:sz w:val="24"/>
          <w:szCs w:val="24"/>
        </w:rPr>
        <w:t>:</w:t>
      </w:r>
      <w:r w:rsidR="00A70851" w:rsidRPr="0025610E">
        <w:rPr>
          <w:rFonts w:ascii="Arial" w:hAnsi="Arial" w:cs="Arial"/>
          <w:color w:val="auto"/>
          <w:sz w:val="24"/>
          <w:szCs w:val="24"/>
        </w:rPr>
        <w:t xml:space="preserve"> </w:t>
      </w:r>
    </w:p>
    <w:p w14:paraId="04EAA981" w14:textId="77777777" w:rsidR="00BD5358" w:rsidRPr="0025610E" w:rsidRDefault="00BD5358"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lowKashida"/>
        <w:rPr>
          <w:rFonts w:ascii="Arial" w:hAnsi="Arial" w:cs="Arial"/>
          <w:bCs/>
          <w:color w:val="auto"/>
        </w:rPr>
      </w:pPr>
    </w:p>
    <w:p w14:paraId="5D46D0C1" w14:textId="657CAD1A" w:rsidR="002F76BA" w:rsidRPr="0025610E" w:rsidRDefault="001C0C80" w:rsidP="00BE16E2">
      <w:pPr>
        <w:pStyle w:val="ListParagraph"/>
        <w:numPr>
          <w:ilvl w:val="1"/>
          <w:numId w:val="19"/>
        </w:numPr>
        <w:spacing w:after="0" w:line="360" w:lineRule="auto"/>
        <w:ind w:left="1440" w:hanging="180"/>
        <w:contextualSpacing/>
        <w:jc w:val="both"/>
        <w:rPr>
          <w:rFonts w:ascii="Arial" w:hAnsi="Arial" w:cs="Arial"/>
          <w:color w:val="000000" w:themeColor="text1"/>
          <w:sz w:val="24"/>
          <w:szCs w:val="24"/>
        </w:rPr>
      </w:pPr>
      <w:r w:rsidRPr="0025610E">
        <w:rPr>
          <w:rFonts w:ascii="Arial" w:hAnsi="Arial" w:cs="Arial"/>
          <w:color w:val="000000" w:themeColor="text1"/>
          <w:sz w:val="24"/>
          <w:szCs w:val="24"/>
        </w:rPr>
        <w:t>Illegal conviction and sentence imposed against the Applicants</w:t>
      </w:r>
      <w:r w:rsidR="007928A8" w:rsidRPr="0025610E">
        <w:rPr>
          <w:rFonts w:ascii="Arial" w:hAnsi="Arial" w:cs="Arial"/>
          <w:color w:val="000000" w:themeColor="text1"/>
          <w:sz w:val="24"/>
          <w:szCs w:val="24"/>
        </w:rPr>
        <w:t>;</w:t>
      </w:r>
    </w:p>
    <w:p w14:paraId="1A36FA13" w14:textId="65F5195B" w:rsidR="002C369B" w:rsidRPr="0025610E" w:rsidRDefault="007B1B02" w:rsidP="00BE16E2">
      <w:pPr>
        <w:pStyle w:val="ListParagraph"/>
        <w:numPr>
          <w:ilvl w:val="1"/>
          <w:numId w:val="19"/>
        </w:numPr>
        <w:spacing w:after="0" w:line="360" w:lineRule="auto"/>
        <w:ind w:left="1440" w:hanging="180"/>
        <w:contextualSpacing/>
        <w:jc w:val="both"/>
        <w:rPr>
          <w:rFonts w:ascii="Arial" w:hAnsi="Arial" w:cs="Arial"/>
          <w:color w:val="auto"/>
          <w:sz w:val="24"/>
          <w:szCs w:val="24"/>
        </w:rPr>
      </w:pPr>
      <w:r w:rsidRPr="0025610E">
        <w:rPr>
          <w:rFonts w:ascii="Arial" w:hAnsi="Arial" w:cs="Arial"/>
          <w:color w:val="000000" w:themeColor="text1"/>
          <w:sz w:val="24"/>
          <w:szCs w:val="24"/>
        </w:rPr>
        <w:t xml:space="preserve">The </w:t>
      </w:r>
      <w:r w:rsidR="00DD4B04" w:rsidRPr="0025610E">
        <w:rPr>
          <w:rFonts w:ascii="Arial" w:hAnsi="Arial" w:cs="Arial"/>
          <w:color w:val="000000" w:themeColor="text1"/>
          <w:sz w:val="24"/>
          <w:szCs w:val="24"/>
        </w:rPr>
        <w:t>failure to provide the Applicant</w:t>
      </w:r>
      <w:r w:rsidR="00777AFA" w:rsidRPr="0025610E">
        <w:rPr>
          <w:rFonts w:ascii="Arial" w:hAnsi="Arial" w:cs="Arial"/>
          <w:color w:val="000000" w:themeColor="text1"/>
          <w:sz w:val="24"/>
          <w:szCs w:val="24"/>
        </w:rPr>
        <w:t>s</w:t>
      </w:r>
      <w:r w:rsidR="00DD4B04" w:rsidRPr="0025610E">
        <w:rPr>
          <w:rFonts w:ascii="Arial" w:hAnsi="Arial" w:cs="Arial"/>
          <w:color w:val="000000" w:themeColor="text1"/>
          <w:sz w:val="24"/>
          <w:szCs w:val="24"/>
        </w:rPr>
        <w:t xml:space="preserve"> with</w:t>
      </w:r>
      <w:r w:rsidR="002C369B" w:rsidRPr="0025610E">
        <w:rPr>
          <w:rFonts w:ascii="Arial" w:hAnsi="Arial" w:cs="Arial"/>
          <w:color w:val="000000" w:themeColor="text1"/>
          <w:sz w:val="24"/>
          <w:szCs w:val="24"/>
        </w:rPr>
        <w:t xml:space="preserve"> </w:t>
      </w:r>
      <w:r w:rsidR="00A8611A" w:rsidRPr="0025610E">
        <w:rPr>
          <w:rFonts w:ascii="Arial" w:hAnsi="Arial" w:cs="Arial"/>
          <w:color w:val="000000" w:themeColor="text1"/>
          <w:sz w:val="24"/>
          <w:szCs w:val="24"/>
        </w:rPr>
        <w:t>free legal assistance</w:t>
      </w:r>
      <w:r w:rsidR="001C0C80" w:rsidRPr="0025610E">
        <w:rPr>
          <w:rFonts w:ascii="Arial" w:hAnsi="Arial" w:cs="Arial"/>
          <w:color w:val="auto"/>
          <w:sz w:val="24"/>
          <w:szCs w:val="24"/>
        </w:rPr>
        <w:t>;</w:t>
      </w:r>
    </w:p>
    <w:p w14:paraId="6034B0E1" w14:textId="004AD13F" w:rsidR="00BA2570" w:rsidRPr="0025610E" w:rsidRDefault="00A0587C" w:rsidP="00BE16E2">
      <w:pPr>
        <w:pStyle w:val="ListParagraph"/>
        <w:numPr>
          <w:ilvl w:val="1"/>
          <w:numId w:val="19"/>
        </w:numPr>
        <w:spacing w:after="0" w:line="360" w:lineRule="auto"/>
        <w:ind w:left="1440" w:hanging="180"/>
        <w:contextualSpacing/>
        <w:jc w:val="both"/>
        <w:rPr>
          <w:rFonts w:ascii="Arial" w:hAnsi="Arial" w:cs="Arial"/>
        </w:rPr>
      </w:pPr>
      <w:r>
        <w:rPr>
          <w:rFonts w:ascii="Arial" w:hAnsi="Arial" w:cs="Arial"/>
          <w:color w:val="auto"/>
          <w:sz w:val="24"/>
          <w:szCs w:val="24"/>
        </w:rPr>
        <w:t>Denial of right to information.</w:t>
      </w:r>
      <w:r w:rsidR="000B58B3" w:rsidRPr="0025610E">
        <w:rPr>
          <w:rFonts w:ascii="Arial" w:hAnsi="Arial" w:cs="Arial"/>
          <w:color w:val="auto"/>
          <w:sz w:val="24"/>
          <w:szCs w:val="24"/>
        </w:rPr>
        <w:t xml:space="preserve"> </w:t>
      </w:r>
      <w:bookmarkStart w:id="29" w:name="_GoBack"/>
      <w:bookmarkEnd w:id="29"/>
    </w:p>
    <w:p w14:paraId="252EC2C1" w14:textId="77777777" w:rsidR="000B7867" w:rsidRPr="0025610E" w:rsidRDefault="000B7867" w:rsidP="0025610E">
      <w:pPr>
        <w:pStyle w:val="NoSpacing"/>
        <w:spacing w:line="360" w:lineRule="auto"/>
        <w:contextualSpacing/>
        <w:rPr>
          <w:rFonts w:cs="Arial"/>
        </w:rPr>
      </w:pPr>
    </w:p>
    <w:p w14:paraId="5E40EF1A" w14:textId="13916855" w:rsidR="002F63F2" w:rsidRPr="0025610E" w:rsidRDefault="0073160E" w:rsidP="0025610E">
      <w:pPr>
        <w:pStyle w:val="Heading2"/>
        <w:numPr>
          <w:ilvl w:val="0"/>
          <w:numId w:val="18"/>
        </w:numPr>
        <w:rPr>
          <w:rFonts w:ascii="Arial" w:hAnsi="Arial" w:cs="Arial"/>
          <w:spacing w:val="0"/>
        </w:rPr>
      </w:pPr>
      <w:bookmarkStart w:id="30" w:name="_Toc25769001"/>
      <w:r w:rsidRPr="0025610E">
        <w:rPr>
          <w:rFonts w:ascii="Arial" w:hAnsi="Arial" w:cs="Arial"/>
          <w:spacing w:val="0"/>
        </w:rPr>
        <w:t xml:space="preserve">Allegation </w:t>
      </w:r>
      <w:r w:rsidR="00140931" w:rsidRPr="0025610E">
        <w:rPr>
          <w:rFonts w:ascii="Arial" w:hAnsi="Arial" w:cs="Arial"/>
          <w:spacing w:val="0"/>
        </w:rPr>
        <w:t xml:space="preserve">relating to </w:t>
      </w:r>
      <w:r w:rsidR="004522EE" w:rsidRPr="0025610E">
        <w:rPr>
          <w:rFonts w:ascii="Arial" w:hAnsi="Arial" w:cs="Arial"/>
          <w:spacing w:val="0"/>
        </w:rPr>
        <w:t xml:space="preserve">the </w:t>
      </w:r>
      <w:r w:rsidR="00472708" w:rsidRPr="0025610E">
        <w:rPr>
          <w:rFonts w:ascii="Arial" w:hAnsi="Arial" w:cs="Arial"/>
          <w:spacing w:val="0"/>
        </w:rPr>
        <w:t>l</w:t>
      </w:r>
      <w:r w:rsidR="004522EE" w:rsidRPr="0025610E">
        <w:rPr>
          <w:rFonts w:ascii="Arial" w:hAnsi="Arial" w:cs="Arial"/>
          <w:spacing w:val="0"/>
        </w:rPr>
        <w:t xml:space="preserve">egality of the </w:t>
      </w:r>
      <w:r w:rsidR="00472708" w:rsidRPr="0025610E">
        <w:rPr>
          <w:rFonts w:ascii="Arial" w:hAnsi="Arial" w:cs="Arial"/>
          <w:spacing w:val="0"/>
        </w:rPr>
        <w:t>c</w:t>
      </w:r>
      <w:r w:rsidR="00C21755" w:rsidRPr="0025610E">
        <w:rPr>
          <w:rFonts w:ascii="Arial" w:hAnsi="Arial" w:cs="Arial"/>
          <w:spacing w:val="0"/>
        </w:rPr>
        <w:t>onvict</w:t>
      </w:r>
      <w:r w:rsidRPr="0025610E">
        <w:rPr>
          <w:rFonts w:ascii="Arial" w:hAnsi="Arial" w:cs="Arial"/>
          <w:spacing w:val="0"/>
        </w:rPr>
        <w:t>ion and sentence</w:t>
      </w:r>
      <w:bookmarkEnd w:id="30"/>
      <w:r w:rsidRPr="0025610E">
        <w:rPr>
          <w:rFonts w:ascii="Arial" w:hAnsi="Arial" w:cs="Arial"/>
          <w:spacing w:val="0"/>
        </w:rPr>
        <w:t xml:space="preserve"> </w:t>
      </w:r>
      <w:r w:rsidR="00AD5325" w:rsidRPr="0025610E">
        <w:rPr>
          <w:rFonts w:ascii="Arial" w:hAnsi="Arial" w:cs="Arial"/>
          <w:spacing w:val="0"/>
        </w:rPr>
        <w:t xml:space="preserve"> </w:t>
      </w:r>
    </w:p>
    <w:p w14:paraId="24C47FCA" w14:textId="77777777" w:rsidR="00C21755" w:rsidRPr="0025610E" w:rsidRDefault="00C21755" w:rsidP="0025610E">
      <w:pPr>
        <w:pStyle w:val="NoSpacing"/>
        <w:spacing w:line="360" w:lineRule="auto"/>
        <w:contextualSpacing/>
        <w:rPr>
          <w:rFonts w:cs="Arial"/>
        </w:rPr>
      </w:pPr>
    </w:p>
    <w:p w14:paraId="11A43CB6" w14:textId="660C37EF" w:rsidR="00292F30" w:rsidRPr="0025610E" w:rsidRDefault="00E335F1" w:rsidP="0025610E">
      <w:pPr>
        <w:pStyle w:val="NoSpacing"/>
        <w:numPr>
          <w:ilvl w:val="0"/>
          <w:numId w:val="5"/>
        </w:numPr>
        <w:spacing w:line="360" w:lineRule="auto"/>
        <w:ind w:left="357" w:hanging="357"/>
        <w:contextualSpacing/>
        <w:jc w:val="both"/>
        <w:rPr>
          <w:rFonts w:cs="Arial"/>
          <w:b w:val="0"/>
        </w:rPr>
      </w:pPr>
      <w:r w:rsidRPr="0025610E">
        <w:rPr>
          <w:rFonts w:cs="Arial"/>
          <w:b w:val="0"/>
          <w:szCs w:val="24"/>
        </w:rPr>
        <w:t>The Applicant</w:t>
      </w:r>
      <w:r w:rsidR="00C21755" w:rsidRPr="0025610E">
        <w:rPr>
          <w:rFonts w:cs="Arial"/>
          <w:b w:val="0"/>
          <w:szCs w:val="24"/>
        </w:rPr>
        <w:t>s allege</w:t>
      </w:r>
      <w:r w:rsidRPr="0025610E">
        <w:rPr>
          <w:rFonts w:cs="Arial"/>
          <w:b w:val="0"/>
          <w:szCs w:val="24"/>
        </w:rPr>
        <w:t xml:space="preserve"> that t</w:t>
      </w:r>
      <w:r w:rsidR="00292F30" w:rsidRPr="0025610E">
        <w:rPr>
          <w:rFonts w:cs="Arial"/>
          <w:b w:val="0"/>
          <w:szCs w:val="24"/>
        </w:rPr>
        <w:t>hey were indicted and convicted for robbery with violence</w:t>
      </w:r>
      <w:r w:rsidR="00507989" w:rsidRPr="0025610E">
        <w:rPr>
          <w:rFonts w:cs="Arial"/>
          <w:b w:val="0"/>
          <w:szCs w:val="24"/>
        </w:rPr>
        <w:t xml:space="preserve"> pursuant to Sections 285 and 286</w:t>
      </w:r>
      <w:r w:rsidR="00300B7D" w:rsidRPr="0025610E">
        <w:rPr>
          <w:rFonts w:cs="Arial"/>
          <w:b w:val="0"/>
          <w:szCs w:val="24"/>
        </w:rPr>
        <w:t xml:space="preserve"> of the Penal Code</w:t>
      </w:r>
      <w:r w:rsidR="00507989" w:rsidRPr="0025610E">
        <w:rPr>
          <w:rFonts w:cs="Arial"/>
          <w:b w:val="0"/>
          <w:szCs w:val="24"/>
        </w:rPr>
        <w:t xml:space="preserve"> which they aver provides for a punishment of fifteen (15) years imprisonment.</w:t>
      </w:r>
    </w:p>
    <w:p w14:paraId="2332D71C" w14:textId="77777777" w:rsidR="00507989" w:rsidRPr="0025610E" w:rsidRDefault="00507989" w:rsidP="0025610E">
      <w:pPr>
        <w:pStyle w:val="NoSpacing"/>
        <w:spacing w:line="360" w:lineRule="auto"/>
        <w:ind w:left="357"/>
        <w:contextualSpacing/>
        <w:jc w:val="both"/>
        <w:rPr>
          <w:rFonts w:cs="Arial"/>
          <w:b w:val="0"/>
        </w:rPr>
      </w:pPr>
    </w:p>
    <w:p w14:paraId="02C4D93F" w14:textId="439D7538" w:rsidR="00507989" w:rsidRPr="0025610E" w:rsidRDefault="00507989" w:rsidP="0025610E">
      <w:pPr>
        <w:pStyle w:val="NoSpacing"/>
        <w:numPr>
          <w:ilvl w:val="0"/>
          <w:numId w:val="5"/>
        </w:numPr>
        <w:spacing w:line="360" w:lineRule="auto"/>
        <w:ind w:left="357" w:hanging="357"/>
        <w:contextualSpacing/>
        <w:jc w:val="both"/>
        <w:rPr>
          <w:rFonts w:cs="Arial"/>
          <w:b w:val="0"/>
        </w:rPr>
      </w:pPr>
      <w:r w:rsidRPr="0025610E">
        <w:rPr>
          <w:rFonts w:cs="Arial"/>
          <w:b w:val="0"/>
          <w:szCs w:val="24"/>
        </w:rPr>
        <w:t xml:space="preserve"> According to the Applicants</w:t>
      </w:r>
      <w:r w:rsidR="00300B7D" w:rsidRPr="0025610E">
        <w:rPr>
          <w:rFonts w:cs="Arial"/>
          <w:b w:val="0"/>
          <w:szCs w:val="24"/>
        </w:rPr>
        <w:t>,</w:t>
      </w:r>
      <w:r w:rsidRPr="0025610E">
        <w:rPr>
          <w:rFonts w:cs="Arial"/>
          <w:b w:val="0"/>
          <w:szCs w:val="24"/>
        </w:rPr>
        <w:t xml:space="preserve"> </w:t>
      </w:r>
      <w:r w:rsidR="00300B7D" w:rsidRPr="0025610E">
        <w:rPr>
          <w:rFonts w:cs="Arial"/>
          <w:b w:val="0"/>
          <w:szCs w:val="24"/>
        </w:rPr>
        <w:t xml:space="preserve">the Respondent State’s </w:t>
      </w:r>
      <w:r w:rsidR="003C0AB7" w:rsidRPr="0025610E">
        <w:rPr>
          <w:rFonts w:cs="Arial"/>
          <w:b w:val="0"/>
          <w:szCs w:val="24"/>
        </w:rPr>
        <w:t xml:space="preserve">argument </w:t>
      </w:r>
      <w:r w:rsidR="00300B7D" w:rsidRPr="0025610E">
        <w:rPr>
          <w:rFonts w:cs="Arial"/>
          <w:b w:val="0"/>
          <w:szCs w:val="24"/>
        </w:rPr>
        <w:t>that Section 285 and 286 of the Penal Code should be read together with Section 5(b) of the Minimum Sentencing Act “is devoid and wants merits.”</w:t>
      </w:r>
      <w:r w:rsidR="009A41E6" w:rsidRPr="0025610E">
        <w:rPr>
          <w:rFonts w:cs="Arial"/>
          <w:b w:val="0"/>
          <w:szCs w:val="24"/>
        </w:rPr>
        <w:t>(</w:t>
      </w:r>
      <w:r w:rsidR="009A41E6" w:rsidRPr="0025610E">
        <w:rPr>
          <w:rFonts w:cs="Arial"/>
          <w:b w:val="0"/>
          <w:i/>
          <w:szCs w:val="24"/>
        </w:rPr>
        <w:t>sic</w:t>
      </w:r>
      <w:r w:rsidR="009A41E6" w:rsidRPr="0025610E">
        <w:rPr>
          <w:rFonts w:cs="Arial"/>
          <w:b w:val="0"/>
          <w:szCs w:val="24"/>
        </w:rPr>
        <w:t>)</w:t>
      </w:r>
      <w:r w:rsidR="00DD057C" w:rsidRPr="0025610E">
        <w:rPr>
          <w:rFonts w:cs="Arial"/>
          <w:b w:val="0"/>
          <w:szCs w:val="24"/>
        </w:rPr>
        <w:t xml:space="preserve"> </w:t>
      </w:r>
    </w:p>
    <w:p w14:paraId="0EF362E9" w14:textId="77777777" w:rsidR="00BA12F9" w:rsidRPr="0025610E" w:rsidRDefault="00BA12F9" w:rsidP="0025610E">
      <w:pPr>
        <w:pStyle w:val="NoSpacing"/>
        <w:spacing w:line="360" w:lineRule="auto"/>
        <w:contextualSpacing/>
        <w:rPr>
          <w:rFonts w:cs="Arial"/>
          <w:b w:val="0"/>
        </w:rPr>
      </w:pPr>
    </w:p>
    <w:p w14:paraId="74380074" w14:textId="361EA769" w:rsidR="00E57A39" w:rsidRPr="0025610E" w:rsidRDefault="00BA12F9" w:rsidP="0025610E">
      <w:pPr>
        <w:pStyle w:val="NoSpacing"/>
        <w:numPr>
          <w:ilvl w:val="0"/>
          <w:numId w:val="5"/>
        </w:numPr>
        <w:spacing w:line="360" w:lineRule="auto"/>
        <w:ind w:left="360"/>
        <w:contextualSpacing/>
        <w:jc w:val="both"/>
        <w:rPr>
          <w:rFonts w:cs="Arial"/>
          <w:szCs w:val="24"/>
        </w:rPr>
      </w:pPr>
      <w:r w:rsidRPr="0025610E">
        <w:rPr>
          <w:rFonts w:cs="Arial"/>
          <w:b w:val="0"/>
        </w:rPr>
        <w:t xml:space="preserve"> </w:t>
      </w:r>
      <w:r w:rsidRPr="0025610E">
        <w:rPr>
          <w:rFonts w:cs="Arial"/>
          <w:b w:val="0"/>
          <w:szCs w:val="24"/>
        </w:rPr>
        <w:t>It is the view of the Applicants that the Penal Code which establishes the offence for robbery with violence provides for a lesser sentence than the Minimum Sentencing Act</w:t>
      </w:r>
      <w:r w:rsidR="0038404A" w:rsidRPr="0025610E">
        <w:rPr>
          <w:rFonts w:cs="Arial"/>
          <w:b w:val="0"/>
          <w:szCs w:val="24"/>
        </w:rPr>
        <w:t xml:space="preserve"> which provides for the thirty years’ imprisonment and that the Penal Code’</w:t>
      </w:r>
      <w:r w:rsidR="009234F3" w:rsidRPr="0025610E">
        <w:rPr>
          <w:rFonts w:cs="Arial"/>
          <w:b w:val="0"/>
          <w:szCs w:val="24"/>
        </w:rPr>
        <w:t>s provision as the foundation</w:t>
      </w:r>
      <w:r w:rsidR="0038404A" w:rsidRPr="0025610E">
        <w:rPr>
          <w:rFonts w:cs="Arial"/>
          <w:b w:val="0"/>
          <w:szCs w:val="24"/>
        </w:rPr>
        <w:t xml:space="preserve"> of the offence</w:t>
      </w:r>
      <w:r w:rsidR="003C0AB7" w:rsidRPr="0025610E">
        <w:rPr>
          <w:rFonts w:cs="Arial"/>
          <w:b w:val="0"/>
          <w:szCs w:val="24"/>
        </w:rPr>
        <w:t>,</w:t>
      </w:r>
      <w:r w:rsidR="0038404A" w:rsidRPr="0025610E">
        <w:rPr>
          <w:rFonts w:cs="Arial"/>
          <w:b w:val="0"/>
          <w:szCs w:val="24"/>
        </w:rPr>
        <w:t xml:space="preserve"> </w:t>
      </w:r>
      <w:r w:rsidR="009D0ACC" w:rsidRPr="0025610E">
        <w:rPr>
          <w:rFonts w:cs="Arial"/>
          <w:b w:val="0"/>
          <w:szCs w:val="24"/>
        </w:rPr>
        <w:t>supersedes</w:t>
      </w:r>
      <w:r w:rsidR="0038404A" w:rsidRPr="0025610E">
        <w:rPr>
          <w:rFonts w:cs="Arial"/>
          <w:b w:val="0"/>
          <w:szCs w:val="24"/>
        </w:rPr>
        <w:t xml:space="preserve"> the Minimum Sentencing Act.</w:t>
      </w:r>
      <w:r w:rsidR="00E57A39" w:rsidRPr="0025610E">
        <w:rPr>
          <w:rFonts w:cs="Arial"/>
          <w:szCs w:val="24"/>
        </w:rPr>
        <w:t xml:space="preserve"> </w:t>
      </w:r>
      <w:r w:rsidR="00E57A39" w:rsidRPr="0025610E">
        <w:rPr>
          <w:rFonts w:cs="Arial"/>
          <w:b w:val="0"/>
          <w:szCs w:val="24"/>
        </w:rPr>
        <w:t>The Applicants thus submit that the national courts erred in sentencing them to a term of thirty (30) years’ imprisonment.</w:t>
      </w:r>
    </w:p>
    <w:p w14:paraId="4CB5EAE6" w14:textId="77777777" w:rsidR="00A74904" w:rsidRPr="0025610E" w:rsidRDefault="00A74904" w:rsidP="0025610E">
      <w:pPr>
        <w:pStyle w:val="NoSpacing"/>
        <w:spacing w:line="360" w:lineRule="auto"/>
        <w:contextualSpacing/>
        <w:rPr>
          <w:rFonts w:cs="Arial"/>
        </w:rPr>
      </w:pPr>
    </w:p>
    <w:p w14:paraId="4EE38781" w14:textId="611EA6CC" w:rsidR="0094214C" w:rsidRPr="0025610E" w:rsidRDefault="00BA2570" w:rsidP="0025610E">
      <w:pPr>
        <w:pStyle w:val="ListParagraph"/>
        <w:numPr>
          <w:ilvl w:val="0"/>
          <w:numId w:val="5"/>
        </w:numPr>
        <w:spacing w:after="0" w:line="360" w:lineRule="auto"/>
        <w:ind w:left="360"/>
        <w:contextualSpacing/>
        <w:jc w:val="both"/>
        <w:rPr>
          <w:rFonts w:ascii="Arial" w:hAnsi="Arial" w:cs="Arial"/>
          <w:bCs/>
          <w:color w:val="auto"/>
          <w:sz w:val="24"/>
          <w:szCs w:val="24"/>
        </w:rPr>
      </w:pPr>
      <w:r w:rsidRPr="0025610E">
        <w:rPr>
          <w:rFonts w:ascii="Arial" w:hAnsi="Arial" w:cs="Arial"/>
          <w:bCs/>
          <w:color w:val="auto"/>
          <w:sz w:val="24"/>
          <w:szCs w:val="24"/>
        </w:rPr>
        <w:t>T</w:t>
      </w:r>
      <w:r w:rsidR="0094214C" w:rsidRPr="0025610E">
        <w:rPr>
          <w:rFonts w:ascii="Arial" w:hAnsi="Arial" w:cs="Arial"/>
          <w:bCs/>
          <w:color w:val="auto"/>
          <w:sz w:val="24"/>
          <w:szCs w:val="24"/>
        </w:rPr>
        <w:t>he Respondent State refutes all the allegations raised by the Applicant</w:t>
      </w:r>
      <w:r w:rsidR="00543E65" w:rsidRPr="0025610E">
        <w:rPr>
          <w:rFonts w:ascii="Arial" w:hAnsi="Arial" w:cs="Arial"/>
          <w:bCs/>
          <w:color w:val="auto"/>
          <w:sz w:val="24"/>
          <w:szCs w:val="24"/>
        </w:rPr>
        <w:t>s</w:t>
      </w:r>
      <w:r w:rsidR="009550F8" w:rsidRPr="0025610E">
        <w:rPr>
          <w:rFonts w:ascii="Arial" w:hAnsi="Arial" w:cs="Arial"/>
          <w:bCs/>
          <w:color w:val="auto"/>
          <w:sz w:val="24"/>
          <w:szCs w:val="24"/>
        </w:rPr>
        <w:t xml:space="preserve">, noting that </w:t>
      </w:r>
      <w:r w:rsidR="009D0ACC" w:rsidRPr="0025610E">
        <w:rPr>
          <w:rFonts w:ascii="Arial" w:hAnsi="Arial" w:cs="Arial"/>
          <w:bCs/>
          <w:color w:val="auto"/>
          <w:sz w:val="24"/>
          <w:szCs w:val="24"/>
        </w:rPr>
        <w:t xml:space="preserve">a term of thirty (30) years’ imprisonment is the applicable sentence for robbery with violence pursuant to Section 285 and 286 of the Penal Code as read together with </w:t>
      </w:r>
      <w:r w:rsidR="009D0ACC" w:rsidRPr="0025610E">
        <w:rPr>
          <w:rFonts w:ascii="Arial" w:hAnsi="Arial" w:cs="Arial"/>
          <w:bCs/>
          <w:color w:val="auto"/>
          <w:sz w:val="24"/>
          <w:szCs w:val="24"/>
        </w:rPr>
        <w:lastRenderedPageBreak/>
        <w:t>Section 5(b) of the Minimum Sentences Act 1972 as amended by Act No. 10 of 1989 and Act No. 6 of 1994.</w:t>
      </w:r>
    </w:p>
    <w:p w14:paraId="57B1774A" w14:textId="77777777" w:rsidR="00965EBE" w:rsidRPr="0025610E" w:rsidRDefault="00965EBE" w:rsidP="0025610E">
      <w:pPr>
        <w:pStyle w:val="NoSpacing"/>
        <w:spacing w:line="360" w:lineRule="auto"/>
        <w:contextualSpacing/>
        <w:rPr>
          <w:rFonts w:cs="Arial"/>
          <w:lang w:val="en-US"/>
        </w:rPr>
      </w:pPr>
    </w:p>
    <w:p w14:paraId="09D24B64" w14:textId="13250BA1" w:rsidR="00904985" w:rsidRPr="0025610E" w:rsidRDefault="009D0ACC" w:rsidP="0025610E">
      <w:pPr>
        <w:pStyle w:val="ListParagraph"/>
        <w:numPr>
          <w:ilvl w:val="0"/>
          <w:numId w:val="5"/>
        </w:numPr>
        <w:spacing w:after="0" w:line="360" w:lineRule="auto"/>
        <w:ind w:left="360"/>
        <w:contextualSpacing/>
        <w:jc w:val="both"/>
        <w:rPr>
          <w:rFonts w:ascii="Arial" w:hAnsi="Arial" w:cs="Arial"/>
          <w:bCs/>
          <w:color w:val="auto"/>
          <w:sz w:val="24"/>
          <w:szCs w:val="24"/>
        </w:rPr>
      </w:pPr>
      <w:r w:rsidRPr="0025610E">
        <w:rPr>
          <w:rFonts w:ascii="Arial" w:hAnsi="Arial" w:cs="Arial"/>
          <w:bCs/>
          <w:color w:val="000000" w:themeColor="text1"/>
          <w:sz w:val="24"/>
          <w:szCs w:val="24"/>
        </w:rPr>
        <w:t xml:space="preserve">It is the </w:t>
      </w:r>
      <w:r w:rsidR="004E423A" w:rsidRPr="0025610E">
        <w:rPr>
          <w:rFonts w:ascii="Arial" w:hAnsi="Arial" w:cs="Arial"/>
          <w:bCs/>
          <w:color w:val="000000" w:themeColor="text1"/>
          <w:sz w:val="24"/>
          <w:szCs w:val="24"/>
        </w:rPr>
        <w:t>Respondent State</w:t>
      </w:r>
      <w:r w:rsidRPr="0025610E">
        <w:rPr>
          <w:rFonts w:ascii="Arial" w:hAnsi="Arial" w:cs="Arial"/>
          <w:bCs/>
          <w:color w:val="000000" w:themeColor="text1"/>
          <w:sz w:val="24"/>
          <w:szCs w:val="24"/>
        </w:rPr>
        <w:t>’s contention that Section 5(b) (ii)</w:t>
      </w:r>
      <w:r w:rsidRPr="0025610E">
        <w:rPr>
          <w:rFonts w:ascii="Arial" w:hAnsi="Arial" w:cs="Arial"/>
          <w:bCs/>
          <w:color w:val="auto"/>
          <w:sz w:val="24"/>
          <w:szCs w:val="24"/>
        </w:rPr>
        <w:t xml:space="preserve"> of the Minimum Section Act is applicable to “all robberies in which the offender was armed with a dangerous weapon </w:t>
      </w:r>
      <w:r w:rsidR="00CD4A8D" w:rsidRPr="0025610E">
        <w:rPr>
          <w:rFonts w:ascii="Arial" w:hAnsi="Arial" w:cs="Arial"/>
          <w:bCs/>
          <w:color w:val="auto"/>
          <w:sz w:val="24"/>
          <w:szCs w:val="24"/>
        </w:rPr>
        <w:t>or instrument</w:t>
      </w:r>
      <w:r w:rsidRPr="0025610E">
        <w:rPr>
          <w:rFonts w:ascii="Arial" w:hAnsi="Arial" w:cs="Arial"/>
          <w:bCs/>
          <w:color w:val="auto"/>
          <w:sz w:val="24"/>
          <w:szCs w:val="24"/>
        </w:rPr>
        <w:t>”</w:t>
      </w:r>
      <w:r w:rsidR="00CD4A8D" w:rsidRPr="0025610E">
        <w:rPr>
          <w:rFonts w:ascii="Arial" w:hAnsi="Arial" w:cs="Arial"/>
          <w:bCs/>
          <w:color w:val="auto"/>
          <w:sz w:val="24"/>
          <w:szCs w:val="24"/>
        </w:rPr>
        <w:t xml:space="preserve"> or was in the company of one or more persons and caused personal violence in the act of the robbery.</w:t>
      </w:r>
    </w:p>
    <w:p w14:paraId="0F3BD058" w14:textId="77777777" w:rsidR="00CD4A8D" w:rsidRPr="0025610E" w:rsidRDefault="00CD4A8D" w:rsidP="0025610E">
      <w:pPr>
        <w:pStyle w:val="NoSpacing"/>
        <w:spacing w:line="360" w:lineRule="auto"/>
        <w:contextualSpacing/>
        <w:rPr>
          <w:rFonts w:cs="Arial"/>
        </w:rPr>
      </w:pPr>
    </w:p>
    <w:p w14:paraId="68EACF71" w14:textId="5109313F" w:rsidR="00CD4A8D" w:rsidRPr="0025610E" w:rsidRDefault="00CD4A8D" w:rsidP="0025610E">
      <w:pPr>
        <w:pStyle w:val="ListParagraph"/>
        <w:numPr>
          <w:ilvl w:val="0"/>
          <w:numId w:val="5"/>
        </w:numPr>
        <w:spacing w:after="0" w:line="360" w:lineRule="auto"/>
        <w:ind w:left="360"/>
        <w:contextualSpacing/>
        <w:jc w:val="both"/>
        <w:rPr>
          <w:rFonts w:ascii="Arial" w:hAnsi="Arial" w:cs="Arial"/>
          <w:bCs/>
          <w:color w:val="auto"/>
          <w:sz w:val="24"/>
          <w:szCs w:val="24"/>
        </w:rPr>
      </w:pPr>
      <w:r w:rsidRPr="0025610E">
        <w:rPr>
          <w:rFonts w:ascii="Arial" w:hAnsi="Arial" w:cs="Arial"/>
          <w:bCs/>
          <w:color w:val="auto"/>
          <w:sz w:val="24"/>
          <w:szCs w:val="24"/>
        </w:rPr>
        <w:t xml:space="preserve"> </w:t>
      </w:r>
      <w:r w:rsidR="00E57A39" w:rsidRPr="0025610E">
        <w:rPr>
          <w:rFonts w:ascii="Arial" w:hAnsi="Arial" w:cs="Arial"/>
          <w:bCs/>
          <w:color w:val="auto"/>
          <w:sz w:val="24"/>
          <w:szCs w:val="24"/>
        </w:rPr>
        <w:t xml:space="preserve">The </w:t>
      </w:r>
      <w:r w:rsidRPr="0025610E">
        <w:rPr>
          <w:rFonts w:ascii="Arial" w:hAnsi="Arial" w:cs="Arial"/>
          <w:bCs/>
          <w:color w:val="auto"/>
          <w:sz w:val="24"/>
          <w:szCs w:val="24"/>
        </w:rPr>
        <w:t>Respondent State avers that the facts of this case fit perfectly in the scenario envisaged under the Minimum Sentencing Act and thus</w:t>
      </w:r>
      <w:r w:rsidR="00E57A39" w:rsidRPr="0025610E">
        <w:rPr>
          <w:rFonts w:ascii="Arial" w:hAnsi="Arial" w:cs="Arial"/>
          <w:bCs/>
          <w:color w:val="auto"/>
          <w:sz w:val="24"/>
          <w:szCs w:val="24"/>
        </w:rPr>
        <w:t>,</w:t>
      </w:r>
      <w:r w:rsidRPr="0025610E">
        <w:rPr>
          <w:rFonts w:ascii="Arial" w:hAnsi="Arial" w:cs="Arial"/>
          <w:bCs/>
          <w:color w:val="auto"/>
          <w:sz w:val="24"/>
          <w:szCs w:val="24"/>
        </w:rPr>
        <w:t xml:space="preserve"> the Applicants’ allegations are groundless and should be dismissed.</w:t>
      </w:r>
    </w:p>
    <w:p w14:paraId="623A0DCB" w14:textId="77777777" w:rsidR="00BE16E2" w:rsidRDefault="00BE16E2" w:rsidP="0025610E">
      <w:pPr>
        <w:pStyle w:val="ListParagraph"/>
        <w:spacing w:after="0" w:line="360" w:lineRule="auto"/>
        <w:ind w:left="360"/>
        <w:contextualSpacing/>
        <w:jc w:val="center"/>
        <w:rPr>
          <w:rFonts w:ascii="Arial" w:hAnsi="Arial" w:cs="Arial"/>
          <w:bCs/>
        </w:rPr>
      </w:pPr>
    </w:p>
    <w:p w14:paraId="46F361BC" w14:textId="685B3AD6" w:rsidR="009550F8" w:rsidRPr="0025610E" w:rsidRDefault="00C053B9" w:rsidP="0025610E">
      <w:pPr>
        <w:pStyle w:val="ListParagraph"/>
        <w:spacing w:after="0" w:line="360" w:lineRule="auto"/>
        <w:ind w:left="360"/>
        <w:contextualSpacing/>
        <w:jc w:val="center"/>
        <w:rPr>
          <w:rFonts w:ascii="Arial" w:hAnsi="Arial" w:cs="Arial"/>
          <w:bCs/>
        </w:rPr>
      </w:pPr>
      <w:r w:rsidRPr="0025610E">
        <w:rPr>
          <w:rFonts w:ascii="Arial" w:hAnsi="Arial" w:cs="Arial"/>
          <w:bCs/>
        </w:rPr>
        <w:t>***</w:t>
      </w:r>
    </w:p>
    <w:p w14:paraId="613600C2" w14:textId="77777777" w:rsidR="00BC2BCA" w:rsidRPr="0025610E" w:rsidRDefault="00FB3FA2"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rPr>
      </w:pPr>
      <w:r w:rsidRPr="0025610E">
        <w:rPr>
          <w:rFonts w:ascii="Arial" w:hAnsi="Arial" w:cs="Arial"/>
          <w:color w:val="auto"/>
          <w:sz w:val="24"/>
          <w:szCs w:val="24"/>
          <w:lang w:val="en-GB"/>
        </w:rPr>
        <w:t xml:space="preserve"> </w:t>
      </w:r>
    </w:p>
    <w:p w14:paraId="6B3CE3FD" w14:textId="6FC7FC93" w:rsidR="00BB1BC3" w:rsidRPr="0025610E" w:rsidRDefault="00FB3FA2"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rPr>
      </w:pPr>
      <w:r w:rsidRPr="0025610E">
        <w:rPr>
          <w:rFonts w:ascii="Arial" w:hAnsi="Arial" w:cs="Arial"/>
          <w:color w:val="auto"/>
          <w:sz w:val="24"/>
          <w:szCs w:val="24"/>
          <w:lang w:val="en-GB"/>
        </w:rPr>
        <w:t>Article 7(2) of the Charter</w:t>
      </w:r>
      <w:r w:rsidR="00B03D2C" w:rsidRPr="0025610E">
        <w:rPr>
          <w:rFonts w:ascii="Arial" w:hAnsi="Arial" w:cs="Arial"/>
          <w:color w:val="auto"/>
          <w:sz w:val="24"/>
          <w:szCs w:val="24"/>
          <w:lang w:val="en-GB"/>
        </w:rPr>
        <w:t xml:space="preserve"> provides:</w:t>
      </w:r>
    </w:p>
    <w:p w14:paraId="69072AC6" w14:textId="77777777" w:rsidR="00BD5358" w:rsidRPr="0025610E" w:rsidRDefault="00F05421" w:rsidP="0025610E">
      <w:pPr>
        <w:pStyle w:val="ListParagraph"/>
        <w:spacing w:after="0" w:line="360" w:lineRule="auto"/>
        <w:contextualSpacing/>
        <w:jc w:val="both"/>
        <w:rPr>
          <w:rFonts w:ascii="Arial" w:hAnsi="Arial" w:cs="Arial"/>
          <w:b/>
          <w:bCs/>
        </w:rPr>
      </w:pPr>
      <w:r w:rsidRPr="0025610E">
        <w:rPr>
          <w:rFonts w:ascii="Arial" w:hAnsi="Arial" w:cs="Arial"/>
          <w:b/>
          <w:bCs/>
        </w:rPr>
        <w:t xml:space="preserve"> </w:t>
      </w:r>
    </w:p>
    <w:p w14:paraId="12AF2100" w14:textId="5300DACD" w:rsidR="00F05421" w:rsidRPr="0025610E" w:rsidRDefault="00F05421" w:rsidP="0025610E">
      <w:pPr>
        <w:pStyle w:val="ListParagraph"/>
        <w:spacing w:after="0" w:line="360" w:lineRule="auto"/>
        <w:contextualSpacing/>
        <w:jc w:val="both"/>
        <w:rPr>
          <w:rFonts w:ascii="Arial" w:hAnsi="Arial" w:cs="Arial"/>
          <w:bCs/>
          <w:szCs w:val="20"/>
        </w:rPr>
      </w:pPr>
      <w:r w:rsidRPr="0025610E">
        <w:rPr>
          <w:rFonts w:ascii="Arial" w:hAnsi="Arial" w:cs="Arial"/>
          <w:bCs/>
          <w:szCs w:val="20"/>
        </w:rPr>
        <w:t>“No one may be condemned for an act of omission, which did not constitute a legally punishable offence at the time it was committed. No penalty may be inflicted for an offence for which no provision was made at the time it was committed. Punishment is personal and can be imposed only on the offender.”</w:t>
      </w:r>
    </w:p>
    <w:p w14:paraId="5F94EF76" w14:textId="77777777" w:rsidR="00BC2BCA" w:rsidRPr="0025610E" w:rsidRDefault="00BC2BCA" w:rsidP="0025610E">
      <w:pPr>
        <w:pStyle w:val="NoSpacing"/>
        <w:spacing w:line="360" w:lineRule="auto"/>
        <w:contextualSpacing/>
        <w:rPr>
          <w:rFonts w:cs="Arial"/>
        </w:rPr>
      </w:pPr>
    </w:p>
    <w:p w14:paraId="2C82B056" w14:textId="77777777" w:rsidR="005219F0" w:rsidRPr="0025610E" w:rsidRDefault="005C7734"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color w:val="auto"/>
          <w:sz w:val="24"/>
          <w:szCs w:val="24"/>
          <w:lang w:val="en-GB"/>
        </w:rPr>
      </w:pPr>
      <w:r w:rsidRPr="0025610E">
        <w:rPr>
          <w:rFonts w:ascii="Arial" w:hAnsi="Arial" w:cs="Arial"/>
          <w:color w:val="auto"/>
          <w:sz w:val="24"/>
          <w:szCs w:val="24"/>
          <w:lang w:val="en-GB"/>
        </w:rPr>
        <w:t xml:space="preserve"> </w:t>
      </w:r>
      <w:r w:rsidR="00855371" w:rsidRPr="0025610E">
        <w:rPr>
          <w:rFonts w:ascii="Arial" w:hAnsi="Arial" w:cs="Arial"/>
          <w:color w:val="auto"/>
          <w:sz w:val="24"/>
          <w:szCs w:val="24"/>
          <w:lang w:val="en-GB"/>
        </w:rPr>
        <w:t xml:space="preserve">The Court notes that Article 7 (2) of the Charter encapsulates the principle of legality, which among other things, </w:t>
      </w:r>
      <w:r w:rsidR="00F05421" w:rsidRPr="0025610E">
        <w:rPr>
          <w:rFonts w:ascii="Arial" w:hAnsi="Arial" w:cs="Arial"/>
          <w:color w:val="auto"/>
          <w:sz w:val="24"/>
          <w:szCs w:val="24"/>
          <w:lang w:val="en-GB"/>
        </w:rPr>
        <w:t>proscribes the imposition of</w:t>
      </w:r>
      <w:r w:rsidR="00855371" w:rsidRPr="0025610E">
        <w:rPr>
          <w:rFonts w:ascii="Arial" w:hAnsi="Arial" w:cs="Arial"/>
          <w:color w:val="auto"/>
          <w:sz w:val="24"/>
          <w:szCs w:val="24"/>
          <w:lang w:val="en-GB"/>
        </w:rPr>
        <w:t xml:space="preserve"> a criminal punishment except </w:t>
      </w:r>
      <w:r w:rsidR="00F05421" w:rsidRPr="0025610E">
        <w:rPr>
          <w:rFonts w:ascii="Arial" w:hAnsi="Arial" w:cs="Arial"/>
          <w:color w:val="auto"/>
          <w:sz w:val="24"/>
          <w:szCs w:val="24"/>
          <w:lang w:val="en-GB"/>
        </w:rPr>
        <w:t>when this is prescribed by</w:t>
      </w:r>
      <w:r w:rsidR="00855371" w:rsidRPr="0025610E">
        <w:rPr>
          <w:rFonts w:ascii="Arial" w:hAnsi="Arial" w:cs="Arial"/>
          <w:color w:val="auto"/>
          <w:sz w:val="24"/>
          <w:szCs w:val="24"/>
          <w:lang w:val="en-GB"/>
        </w:rPr>
        <w:t xml:space="preserve"> </w:t>
      </w:r>
      <w:r w:rsidR="00F05421" w:rsidRPr="0025610E">
        <w:rPr>
          <w:rFonts w:ascii="Arial" w:hAnsi="Arial" w:cs="Arial"/>
          <w:color w:val="auto"/>
          <w:sz w:val="24"/>
          <w:szCs w:val="24"/>
          <w:lang w:val="en-GB"/>
        </w:rPr>
        <w:t xml:space="preserve">a </w:t>
      </w:r>
      <w:r w:rsidR="00855371" w:rsidRPr="0025610E">
        <w:rPr>
          <w:rFonts w:ascii="Arial" w:hAnsi="Arial" w:cs="Arial"/>
          <w:color w:val="auto"/>
          <w:sz w:val="24"/>
          <w:szCs w:val="24"/>
          <w:lang w:val="en-GB"/>
        </w:rPr>
        <w:t>law in force at the time of</w:t>
      </w:r>
      <w:r w:rsidR="00F05421" w:rsidRPr="0025610E">
        <w:rPr>
          <w:rFonts w:ascii="Arial" w:hAnsi="Arial" w:cs="Arial"/>
          <w:color w:val="auto"/>
          <w:sz w:val="24"/>
          <w:szCs w:val="24"/>
          <w:lang w:val="en-GB"/>
        </w:rPr>
        <w:t xml:space="preserve"> the commission of a criminalised act entailing such punishment.</w:t>
      </w:r>
      <w:r w:rsidR="005219F0" w:rsidRPr="0025610E">
        <w:rPr>
          <w:rFonts w:ascii="Arial" w:hAnsi="Arial" w:cs="Arial"/>
          <w:color w:val="auto"/>
          <w:sz w:val="24"/>
          <w:szCs w:val="24"/>
          <w:lang w:val="en-GB"/>
        </w:rPr>
        <w:t xml:space="preserve"> </w:t>
      </w:r>
    </w:p>
    <w:p w14:paraId="6549B223" w14:textId="77777777" w:rsidR="005219F0" w:rsidRPr="0025610E" w:rsidRDefault="005219F0"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color w:val="auto"/>
          <w:sz w:val="24"/>
          <w:szCs w:val="24"/>
          <w:lang w:val="en-GB"/>
        </w:rPr>
      </w:pPr>
    </w:p>
    <w:p w14:paraId="51194FC5" w14:textId="029AB1A5" w:rsidR="00B03D2C" w:rsidRPr="0025610E" w:rsidRDefault="005219F0"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sz w:val="24"/>
          <w:szCs w:val="24"/>
        </w:rPr>
      </w:pPr>
      <w:r w:rsidRPr="0025610E">
        <w:rPr>
          <w:rFonts w:ascii="Arial" w:hAnsi="Arial" w:cs="Arial"/>
          <w:color w:val="auto"/>
          <w:sz w:val="24"/>
          <w:szCs w:val="24"/>
          <w:lang w:val="en-GB"/>
        </w:rPr>
        <w:t xml:space="preserve">In the instant case, the </w:t>
      </w:r>
      <w:r w:rsidRPr="0025610E">
        <w:rPr>
          <w:rFonts w:ascii="Arial" w:hAnsi="Arial" w:cs="Arial"/>
          <w:sz w:val="24"/>
          <w:szCs w:val="24"/>
        </w:rPr>
        <w:t>relevant question</w:t>
      </w:r>
      <w:r w:rsidR="00412B4B" w:rsidRPr="0025610E">
        <w:rPr>
          <w:rFonts w:ascii="Arial" w:hAnsi="Arial" w:cs="Arial"/>
          <w:sz w:val="24"/>
          <w:szCs w:val="24"/>
        </w:rPr>
        <w:t xml:space="preserve"> for determination</w:t>
      </w:r>
      <w:r w:rsidRPr="0025610E">
        <w:rPr>
          <w:rFonts w:ascii="Arial" w:hAnsi="Arial" w:cs="Arial"/>
          <w:sz w:val="24"/>
          <w:szCs w:val="24"/>
        </w:rPr>
        <w:t xml:space="preserve"> </w:t>
      </w:r>
      <w:r w:rsidRPr="0025610E">
        <w:rPr>
          <w:rFonts w:ascii="Arial" w:hAnsi="Arial" w:cs="Arial"/>
          <w:bCs/>
          <w:sz w:val="24"/>
          <w:szCs w:val="24"/>
        </w:rPr>
        <w:t>is whether the 30 years’ penalty to which the Applicants were sentenced</w:t>
      </w:r>
      <w:r w:rsidR="00412B4B" w:rsidRPr="0025610E">
        <w:rPr>
          <w:rFonts w:ascii="Arial" w:hAnsi="Arial" w:cs="Arial"/>
          <w:bCs/>
          <w:sz w:val="24"/>
          <w:szCs w:val="24"/>
        </w:rPr>
        <w:t xml:space="preserve"> was </w:t>
      </w:r>
      <w:r w:rsidR="00331F05" w:rsidRPr="0025610E">
        <w:rPr>
          <w:rFonts w:ascii="Arial" w:hAnsi="Arial" w:cs="Arial"/>
          <w:bCs/>
          <w:sz w:val="24"/>
          <w:szCs w:val="24"/>
        </w:rPr>
        <w:t xml:space="preserve">provided </w:t>
      </w:r>
      <w:r w:rsidR="00736999" w:rsidRPr="0025610E">
        <w:rPr>
          <w:rFonts w:ascii="Arial" w:hAnsi="Arial" w:cs="Arial"/>
          <w:bCs/>
          <w:sz w:val="24"/>
          <w:szCs w:val="24"/>
        </w:rPr>
        <w:t xml:space="preserve">in the laws of the Respondent State </w:t>
      </w:r>
      <w:r w:rsidR="00331F05" w:rsidRPr="0025610E">
        <w:rPr>
          <w:rFonts w:ascii="Arial" w:hAnsi="Arial" w:cs="Arial"/>
          <w:bCs/>
          <w:sz w:val="24"/>
          <w:szCs w:val="24"/>
        </w:rPr>
        <w:t>at the time the offence of which they were convicted was committed</w:t>
      </w:r>
      <w:r w:rsidR="00736999" w:rsidRPr="0025610E">
        <w:rPr>
          <w:rFonts w:ascii="Arial" w:hAnsi="Arial" w:cs="Arial"/>
          <w:bCs/>
          <w:sz w:val="24"/>
          <w:szCs w:val="24"/>
        </w:rPr>
        <w:t xml:space="preserve">. </w:t>
      </w:r>
      <w:r w:rsidRPr="0025610E">
        <w:rPr>
          <w:rFonts w:ascii="Arial" w:hAnsi="Arial" w:cs="Arial"/>
          <w:bCs/>
          <w:sz w:val="24"/>
          <w:szCs w:val="24"/>
        </w:rPr>
        <w:t xml:space="preserve"> </w:t>
      </w:r>
    </w:p>
    <w:p w14:paraId="3CCC7D60" w14:textId="77777777" w:rsidR="00B62F4C" w:rsidRDefault="00B62F4C"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rPr>
      </w:pPr>
    </w:p>
    <w:p w14:paraId="15E510C7" w14:textId="77777777" w:rsidR="00E66089" w:rsidRDefault="00E66089"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rPr>
      </w:pPr>
    </w:p>
    <w:p w14:paraId="78A48074" w14:textId="77777777" w:rsidR="00794961" w:rsidRPr="0025610E" w:rsidRDefault="00736999"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color w:val="auto"/>
          <w:sz w:val="24"/>
          <w:szCs w:val="24"/>
          <w:lang w:val="en-GB"/>
        </w:rPr>
      </w:pPr>
      <w:r w:rsidRPr="0025610E">
        <w:rPr>
          <w:rFonts w:ascii="Arial" w:hAnsi="Arial" w:cs="Arial"/>
          <w:sz w:val="24"/>
          <w:szCs w:val="24"/>
        </w:rPr>
        <w:lastRenderedPageBreak/>
        <w:t xml:space="preserve">The records before this Court indicate that the </w:t>
      </w:r>
      <w:r w:rsidR="00571A9D" w:rsidRPr="0025610E">
        <w:rPr>
          <w:rFonts w:ascii="Arial" w:hAnsi="Arial" w:cs="Arial"/>
          <w:sz w:val="24"/>
          <w:szCs w:val="24"/>
        </w:rPr>
        <w:t>incident that led to the arrest of the Applicants happened</w:t>
      </w:r>
      <w:r w:rsidRPr="0025610E">
        <w:rPr>
          <w:rFonts w:ascii="Arial" w:hAnsi="Arial" w:cs="Arial"/>
          <w:sz w:val="24"/>
          <w:szCs w:val="24"/>
        </w:rPr>
        <w:t xml:space="preserve"> on 31</w:t>
      </w:r>
      <w:r w:rsidRPr="0025610E">
        <w:rPr>
          <w:rFonts w:ascii="Arial" w:hAnsi="Arial" w:cs="Arial"/>
          <w:sz w:val="24"/>
          <w:szCs w:val="24"/>
          <w:vertAlign w:val="superscript"/>
        </w:rPr>
        <w:t>st</w:t>
      </w:r>
      <w:r w:rsidRPr="0025610E">
        <w:rPr>
          <w:rFonts w:ascii="Arial" w:hAnsi="Arial" w:cs="Arial"/>
          <w:sz w:val="24"/>
          <w:szCs w:val="24"/>
        </w:rPr>
        <w:t xml:space="preserve"> December 2001. </w:t>
      </w:r>
      <w:r w:rsidR="00571A9D" w:rsidRPr="0025610E">
        <w:rPr>
          <w:rFonts w:ascii="Arial" w:hAnsi="Arial" w:cs="Arial"/>
          <w:sz w:val="24"/>
          <w:szCs w:val="24"/>
        </w:rPr>
        <w:t>Following their arrest, t</w:t>
      </w:r>
      <w:r w:rsidRPr="0025610E">
        <w:rPr>
          <w:rFonts w:ascii="Arial" w:hAnsi="Arial" w:cs="Arial"/>
          <w:sz w:val="24"/>
          <w:szCs w:val="24"/>
        </w:rPr>
        <w:t>he Applicants were</w:t>
      </w:r>
      <w:r w:rsidR="00571A9D" w:rsidRPr="0025610E">
        <w:rPr>
          <w:rFonts w:ascii="Arial" w:hAnsi="Arial" w:cs="Arial"/>
          <w:sz w:val="24"/>
          <w:szCs w:val="24"/>
        </w:rPr>
        <w:t xml:space="preserve"> subsequently</w:t>
      </w:r>
      <w:r w:rsidRPr="0025610E">
        <w:rPr>
          <w:rFonts w:ascii="Arial" w:hAnsi="Arial" w:cs="Arial"/>
          <w:sz w:val="24"/>
          <w:szCs w:val="24"/>
        </w:rPr>
        <w:t xml:space="preserve"> charged </w:t>
      </w:r>
      <w:r w:rsidR="003646AC" w:rsidRPr="0025610E">
        <w:rPr>
          <w:rFonts w:ascii="Arial" w:hAnsi="Arial" w:cs="Arial"/>
          <w:sz w:val="24"/>
          <w:szCs w:val="24"/>
        </w:rPr>
        <w:t xml:space="preserve">and convicted of </w:t>
      </w:r>
      <w:r w:rsidRPr="0025610E">
        <w:rPr>
          <w:rFonts w:ascii="Arial" w:hAnsi="Arial" w:cs="Arial"/>
          <w:sz w:val="24"/>
          <w:szCs w:val="24"/>
        </w:rPr>
        <w:t>robbery</w:t>
      </w:r>
      <w:r w:rsidR="003646AC" w:rsidRPr="0025610E">
        <w:rPr>
          <w:rFonts w:ascii="Arial" w:hAnsi="Arial" w:cs="Arial"/>
          <w:sz w:val="24"/>
          <w:szCs w:val="24"/>
        </w:rPr>
        <w:t xml:space="preserve"> with violence</w:t>
      </w:r>
      <w:r w:rsidRPr="0025610E">
        <w:rPr>
          <w:rFonts w:ascii="Arial" w:hAnsi="Arial" w:cs="Arial"/>
          <w:sz w:val="24"/>
          <w:szCs w:val="24"/>
        </w:rPr>
        <w:t xml:space="preserve"> </w:t>
      </w:r>
      <w:r w:rsidR="003646AC" w:rsidRPr="0025610E">
        <w:rPr>
          <w:rFonts w:ascii="Arial" w:hAnsi="Arial" w:cs="Arial"/>
          <w:sz w:val="24"/>
          <w:szCs w:val="24"/>
        </w:rPr>
        <w:t>pursuant</w:t>
      </w:r>
      <w:r w:rsidRPr="0025610E">
        <w:rPr>
          <w:rFonts w:ascii="Arial" w:hAnsi="Arial" w:cs="Arial"/>
          <w:sz w:val="24"/>
          <w:szCs w:val="24"/>
        </w:rPr>
        <w:t xml:space="preserve"> to Sections 285 and 286 of the Penal Code</w:t>
      </w:r>
      <w:r w:rsidR="00794961" w:rsidRPr="0025610E">
        <w:rPr>
          <w:rFonts w:ascii="Arial" w:hAnsi="Arial" w:cs="Arial"/>
          <w:sz w:val="24"/>
          <w:szCs w:val="24"/>
        </w:rPr>
        <w:t xml:space="preserve"> as amended by Act No. 10 of 1989</w:t>
      </w:r>
      <w:r w:rsidRPr="0025610E">
        <w:rPr>
          <w:rFonts w:ascii="Arial" w:hAnsi="Arial" w:cs="Arial"/>
          <w:sz w:val="24"/>
          <w:szCs w:val="24"/>
        </w:rPr>
        <w:t>.</w:t>
      </w:r>
      <w:r w:rsidR="00794961" w:rsidRPr="0025610E">
        <w:rPr>
          <w:rFonts w:ascii="Arial" w:hAnsi="Arial" w:cs="Arial"/>
          <w:sz w:val="24"/>
          <w:szCs w:val="24"/>
        </w:rPr>
        <w:t xml:space="preserve"> </w:t>
      </w:r>
    </w:p>
    <w:p w14:paraId="713F07B3" w14:textId="77777777" w:rsidR="00794961" w:rsidRPr="0025610E" w:rsidRDefault="00794961" w:rsidP="0025610E">
      <w:pPr>
        <w:pStyle w:val="ListParagraph"/>
        <w:spacing w:after="0" w:line="360" w:lineRule="auto"/>
        <w:ind w:left="0"/>
        <w:contextualSpacing/>
        <w:rPr>
          <w:rFonts w:ascii="Arial" w:hAnsi="Arial" w:cs="Arial"/>
          <w:sz w:val="24"/>
          <w:szCs w:val="24"/>
        </w:rPr>
      </w:pPr>
    </w:p>
    <w:p w14:paraId="78B2FB6D" w14:textId="3392F29C" w:rsidR="00794961" w:rsidRPr="0025610E" w:rsidRDefault="00794961"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color w:val="auto"/>
          <w:sz w:val="24"/>
          <w:szCs w:val="24"/>
          <w:lang w:val="en-GB"/>
        </w:rPr>
      </w:pPr>
      <w:r w:rsidRPr="0025610E">
        <w:rPr>
          <w:rFonts w:ascii="Arial" w:hAnsi="Arial" w:cs="Arial"/>
          <w:sz w:val="24"/>
          <w:szCs w:val="24"/>
        </w:rPr>
        <w:t>The Court notes that</w:t>
      </w:r>
      <w:r w:rsidR="00736999" w:rsidRPr="0025610E">
        <w:rPr>
          <w:rFonts w:ascii="Arial" w:hAnsi="Arial" w:cs="Arial"/>
          <w:sz w:val="24"/>
          <w:szCs w:val="24"/>
        </w:rPr>
        <w:t xml:space="preserve"> </w:t>
      </w:r>
      <w:r w:rsidRPr="0025610E">
        <w:rPr>
          <w:rFonts w:ascii="Arial" w:hAnsi="Arial" w:cs="Arial"/>
          <w:color w:val="auto"/>
          <w:sz w:val="24"/>
          <w:szCs w:val="24"/>
          <w:lang w:val="en-GB"/>
        </w:rPr>
        <w:t xml:space="preserve">the penalty for robbery with violence carries a similar punishment as armed robbery in the laws of the Respondent State, which according to </w:t>
      </w:r>
      <w:r w:rsidRPr="0025610E">
        <w:rPr>
          <w:rFonts w:ascii="Arial" w:hAnsi="Arial" w:cs="Arial"/>
          <w:sz w:val="24"/>
          <w:szCs w:val="24"/>
        </w:rPr>
        <w:t>Section 5 (b) of</w:t>
      </w:r>
      <w:r w:rsidR="00736999" w:rsidRPr="0025610E">
        <w:rPr>
          <w:rFonts w:ascii="Arial" w:hAnsi="Arial" w:cs="Arial"/>
          <w:sz w:val="24"/>
          <w:szCs w:val="24"/>
        </w:rPr>
        <w:t xml:space="preserve"> the Minimum Sentences Act of 1972</w:t>
      </w:r>
      <w:r w:rsidRPr="0025610E">
        <w:rPr>
          <w:rFonts w:ascii="Arial" w:hAnsi="Arial" w:cs="Arial"/>
          <w:sz w:val="24"/>
          <w:szCs w:val="24"/>
        </w:rPr>
        <w:t>,</w:t>
      </w:r>
      <w:r w:rsidR="00736999" w:rsidRPr="0025610E">
        <w:rPr>
          <w:rFonts w:ascii="Arial" w:hAnsi="Arial" w:cs="Arial"/>
          <w:sz w:val="24"/>
          <w:szCs w:val="24"/>
        </w:rPr>
        <w:t xml:space="preserve"> as amended by the 1994 Written Laws Amendment, is </w:t>
      </w:r>
      <w:r w:rsidRPr="0025610E">
        <w:rPr>
          <w:rFonts w:ascii="Arial" w:hAnsi="Arial" w:cs="Arial"/>
          <w:sz w:val="24"/>
          <w:szCs w:val="24"/>
        </w:rPr>
        <w:t xml:space="preserve">a minimum of </w:t>
      </w:r>
      <w:r w:rsidR="00736999" w:rsidRPr="0025610E">
        <w:rPr>
          <w:rFonts w:ascii="Arial" w:hAnsi="Arial" w:cs="Arial"/>
          <w:sz w:val="24"/>
          <w:szCs w:val="24"/>
        </w:rPr>
        <w:t>thirty (30) years</w:t>
      </w:r>
      <w:r w:rsidRPr="0025610E">
        <w:rPr>
          <w:rFonts w:ascii="Arial" w:hAnsi="Arial" w:cs="Arial"/>
          <w:sz w:val="24"/>
          <w:szCs w:val="24"/>
        </w:rPr>
        <w:t>’ imprisonment</w:t>
      </w:r>
      <w:r w:rsidR="00B62F4C" w:rsidRPr="0025610E">
        <w:rPr>
          <w:rFonts w:ascii="Arial" w:hAnsi="Arial" w:cs="Arial"/>
          <w:sz w:val="24"/>
          <w:szCs w:val="24"/>
        </w:rPr>
        <w:t>.</w:t>
      </w:r>
      <w:r w:rsidRPr="0025610E">
        <w:rPr>
          <w:rFonts w:ascii="Arial" w:hAnsi="Arial" w:cs="Arial"/>
          <w:sz w:val="24"/>
          <w:szCs w:val="24"/>
        </w:rPr>
        <w:t xml:space="preserve"> The Court has affirmed this </w:t>
      </w:r>
      <w:r w:rsidRPr="0025610E">
        <w:rPr>
          <w:rFonts w:ascii="Arial" w:hAnsi="Arial" w:cs="Arial"/>
          <w:color w:val="auto"/>
          <w:sz w:val="24"/>
          <w:szCs w:val="24"/>
          <w:lang w:val="en-GB"/>
        </w:rPr>
        <w:t xml:space="preserve">in </w:t>
      </w:r>
      <w:r w:rsidRPr="0025610E">
        <w:rPr>
          <w:rFonts w:ascii="Arial" w:hAnsi="Arial" w:cs="Arial"/>
          <w:i/>
          <w:color w:val="auto"/>
          <w:sz w:val="24"/>
          <w:szCs w:val="24"/>
          <w:lang w:val="en-GB"/>
        </w:rPr>
        <w:t>Mohamed Abubakari v United Republic of Tanzania</w:t>
      </w:r>
      <w:r w:rsidRPr="0025610E">
        <w:rPr>
          <w:rStyle w:val="FootnoteReference"/>
          <w:rFonts w:ascii="Arial" w:hAnsi="Arial" w:cs="Arial"/>
          <w:i/>
          <w:color w:val="auto"/>
          <w:sz w:val="24"/>
          <w:szCs w:val="24"/>
          <w:lang w:val="en-GB"/>
        </w:rPr>
        <w:footnoteReference w:id="10"/>
      </w:r>
      <w:r w:rsidRPr="0025610E">
        <w:rPr>
          <w:rFonts w:ascii="Arial" w:hAnsi="Arial" w:cs="Arial"/>
          <w:color w:val="auto"/>
          <w:sz w:val="24"/>
          <w:szCs w:val="24"/>
          <w:lang w:val="en-GB"/>
        </w:rPr>
        <w:t xml:space="preserve"> and </w:t>
      </w:r>
      <w:r w:rsidRPr="0025610E">
        <w:rPr>
          <w:rFonts w:ascii="Arial" w:hAnsi="Arial" w:cs="Arial"/>
          <w:i/>
          <w:color w:val="auto"/>
          <w:sz w:val="24"/>
          <w:szCs w:val="24"/>
          <w:lang w:val="en-GB"/>
        </w:rPr>
        <w:t>Christopher Jonas v United Republic</w:t>
      </w:r>
      <w:r w:rsidRPr="0025610E">
        <w:rPr>
          <w:rFonts w:ascii="Arial" w:hAnsi="Arial" w:cs="Arial"/>
          <w:color w:val="auto"/>
          <w:sz w:val="24"/>
          <w:szCs w:val="24"/>
          <w:lang w:val="en-GB"/>
        </w:rPr>
        <w:t xml:space="preserve"> </w:t>
      </w:r>
      <w:r w:rsidRPr="0025610E">
        <w:rPr>
          <w:rFonts w:ascii="Arial" w:hAnsi="Arial" w:cs="Arial"/>
          <w:i/>
          <w:color w:val="auto"/>
          <w:sz w:val="24"/>
          <w:szCs w:val="24"/>
          <w:lang w:val="en-GB"/>
        </w:rPr>
        <w:t>of Tanzania,</w:t>
      </w:r>
      <w:r w:rsidRPr="0025610E">
        <w:rPr>
          <w:rFonts w:ascii="Arial" w:hAnsi="Arial" w:cs="Arial"/>
          <w:color w:val="auto"/>
          <w:sz w:val="24"/>
          <w:szCs w:val="24"/>
          <w:lang w:val="en-GB"/>
        </w:rPr>
        <w:t xml:space="preserve"> where it stated that “thirty years has been in the United Republic of Tanzania, the minimum punishment applicable for the offence of armed robbery since 1994”.</w:t>
      </w:r>
      <w:r w:rsidRPr="0025610E">
        <w:rPr>
          <w:rStyle w:val="FootnoteReference"/>
          <w:rFonts w:ascii="Arial" w:hAnsi="Arial" w:cs="Arial"/>
          <w:color w:val="auto"/>
          <w:sz w:val="24"/>
          <w:szCs w:val="24"/>
          <w:lang w:val="en-GB"/>
        </w:rPr>
        <w:footnoteReference w:id="11"/>
      </w:r>
    </w:p>
    <w:p w14:paraId="32F21051" w14:textId="77777777" w:rsidR="00736999" w:rsidRPr="0025610E" w:rsidRDefault="00736999" w:rsidP="0025610E">
      <w:pPr>
        <w:pStyle w:val="NoSpacing"/>
        <w:spacing w:line="360" w:lineRule="auto"/>
        <w:contextualSpacing/>
        <w:rPr>
          <w:rFonts w:cs="Arial"/>
        </w:rPr>
      </w:pPr>
    </w:p>
    <w:p w14:paraId="2C48C519" w14:textId="385E4646" w:rsidR="00B62F4C" w:rsidRPr="0025610E" w:rsidRDefault="00736999"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sz w:val="24"/>
          <w:szCs w:val="24"/>
        </w:rPr>
      </w:pPr>
      <w:r w:rsidRPr="0025610E">
        <w:rPr>
          <w:rFonts w:ascii="Arial" w:hAnsi="Arial" w:cs="Arial"/>
          <w:sz w:val="24"/>
          <w:szCs w:val="24"/>
        </w:rPr>
        <w:t xml:space="preserve">It follows that the Applicants were convicted on the basis of legislation </w:t>
      </w:r>
      <w:r w:rsidR="00331F05" w:rsidRPr="0025610E">
        <w:rPr>
          <w:rFonts w:ascii="Arial" w:hAnsi="Arial" w:cs="Arial"/>
          <w:sz w:val="24"/>
          <w:szCs w:val="24"/>
        </w:rPr>
        <w:t xml:space="preserve">which was </w:t>
      </w:r>
      <w:r w:rsidR="00794961" w:rsidRPr="0025610E">
        <w:rPr>
          <w:rFonts w:ascii="Arial" w:hAnsi="Arial" w:cs="Arial"/>
          <w:sz w:val="24"/>
          <w:szCs w:val="24"/>
        </w:rPr>
        <w:t>in force on</w:t>
      </w:r>
      <w:r w:rsidRPr="0025610E">
        <w:rPr>
          <w:rFonts w:ascii="Arial" w:hAnsi="Arial" w:cs="Arial"/>
          <w:sz w:val="24"/>
          <w:szCs w:val="24"/>
        </w:rPr>
        <w:t xml:space="preserve"> the date of commission of the crime, that is, </w:t>
      </w:r>
      <w:r w:rsidR="00794961" w:rsidRPr="0025610E">
        <w:rPr>
          <w:rFonts w:ascii="Arial" w:hAnsi="Arial" w:cs="Arial"/>
          <w:sz w:val="24"/>
          <w:szCs w:val="24"/>
        </w:rPr>
        <w:t>31</w:t>
      </w:r>
      <w:r w:rsidR="00794961" w:rsidRPr="0025610E">
        <w:rPr>
          <w:rFonts w:ascii="Arial" w:hAnsi="Arial" w:cs="Arial"/>
          <w:sz w:val="24"/>
          <w:szCs w:val="24"/>
          <w:vertAlign w:val="superscript"/>
        </w:rPr>
        <w:t>st</w:t>
      </w:r>
      <w:r w:rsidR="00794961" w:rsidRPr="0025610E">
        <w:rPr>
          <w:rFonts w:ascii="Arial" w:hAnsi="Arial" w:cs="Arial"/>
          <w:sz w:val="24"/>
          <w:szCs w:val="24"/>
        </w:rPr>
        <w:t xml:space="preserve"> December 2001, </w:t>
      </w:r>
      <w:r w:rsidRPr="0025610E">
        <w:rPr>
          <w:rFonts w:ascii="Arial" w:hAnsi="Arial" w:cs="Arial"/>
          <w:sz w:val="24"/>
          <w:szCs w:val="24"/>
        </w:rPr>
        <w:t xml:space="preserve">and the punishment imposed on them was also prescribed in </w:t>
      </w:r>
      <w:r w:rsidR="00B62F4C" w:rsidRPr="0025610E">
        <w:rPr>
          <w:rFonts w:ascii="Arial" w:hAnsi="Arial" w:cs="Arial"/>
          <w:sz w:val="24"/>
          <w:szCs w:val="24"/>
        </w:rPr>
        <w:t>a law</w:t>
      </w:r>
      <w:r w:rsidR="00331F05" w:rsidRPr="0025610E">
        <w:rPr>
          <w:rFonts w:ascii="Arial" w:hAnsi="Arial" w:cs="Arial"/>
          <w:sz w:val="24"/>
          <w:szCs w:val="24"/>
        </w:rPr>
        <w:t xml:space="preserve"> </w:t>
      </w:r>
      <w:r w:rsidR="00B62F4C" w:rsidRPr="0025610E">
        <w:rPr>
          <w:rFonts w:ascii="Arial" w:hAnsi="Arial" w:cs="Arial"/>
          <w:sz w:val="24"/>
          <w:szCs w:val="24"/>
        </w:rPr>
        <w:t xml:space="preserve">which was </w:t>
      </w:r>
      <w:r w:rsidR="00331F05" w:rsidRPr="0025610E">
        <w:rPr>
          <w:rFonts w:ascii="Arial" w:hAnsi="Arial" w:cs="Arial"/>
          <w:sz w:val="24"/>
          <w:szCs w:val="24"/>
        </w:rPr>
        <w:t>enacted prior to the commission of the crime</w:t>
      </w:r>
      <w:r w:rsidR="00B62F4C" w:rsidRPr="0025610E">
        <w:rPr>
          <w:rFonts w:ascii="Arial" w:hAnsi="Arial" w:cs="Arial"/>
          <w:sz w:val="24"/>
          <w:szCs w:val="24"/>
        </w:rPr>
        <w:t>, that is, the Minimum Sentences Act 1972 as amended by Act No. 10 of 1989 and Act No. 6 of 1994.</w:t>
      </w:r>
    </w:p>
    <w:p w14:paraId="4690C388" w14:textId="77777777" w:rsidR="00B62F4C" w:rsidRPr="0025610E" w:rsidRDefault="00B62F4C"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sz w:val="24"/>
          <w:szCs w:val="24"/>
        </w:rPr>
      </w:pPr>
    </w:p>
    <w:p w14:paraId="064B1551" w14:textId="0ED0E0DC" w:rsidR="0094074D" w:rsidRPr="0025610E" w:rsidRDefault="00736999"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sz w:val="24"/>
          <w:szCs w:val="24"/>
        </w:rPr>
      </w:pPr>
      <w:r w:rsidRPr="0025610E">
        <w:rPr>
          <w:rFonts w:ascii="Arial" w:hAnsi="Arial" w:cs="Arial"/>
          <w:sz w:val="24"/>
          <w:szCs w:val="24"/>
        </w:rPr>
        <w:t>The Applicants’</w:t>
      </w:r>
      <w:r w:rsidR="00B961E7" w:rsidRPr="0025610E">
        <w:rPr>
          <w:rFonts w:ascii="Arial" w:hAnsi="Arial" w:cs="Arial"/>
          <w:sz w:val="24"/>
          <w:szCs w:val="24"/>
        </w:rPr>
        <w:t xml:space="preserve"> </w:t>
      </w:r>
      <w:r w:rsidRPr="0025610E">
        <w:rPr>
          <w:rFonts w:ascii="Arial" w:hAnsi="Arial" w:cs="Arial"/>
          <w:sz w:val="24"/>
          <w:szCs w:val="24"/>
        </w:rPr>
        <w:t xml:space="preserve">allegation that their conviction and </w:t>
      </w:r>
      <w:r w:rsidR="0062758D" w:rsidRPr="0025610E">
        <w:rPr>
          <w:rFonts w:ascii="Arial" w:hAnsi="Arial" w:cs="Arial"/>
          <w:sz w:val="24"/>
          <w:szCs w:val="24"/>
        </w:rPr>
        <w:t xml:space="preserve">punishment </w:t>
      </w:r>
      <w:r w:rsidRPr="0025610E">
        <w:rPr>
          <w:rFonts w:ascii="Arial" w:hAnsi="Arial" w:cs="Arial"/>
          <w:sz w:val="24"/>
          <w:szCs w:val="24"/>
        </w:rPr>
        <w:t>violates the Charter thus lacks merit</w:t>
      </w:r>
      <w:r w:rsidR="0094074D" w:rsidRPr="0025610E">
        <w:rPr>
          <w:rFonts w:ascii="Arial" w:hAnsi="Arial" w:cs="Arial"/>
          <w:sz w:val="24"/>
          <w:szCs w:val="24"/>
        </w:rPr>
        <w:t>.</w:t>
      </w:r>
    </w:p>
    <w:p w14:paraId="72939C5B" w14:textId="77777777" w:rsidR="0094074D" w:rsidRPr="0025610E" w:rsidRDefault="0094074D"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sz w:val="24"/>
          <w:szCs w:val="24"/>
        </w:rPr>
      </w:pPr>
    </w:p>
    <w:p w14:paraId="0B68D510" w14:textId="52D7DCA1" w:rsidR="00736999" w:rsidRPr="0025610E" w:rsidRDefault="0094074D"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sz w:val="24"/>
          <w:szCs w:val="24"/>
        </w:rPr>
      </w:pPr>
      <w:r w:rsidRPr="0025610E">
        <w:rPr>
          <w:rFonts w:ascii="Arial" w:hAnsi="Arial" w:cs="Arial"/>
          <w:sz w:val="24"/>
          <w:szCs w:val="24"/>
        </w:rPr>
        <w:t>T</w:t>
      </w:r>
      <w:r w:rsidR="00736999" w:rsidRPr="0025610E">
        <w:rPr>
          <w:rFonts w:ascii="Arial" w:hAnsi="Arial" w:cs="Arial"/>
          <w:sz w:val="24"/>
          <w:szCs w:val="24"/>
        </w:rPr>
        <w:t xml:space="preserve">he Court therefore finds that there was no violation of Article 7 (2) of the Charter. </w:t>
      </w:r>
    </w:p>
    <w:p w14:paraId="09BF306A" w14:textId="77777777" w:rsidR="00BD5358" w:rsidRDefault="00BD5358" w:rsidP="0025610E">
      <w:pPr>
        <w:pStyle w:val="ListParagraph"/>
        <w:spacing w:after="0" w:line="360" w:lineRule="auto"/>
        <w:contextualSpacing/>
        <w:rPr>
          <w:rFonts w:ascii="Arial" w:hAnsi="Arial" w:cs="Arial"/>
        </w:rPr>
      </w:pPr>
    </w:p>
    <w:p w14:paraId="2B03C880" w14:textId="77777777" w:rsidR="00FD7E5B" w:rsidRDefault="00FD7E5B" w:rsidP="0025610E">
      <w:pPr>
        <w:pStyle w:val="ListParagraph"/>
        <w:spacing w:after="0" w:line="360" w:lineRule="auto"/>
        <w:contextualSpacing/>
        <w:rPr>
          <w:rFonts w:ascii="Arial" w:hAnsi="Arial" w:cs="Arial"/>
        </w:rPr>
      </w:pPr>
    </w:p>
    <w:p w14:paraId="369ADEF3" w14:textId="77777777" w:rsidR="001B5456" w:rsidRDefault="001B5456" w:rsidP="0025610E">
      <w:pPr>
        <w:pStyle w:val="ListParagraph"/>
        <w:spacing w:after="0" w:line="360" w:lineRule="auto"/>
        <w:contextualSpacing/>
        <w:rPr>
          <w:rFonts w:ascii="Arial" w:hAnsi="Arial" w:cs="Arial"/>
        </w:rPr>
      </w:pPr>
    </w:p>
    <w:p w14:paraId="741D9A6E" w14:textId="4F9714F1" w:rsidR="004307AA" w:rsidRPr="0025610E" w:rsidRDefault="00A323AB" w:rsidP="0025610E">
      <w:pPr>
        <w:pStyle w:val="Heading2"/>
        <w:rPr>
          <w:rFonts w:ascii="Arial" w:hAnsi="Arial" w:cs="Arial"/>
          <w:spacing w:val="0"/>
        </w:rPr>
      </w:pPr>
      <w:bookmarkStart w:id="31" w:name="_Toc25769002"/>
      <w:r w:rsidRPr="0025610E">
        <w:rPr>
          <w:rFonts w:ascii="Arial" w:hAnsi="Arial" w:cs="Arial"/>
          <w:spacing w:val="0"/>
        </w:rPr>
        <w:lastRenderedPageBreak/>
        <w:t xml:space="preserve">Allegation </w:t>
      </w:r>
      <w:r w:rsidR="00140931" w:rsidRPr="0025610E">
        <w:rPr>
          <w:rFonts w:ascii="Arial" w:hAnsi="Arial" w:cs="Arial"/>
          <w:spacing w:val="0"/>
        </w:rPr>
        <w:t xml:space="preserve">relating to </w:t>
      </w:r>
      <w:r w:rsidR="00810B92" w:rsidRPr="0025610E">
        <w:rPr>
          <w:rFonts w:ascii="Arial" w:hAnsi="Arial" w:cs="Arial"/>
          <w:spacing w:val="0"/>
        </w:rPr>
        <w:t>failure</w:t>
      </w:r>
      <w:r w:rsidR="008C4100" w:rsidRPr="0025610E">
        <w:rPr>
          <w:rFonts w:ascii="Arial" w:hAnsi="Arial" w:cs="Arial"/>
          <w:spacing w:val="0"/>
        </w:rPr>
        <w:t xml:space="preserve"> to </w:t>
      </w:r>
      <w:r w:rsidR="004307AA" w:rsidRPr="0025610E">
        <w:rPr>
          <w:rFonts w:ascii="Arial" w:hAnsi="Arial" w:cs="Arial"/>
          <w:spacing w:val="0"/>
        </w:rPr>
        <w:t>provide the Applicant</w:t>
      </w:r>
      <w:r w:rsidR="00293BC2" w:rsidRPr="0025610E">
        <w:rPr>
          <w:rFonts w:ascii="Arial" w:hAnsi="Arial" w:cs="Arial"/>
          <w:spacing w:val="0"/>
        </w:rPr>
        <w:t>s</w:t>
      </w:r>
      <w:r w:rsidR="004307AA" w:rsidRPr="0025610E">
        <w:rPr>
          <w:rFonts w:ascii="Arial" w:hAnsi="Arial" w:cs="Arial"/>
          <w:spacing w:val="0"/>
        </w:rPr>
        <w:t xml:space="preserve"> with </w:t>
      </w:r>
      <w:r w:rsidR="00A8611A" w:rsidRPr="0025610E">
        <w:rPr>
          <w:rFonts w:ascii="Arial" w:hAnsi="Arial" w:cs="Arial"/>
          <w:spacing w:val="0"/>
        </w:rPr>
        <w:t>free legal assistance</w:t>
      </w:r>
      <w:bookmarkEnd w:id="31"/>
    </w:p>
    <w:p w14:paraId="0F7BA7E7" w14:textId="77777777" w:rsidR="00E66089" w:rsidRDefault="00E66089" w:rsidP="00E6608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after="0" w:line="360" w:lineRule="auto"/>
        <w:ind w:left="360"/>
        <w:contextualSpacing/>
        <w:jc w:val="both"/>
        <w:rPr>
          <w:rFonts w:ascii="Arial" w:hAnsi="Arial" w:cs="Arial"/>
          <w:sz w:val="24"/>
          <w:szCs w:val="24"/>
        </w:rPr>
      </w:pPr>
    </w:p>
    <w:p w14:paraId="3FCB5762" w14:textId="1E4E3B9A" w:rsidR="00BF39A6" w:rsidRPr="0025610E" w:rsidRDefault="00B85626"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after="0" w:line="360" w:lineRule="auto"/>
        <w:ind w:left="360"/>
        <w:contextualSpacing/>
        <w:jc w:val="both"/>
        <w:rPr>
          <w:rFonts w:ascii="Arial" w:hAnsi="Arial" w:cs="Arial"/>
          <w:sz w:val="24"/>
          <w:szCs w:val="24"/>
        </w:rPr>
      </w:pPr>
      <w:r w:rsidRPr="0025610E">
        <w:rPr>
          <w:rFonts w:ascii="Arial" w:hAnsi="Arial" w:cs="Arial"/>
          <w:sz w:val="24"/>
          <w:szCs w:val="24"/>
        </w:rPr>
        <w:t>T</w:t>
      </w:r>
      <w:r w:rsidR="00B75E13" w:rsidRPr="0025610E">
        <w:rPr>
          <w:rFonts w:ascii="Arial" w:hAnsi="Arial" w:cs="Arial"/>
          <w:sz w:val="24"/>
          <w:szCs w:val="24"/>
        </w:rPr>
        <w:t>he Applicant</w:t>
      </w:r>
      <w:r w:rsidR="00D66E7D" w:rsidRPr="0025610E">
        <w:rPr>
          <w:rFonts w:ascii="Arial" w:hAnsi="Arial" w:cs="Arial"/>
          <w:sz w:val="24"/>
          <w:szCs w:val="24"/>
        </w:rPr>
        <w:t>s</w:t>
      </w:r>
      <w:r w:rsidR="00B75E13" w:rsidRPr="0025610E">
        <w:rPr>
          <w:rFonts w:ascii="Arial" w:hAnsi="Arial" w:cs="Arial"/>
          <w:sz w:val="24"/>
          <w:szCs w:val="24"/>
        </w:rPr>
        <w:t xml:space="preserve"> contend that they were </w:t>
      </w:r>
      <w:r w:rsidR="00B54527" w:rsidRPr="0025610E">
        <w:rPr>
          <w:rFonts w:ascii="Arial" w:hAnsi="Arial" w:cs="Arial"/>
          <w:sz w:val="24"/>
          <w:szCs w:val="24"/>
        </w:rPr>
        <w:t>not provided with</w:t>
      </w:r>
      <w:r w:rsidRPr="0025610E">
        <w:rPr>
          <w:rFonts w:ascii="Arial" w:hAnsi="Arial" w:cs="Arial"/>
          <w:sz w:val="24"/>
          <w:szCs w:val="24"/>
        </w:rPr>
        <w:t xml:space="preserve"> </w:t>
      </w:r>
      <w:r w:rsidR="00435F82" w:rsidRPr="0025610E">
        <w:rPr>
          <w:rFonts w:ascii="Arial" w:hAnsi="Arial" w:cs="Arial"/>
          <w:sz w:val="24"/>
          <w:szCs w:val="24"/>
        </w:rPr>
        <w:t xml:space="preserve">free </w:t>
      </w:r>
      <w:r w:rsidRPr="0025610E">
        <w:rPr>
          <w:rFonts w:ascii="Arial" w:hAnsi="Arial" w:cs="Arial"/>
          <w:sz w:val="24"/>
          <w:szCs w:val="24"/>
        </w:rPr>
        <w:t>lega</w:t>
      </w:r>
      <w:r w:rsidR="00B75E13" w:rsidRPr="0025610E">
        <w:rPr>
          <w:rFonts w:ascii="Arial" w:hAnsi="Arial" w:cs="Arial"/>
          <w:sz w:val="24"/>
          <w:szCs w:val="24"/>
        </w:rPr>
        <w:t>l representation throughout their trials at the domestic court even though this is required by the International Convention on Civil and Political Rights under Article 14(3) and under Article 7(1)(c)</w:t>
      </w:r>
      <w:r w:rsidR="00577153" w:rsidRPr="0025610E">
        <w:rPr>
          <w:rFonts w:ascii="Arial" w:hAnsi="Arial" w:cs="Arial"/>
          <w:sz w:val="24"/>
          <w:szCs w:val="24"/>
        </w:rPr>
        <w:t xml:space="preserve"> of the Charter</w:t>
      </w:r>
      <w:r w:rsidRPr="0025610E">
        <w:rPr>
          <w:rFonts w:ascii="Arial" w:hAnsi="Arial" w:cs="Arial"/>
          <w:sz w:val="24"/>
          <w:szCs w:val="24"/>
        </w:rPr>
        <w:t>.</w:t>
      </w:r>
      <w:r w:rsidR="00577153" w:rsidRPr="0025610E">
        <w:rPr>
          <w:rFonts w:ascii="Arial" w:hAnsi="Arial" w:cs="Arial"/>
          <w:sz w:val="24"/>
          <w:szCs w:val="24"/>
        </w:rPr>
        <w:t xml:space="preserve"> </w:t>
      </w:r>
    </w:p>
    <w:p w14:paraId="73A6ADAD" w14:textId="77777777" w:rsidR="00BF39A6" w:rsidRPr="0025610E" w:rsidRDefault="00BF39A6"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after="0" w:line="360" w:lineRule="auto"/>
        <w:ind w:left="360"/>
        <w:contextualSpacing/>
        <w:jc w:val="both"/>
        <w:rPr>
          <w:rFonts w:ascii="Arial" w:hAnsi="Arial" w:cs="Arial"/>
          <w:sz w:val="24"/>
          <w:szCs w:val="24"/>
        </w:rPr>
      </w:pPr>
    </w:p>
    <w:p w14:paraId="35A2415E" w14:textId="77777777" w:rsidR="00F70711" w:rsidRPr="0025610E" w:rsidRDefault="00B026E1"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after="0" w:line="360" w:lineRule="auto"/>
        <w:ind w:left="360"/>
        <w:contextualSpacing/>
        <w:jc w:val="both"/>
        <w:rPr>
          <w:rFonts w:ascii="Arial" w:hAnsi="Arial" w:cs="Arial"/>
          <w:sz w:val="24"/>
          <w:szCs w:val="24"/>
        </w:rPr>
      </w:pPr>
      <w:r w:rsidRPr="0025610E">
        <w:rPr>
          <w:rFonts w:ascii="Arial" w:hAnsi="Arial" w:cs="Arial"/>
          <w:sz w:val="24"/>
          <w:szCs w:val="24"/>
        </w:rPr>
        <w:t xml:space="preserve">Citing </w:t>
      </w:r>
      <w:r w:rsidR="00BF39A6" w:rsidRPr="0025610E">
        <w:rPr>
          <w:rFonts w:ascii="Arial" w:hAnsi="Arial" w:cs="Arial"/>
          <w:sz w:val="24"/>
          <w:szCs w:val="24"/>
        </w:rPr>
        <w:t xml:space="preserve">the judgment of the Court in </w:t>
      </w:r>
      <w:r w:rsidRPr="0025610E">
        <w:rPr>
          <w:rFonts w:ascii="Arial" w:hAnsi="Arial" w:cs="Arial"/>
          <w:sz w:val="24"/>
          <w:szCs w:val="24"/>
        </w:rPr>
        <w:t>Alex Thomas v United Republic of Tanzania and Thomas Miengi v Republic</w:t>
      </w:r>
      <w:r w:rsidR="005B2D1D" w:rsidRPr="0025610E">
        <w:rPr>
          <w:rFonts w:ascii="Arial" w:hAnsi="Arial" w:cs="Arial"/>
          <w:sz w:val="24"/>
          <w:szCs w:val="24"/>
        </w:rPr>
        <w:t xml:space="preserve"> of </w:t>
      </w:r>
      <w:r w:rsidR="00577153" w:rsidRPr="0025610E">
        <w:rPr>
          <w:rFonts w:ascii="Arial" w:hAnsi="Arial" w:cs="Arial"/>
          <w:sz w:val="24"/>
          <w:szCs w:val="24"/>
        </w:rPr>
        <w:t xml:space="preserve">the High </w:t>
      </w:r>
      <w:r w:rsidR="005B2D1D" w:rsidRPr="0025610E">
        <w:rPr>
          <w:rFonts w:ascii="Arial" w:hAnsi="Arial" w:cs="Arial"/>
          <w:sz w:val="24"/>
          <w:szCs w:val="24"/>
        </w:rPr>
        <w:t>Court of Appeal</w:t>
      </w:r>
      <w:r w:rsidRPr="0025610E">
        <w:rPr>
          <w:rFonts w:ascii="Arial" w:hAnsi="Arial" w:cs="Arial"/>
          <w:sz w:val="24"/>
          <w:szCs w:val="24"/>
        </w:rPr>
        <w:t>, the Applicants argue</w:t>
      </w:r>
      <w:r w:rsidR="00D66E7D" w:rsidRPr="0025610E">
        <w:rPr>
          <w:rFonts w:ascii="Arial" w:hAnsi="Arial" w:cs="Arial"/>
          <w:sz w:val="24"/>
          <w:szCs w:val="24"/>
        </w:rPr>
        <w:t xml:space="preserve"> that </w:t>
      </w:r>
      <w:r w:rsidRPr="0025610E">
        <w:rPr>
          <w:rFonts w:ascii="Arial" w:hAnsi="Arial" w:cs="Arial"/>
          <w:sz w:val="24"/>
          <w:szCs w:val="24"/>
        </w:rPr>
        <w:t xml:space="preserve">they were </w:t>
      </w:r>
      <w:r w:rsidR="00D66E7D" w:rsidRPr="0025610E">
        <w:rPr>
          <w:rFonts w:ascii="Arial" w:hAnsi="Arial" w:cs="Arial"/>
          <w:sz w:val="24"/>
          <w:szCs w:val="24"/>
        </w:rPr>
        <w:t>charged and convicted of “a very serious offence” which carries a “serious punishment of imprisonment”</w:t>
      </w:r>
      <w:r w:rsidR="00BF39A6" w:rsidRPr="0025610E">
        <w:rPr>
          <w:rFonts w:ascii="Arial" w:hAnsi="Arial" w:cs="Arial"/>
          <w:sz w:val="24"/>
          <w:szCs w:val="24"/>
        </w:rPr>
        <w:t>,</w:t>
      </w:r>
      <w:r w:rsidR="00D66E7D" w:rsidRPr="0025610E">
        <w:rPr>
          <w:rFonts w:ascii="Arial" w:hAnsi="Arial" w:cs="Arial"/>
          <w:sz w:val="24"/>
          <w:szCs w:val="24"/>
        </w:rPr>
        <w:t xml:space="preserve"> and the trials were very technical</w:t>
      </w:r>
      <w:r w:rsidR="00BF39A6" w:rsidRPr="0025610E">
        <w:rPr>
          <w:rFonts w:ascii="Arial" w:hAnsi="Arial" w:cs="Arial"/>
          <w:sz w:val="24"/>
          <w:szCs w:val="24"/>
        </w:rPr>
        <w:t xml:space="preserve"> requiring legal knowledge and skills. In addition, the Applicants indicate </w:t>
      </w:r>
      <w:r w:rsidR="00D66E7D" w:rsidRPr="0025610E">
        <w:rPr>
          <w:rFonts w:ascii="Arial" w:hAnsi="Arial" w:cs="Arial"/>
          <w:sz w:val="24"/>
          <w:szCs w:val="24"/>
        </w:rPr>
        <w:t xml:space="preserve">that </w:t>
      </w:r>
      <w:r w:rsidR="00C226CD" w:rsidRPr="0025610E">
        <w:rPr>
          <w:rFonts w:ascii="Arial" w:hAnsi="Arial" w:cs="Arial"/>
          <w:sz w:val="24"/>
          <w:szCs w:val="24"/>
        </w:rPr>
        <w:t xml:space="preserve">they did not have the financial means to hire their own lawyers while </w:t>
      </w:r>
      <w:r w:rsidR="00D66E7D" w:rsidRPr="0025610E">
        <w:rPr>
          <w:rFonts w:ascii="Arial" w:hAnsi="Arial" w:cs="Arial"/>
          <w:sz w:val="24"/>
          <w:szCs w:val="24"/>
        </w:rPr>
        <w:t>the Respondent State had the benefit of the representat</w:t>
      </w:r>
      <w:r w:rsidRPr="0025610E">
        <w:rPr>
          <w:rFonts w:ascii="Arial" w:hAnsi="Arial" w:cs="Arial"/>
          <w:sz w:val="24"/>
          <w:szCs w:val="24"/>
        </w:rPr>
        <w:t>ion of various state attorneys</w:t>
      </w:r>
      <w:r w:rsidR="00BF39A6" w:rsidRPr="0025610E">
        <w:rPr>
          <w:rFonts w:ascii="Arial" w:hAnsi="Arial" w:cs="Arial"/>
          <w:sz w:val="24"/>
          <w:szCs w:val="24"/>
        </w:rPr>
        <w:t xml:space="preserve">. According to the Applicants </w:t>
      </w:r>
      <w:r w:rsidRPr="0025610E">
        <w:rPr>
          <w:rFonts w:ascii="Arial" w:hAnsi="Arial" w:cs="Arial"/>
          <w:sz w:val="24"/>
          <w:szCs w:val="24"/>
        </w:rPr>
        <w:t>all these circumstances</w:t>
      </w:r>
      <w:r w:rsidR="00BF39A6" w:rsidRPr="0025610E">
        <w:rPr>
          <w:rFonts w:ascii="Arial" w:hAnsi="Arial" w:cs="Arial"/>
          <w:sz w:val="24"/>
          <w:szCs w:val="24"/>
        </w:rPr>
        <w:t xml:space="preserve"> justified the provision of free legal assistance and the failure of the Respondent State to do so </w:t>
      </w:r>
      <w:r w:rsidR="00D66E7D" w:rsidRPr="0025610E">
        <w:rPr>
          <w:rFonts w:ascii="Arial" w:hAnsi="Arial" w:cs="Arial"/>
          <w:sz w:val="24"/>
          <w:szCs w:val="24"/>
        </w:rPr>
        <w:t>disadvantaged them and violated their right to a fair trial</w:t>
      </w:r>
      <w:r w:rsidR="00F70711" w:rsidRPr="0025610E">
        <w:rPr>
          <w:rFonts w:ascii="Arial" w:hAnsi="Arial" w:cs="Arial"/>
          <w:sz w:val="24"/>
          <w:szCs w:val="24"/>
        </w:rPr>
        <w:t>.</w:t>
      </w:r>
    </w:p>
    <w:p w14:paraId="6E722A81" w14:textId="77777777" w:rsidR="00F70711" w:rsidRPr="0025610E" w:rsidRDefault="00F70711" w:rsidP="0025610E">
      <w:pPr>
        <w:pStyle w:val="ListParagraph"/>
        <w:spacing w:after="0" w:line="360" w:lineRule="auto"/>
        <w:ind w:left="0"/>
        <w:contextualSpacing/>
        <w:rPr>
          <w:rFonts w:ascii="Arial" w:hAnsi="Arial" w:cs="Arial"/>
          <w:sz w:val="24"/>
          <w:szCs w:val="24"/>
        </w:rPr>
      </w:pPr>
    </w:p>
    <w:p w14:paraId="0DB81ECE" w14:textId="16269C92" w:rsidR="00A7446D" w:rsidRPr="0025610E" w:rsidRDefault="00E66474"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after="0" w:line="360" w:lineRule="auto"/>
        <w:ind w:left="360"/>
        <w:contextualSpacing/>
        <w:jc w:val="both"/>
        <w:rPr>
          <w:rFonts w:ascii="Arial" w:hAnsi="Arial" w:cs="Arial"/>
          <w:b/>
          <w:sz w:val="24"/>
          <w:szCs w:val="24"/>
        </w:rPr>
      </w:pPr>
      <w:r w:rsidRPr="0025610E">
        <w:rPr>
          <w:rFonts w:ascii="Arial" w:hAnsi="Arial" w:cs="Arial"/>
          <w:sz w:val="24"/>
          <w:szCs w:val="24"/>
        </w:rPr>
        <w:t xml:space="preserve">The Respondent State </w:t>
      </w:r>
      <w:r w:rsidR="003C31F8" w:rsidRPr="0025610E">
        <w:rPr>
          <w:rFonts w:ascii="Arial" w:hAnsi="Arial" w:cs="Arial"/>
          <w:sz w:val="24"/>
          <w:szCs w:val="24"/>
        </w:rPr>
        <w:t>refutes the allegation of the Applicants and submit</w:t>
      </w:r>
      <w:r w:rsidR="00ED6A5E" w:rsidRPr="0025610E">
        <w:rPr>
          <w:rFonts w:ascii="Arial" w:hAnsi="Arial" w:cs="Arial"/>
          <w:sz w:val="24"/>
          <w:szCs w:val="24"/>
        </w:rPr>
        <w:t>s</w:t>
      </w:r>
      <w:r w:rsidR="003C31F8" w:rsidRPr="0025610E">
        <w:rPr>
          <w:rFonts w:ascii="Arial" w:hAnsi="Arial" w:cs="Arial"/>
          <w:sz w:val="24"/>
          <w:szCs w:val="24"/>
        </w:rPr>
        <w:t xml:space="preserve"> that the Applicants should be put to strict proof.  It argues that the right of legal </w:t>
      </w:r>
      <w:r w:rsidR="00571B26" w:rsidRPr="0025610E">
        <w:rPr>
          <w:rFonts w:ascii="Arial" w:hAnsi="Arial" w:cs="Arial"/>
          <w:sz w:val="24"/>
          <w:szCs w:val="24"/>
        </w:rPr>
        <w:t xml:space="preserve">assistance </w:t>
      </w:r>
      <w:r w:rsidR="003C31F8" w:rsidRPr="0025610E">
        <w:rPr>
          <w:rFonts w:ascii="Arial" w:hAnsi="Arial" w:cs="Arial"/>
          <w:sz w:val="24"/>
          <w:szCs w:val="24"/>
        </w:rPr>
        <w:t>is not mandatory in its domestic laws and</w:t>
      </w:r>
      <w:r w:rsidR="00A7446D" w:rsidRPr="0025610E">
        <w:rPr>
          <w:rFonts w:ascii="Arial" w:hAnsi="Arial" w:cs="Arial"/>
          <w:sz w:val="24"/>
          <w:szCs w:val="24"/>
        </w:rPr>
        <w:t xml:space="preserve"> </w:t>
      </w:r>
      <w:r w:rsidR="00571B26" w:rsidRPr="0025610E">
        <w:rPr>
          <w:rFonts w:ascii="Arial" w:hAnsi="Arial" w:cs="Arial"/>
          <w:sz w:val="24"/>
          <w:szCs w:val="24"/>
        </w:rPr>
        <w:t xml:space="preserve">that </w:t>
      </w:r>
      <w:r w:rsidR="00A7446D" w:rsidRPr="0025610E">
        <w:rPr>
          <w:rFonts w:ascii="Arial" w:hAnsi="Arial" w:cs="Arial"/>
          <w:sz w:val="24"/>
          <w:szCs w:val="24"/>
        </w:rPr>
        <w:t>the provision of</w:t>
      </w:r>
      <w:r w:rsidR="003C31F8" w:rsidRPr="0025610E">
        <w:rPr>
          <w:rFonts w:ascii="Arial" w:hAnsi="Arial" w:cs="Arial"/>
          <w:sz w:val="24"/>
          <w:szCs w:val="24"/>
        </w:rPr>
        <w:t xml:space="preserve"> legal aid is </w:t>
      </w:r>
      <w:r w:rsidR="00A7446D" w:rsidRPr="0025610E">
        <w:rPr>
          <w:rFonts w:ascii="Arial" w:hAnsi="Arial" w:cs="Arial"/>
          <w:sz w:val="24"/>
          <w:szCs w:val="24"/>
        </w:rPr>
        <w:t>contingent on</w:t>
      </w:r>
      <w:r w:rsidR="003C31F8" w:rsidRPr="0025610E">
        <w:rPr>
          <w:rFonts w:ascii="Arial" w:hAnsi="Arial" w:cs="Arial"/>
          <w:sz w:val="24"/>
          <w:szCs w:val="24"/>
        </w:rPr>
        <w:t xml:space="preserve"> </w:t>
      </w:r>
      <w:r w:rsidR="00A7446D" w:rsidRPr="0025610E">
        <w:rPr>
          <w:rFonts w:ascii="Arial" w:hAnsi="Arial" w:cs="Arial"/>
          <w:sz w:val="24"/>
          <w:szCs w:val="24"/>
        </w:rPr>
        <w:t xml:space="preserve">the accused person not having the means to afford </w:t>
      </w:r>
      <w:r w:rsidR="00571B26" w:rsidRPr="0025610E">
        <w:rPr>
          <w:rFonts w:ascii="Arial" w:hAnsi="Arial" w:cs="Arial"/>
          <w:sz w:val="24"/>
          <w:szCs w:val="24"/>
        </w:rPr>
        <w:t xml:space="preserve">Counsel </w:t>
      </w:r>
      <w:r w:rsidR="00BE16E2">
        <w:rPr>
          <w:rFonts w:ascii="Arial" w:hAnsi="Arial" w:cs="Arial"/>
          <w:sz w:val="24"/>
          <w:szCs w:val="24"/>
        </w:rPr>
        <w:t>and</w:t>
      </w:r>
      <w:r w:rsidR="00571B26" w:rsidRPr="0025610E">
        <w:rPr>
          <w:rFonts w:ascii="Arial" w:hAnsi="Arial" w:cs="Arial"/>
          <w:sz w:val="24"/>
          <w:szCs w:val="24"/>
        </w:rPr>
        <w:t xml:space="preserve"> only if </w:t>
      </w:r>
      <w:r w:rsidR="003C31F8" w:rsidRPr="0025610E">
        <w:rPr>
          <w:rFonts w:ascii="Arial" w:hAnsi="Arial" w:cs="Arial"/>
          <w:sz w:val="24"/>
          <w:szCs w:val="24"/>
        </w:rPr>
        <w:t xml:space="preserve">the interests of justice </w:t>
      </w:r>
      <w:r w:rsidR="00A7446D" w:rsidRPr="0025610E">
        <w:rPr>
          <w:rFonts w:ascii="Arial" w:hAnsi="Arial" w:cs="Arial"/>
          <w:sz w:val="24"/>
          <w:szCs w:val="24"/>
        </w:rPr>
        <w:t xml:space="preserve">so </w:t>
      </w:r>
      <w:r w:rsidR="003C31F8" w:rsidRPr="0025610E">
        <w:rPr>
          <w:rFonts w:ascii="Arial" w:hAnsi="Arial" w:cs="Arial"/>
          <w:sz w:val="24"/>
          <w:szCs w:val="24"/>
        </w:rPr>
        <w:t xml:space="preserve">require. </w:t>
      </w:r>
    </w:p>
    <w:p w14:paraId="4A4AA0D4" w14:textId="77777777" w:rsidR="00A7446D" w:rsidRPr="0025610E" w:rsidRDefault="00A7446D" w:rsidP="0025610E">
      <w:pPr>
        <w:pStyle w:val="ListParagraph"/>
        <w:spacing w:after="0" w:line="360" w:lineRule="auto"/>
        <w:ind w:left="0"/>
        <w:contextualSpacing/>
        <w:rPr>
          <w:rFonts w:ascii="Arial" w:hAnsi="Arial" w:cs="Arial"/>
          <w:b/>
          <w:sz w:val="24"/>
          <w:szCs w:val="24"/>
        </w:rPr>
      </w:pPr>
    </w:p>
    <w:p w14:paraId="47F2195A" w14:textId="62514263" w:rsidR="00F70711" w:rsidRPr="0025610E" w:rsidRDefault="00A7446D"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after="0" w:line="360" w:lineRule="auto"/>
        <w:ind w:left="360"/>
        <w:contextualSpacing/>
        <w:jc w:val="both"/>
        <w:rPr>
          <w:rFonts w:ascii="Arial" w:hAnsi="Arial" w:cs="Arial"/>
          <w:sz w:val="24"/>
          <w:szCs w:val="24"/>
        </w:rPr>
      </w:pPr>
      <w:r w:rsidRPr="0025610E">
        <w:rPr>
          <w:rFonts w:ascii="Arial" w:hAnsi="Arial" w:cs="Arial"/>
          <w:sz w:val="24"/>
          <w:szCs w:val="24"/>
        </w:rPr>
        <w:t>Further, the Respondent State avers</w:t>
      </w:r>
      <w:r w:rsidR="003C31F8" w:rsidRPr="0025610E">
        <w:rPr>
          <w:rFonts w:ascii="Arial" w:hAnsi="Arial" w:cs="Arial"/>
          <w:sz w:val="24"/>
          <w:szCs w:val="24"/>
        </w:rPr>
        <w:t xml:space="preserve"> </w:t>
      </w:r>
      <w:r w:rsidR="00E66474" w:rsidRPr="0025610E">
        <w:rPr>
          <w:rFonts w:ascii="Arial" w:hAnsi="Arial" w:cs="Arial"/>
          <w:sz w:val="24"/>
          <w:szCs w:val="24"/>
        </w:rPr>
        <w:t>that the fact that the Applicant</w:t>
      </w:r>
      <w:r w:rsidR="00B026E1" w:rsidRPr="0025610E">
        <w:rPr>
          <w:rFonts w:ascii="Arial" w:hAnsi="Arial" w:cs="Arial"/>
          <w:sz w:val="24"/>
          <w:szCs w:val="24"/>
        </w:rPr>
        <w:t>s were unrepresented does not imply</w:t>
      </w:r>
      <w:r w:rsidR="00E66474" w:rsidRPr="0025610E">
        <w:rPr>
          <w:rFonts w:ascii="Arial" w:hAnsi="Arial" w:cs="Arial"/>
          <w:sz w:val="24"/>
          <w:szCs w:val="24"/>
        </w:rPr>
        <w:t xml:space="preserve"> that </w:t>
      </w:r>
      <w:r w:rsidR="00B026E1" w:rsidRPr="0025610E">
        <w:rPr>
          <w:rFonts w:ascii="Arial" w:hAnsi="Arial" w:cs="Arial"/>
          <w:sz w:val="24"/>
          <w:szCs w:val="24"/>
        </w:rPr>
        <w:t>t</w:t>
      </w:r>
      <w:r w:rsidR="00E66474" w:rsidRPr="0025610E">
        <w:rPr>
          <w:rFonts w:ascii="Arial" w:hAnsi="Arial" w:cs="Arial"/>
          <w:sz w:val="24"/>
          <w:szCs w:val="24"/>
        </w:rPr>
        <w:t>he</w:t>
      </w:r>
      <w:r w:rsidR="00B026E1" w:rsidRPr="0025610E">
        <w:rPr>
          <w:rFonts w:ascii="Arial" w:hAnsi="Arial" w:cs="Arial"/>
          <w:sz w:val="24"/>
          <w:szCs w:val="24"/>
        </w:rPr>
        <w:t xml:space="preserve">y </w:t>
      </w:r>
      <w:r w:rsidR="00AA5CC9" w:rsidRPr="0025610E">
        <w:rPr>
          <w:rFonts w:ascii="Arial" w:hAnsi="Arial" w:cs="Arial"/>
          <w:sz w:val="24"/>
          <w:szCs w:val="24"/>
        </w:rPr>
        <w:t>were</w:t>
      </w:r>
      <w:r w:rsidR="003C31F8" w:rsidRPr="0025610E">
        <w:rPr>
          <w:rFonts w:ascii="Arial" w:hAnsi="Arial" w:cs="Arial"/>
          <w:sz w:val="24"/>
          <w:szCs w:val="24"/>
        </w:rPr>
        <w:t xml:space="preserve"> disadvantaged in any way.</w:t>
      </w:r>
      <w:r w:rsidR="00AA5CC9" w:rsidRPr="0025610E">
        <w:rPr>
          <w:rFonts w:ascii="Arial" w:hAnsi="Arial" w:cs="Arial"/>
          <w:sz w:val="24"/>
          <w:szCs w:val="24"/>
        </w:rPr>
        <w:t xml:space="preserve"> </w:t>
      </w:r>
      <w:r w:rsidR="00BF39A6" w:rsidRPr="0025610E">
        <w:rPr>
          <w:rFonts w:ascii="Arial" w:hAnsi="Arial" w:cs="Arial"/>
          <w:sz w:val="24"/>
          <w:szCs w:val="24"/>
        </w:rPr>
        <w:t>In this vein,</w:t>
      </w:r>
      <w:r w:rsidR="004B000C" w:rsidRPr="0025610E">
        <w:rPr>
          <w:rFonts w:ascii="Arial" w:hAnsi="Arial" w:cs="Arial"/>
          <w:sz w:val="24"/>
          <w:szCs w:val="24"/>
        </w:rPr>
        <w:t xml:space="preserve"> </w:t>
      </w:r>
      <w:r w:rsidR="00BF39A6" w:rsidRPr="0025610E">
        <w:rPr>
          <w:rFonts w:ascii="Arial" w:hAnsi="Arial" w:cs="Arial"/>
          <w:sz w:val="24"/>
          <w:szCs w:val="24"/>
        </w:rPr>
        <w:t xml:space="preserve">it </w:t>
      </w:r>
      <w:r w:rsidR="004B000C" w:rsidRPr="0025610E">
        <w:rPr>
          <w:rFonts w:ascii="Arial" w:hAnsi="Arial" w:cs="Arial"/>
          <w:sz w:val="24"/>
          <w:szCs w:val="24"/>
        </w:rPr>
        <w:t>contends that</w:t>
      </w:r>
      <w:r w:rsidR="00F70711" w:rsidRPr="0025610E">
        <w:rPr>
          <w:rFonts w:ascii="Arial" w:hAnsi="Arial" w:cs="Arial"/>
          <w:sz w:val="24"/>
          <w:szCs w:val="24"/>
        </w:rPr>
        <w:t xml:space="preserve"> the Applicants</w:t>
      </w:r>
      <w:r w:rsidRPr="0025610E">
        <w:rPr>
          <w:rFonts w:ascii="Arial" w:hAnsi="Arial" w:cs="Arial"/>
          <w:sz w:val="24"/>
          <w:szCs w:val="24"/>
        </w:rPr>
        <w:t>’</w:t>
      </w:r>
      <w:r w:rsidR="00F70711" w:rsidRPr="0025610E">
        <w:rPr>
          <w:rFonts w:ascii="Arial" w:hAnsi="Arial" w:cs="Arial"/>
          <w:sz w:val="24"/>
          <w:szCs w:val="24"/>
        </w:rPr>
        <w:t xml:space="preserve"> right to defence </w:t>
      </w:r>
      <w:r w:rsidRPr="0025610E">
        <w:rPr>
          <w:rFonts w:ascii="Arial" w:hAnsi="Arial" w:cs="Arial"/>
          <w:sz w:val="24"/>
          <w:szCs w:val="24"/>
        </w:rPr>
        <w:t xml:space="preserve">was guaranteed </w:t>
      </w:r>
      <w:r w:rsidR="00ED6A5E" w:rsidRPr="0025610E">
        <w:rPr>
          <w:rFonts w:ascii="Arial" w:hAnsi="Arial" w:cs="Arial"/>
          <w:sz w:val="24"/>
          <w:szCs w:val="24"/>
        </w:rPr>
        <w:t>before the District Court and the appellate courts.</w:t>
      </w:r>
      <w:r w:rsidR="008F512B" w:rsidRPr="0025610E">
        <w:rPr>
          <w:rFonts w:ascii="Arial" w:hAnsi="Arial" w:cs="Arial"/>
          <w:sz w:val="24"/>
          <w:szCs w:val="24"/>
        </w:rPr>
        <w:t xml:space="preserve"> Citing its Criminal Procedure Act [2002], the Respondent State submits that in its jurisdiction, evidence must be taken in the presence of the accused to ensure that the accused is well informed at the stage of defence. </w:t>
      </w:r>
    </w:p>
    <w:p w14:paraId="53D88BC0" w14:textId="78100BDB" w:rsidR="00B85626" w:rsidRPr="0025610E" w:rsidRDefault="00B85626" w:rsidP="0025610E">
      <w:pPr>
        <w:spacing w:line="360" w:lineRule="auto"/>
        <w:contextualSpacing/>
        <w:jc w:val="center"/>
        <w:rPr>
          <w:rFonts w:ascii="Arial" w:hAnsi="Arial" w:cs="Arial"/>
        </w:rPr>
      </w:pPr>
      <w:r w:rsidRPr="0025610E">
        <w:rPr>
          <w:rFonts w:ascii="Arial" w:hAnsi="Arial" w:cs="Arial"/>
        </w:rPr>
        <w:lastRenderedPageBreak/>
        <w:t>*</w:t>
      </w:r>
      <w:r w:rsidR="00792305" w:rsidRPr="0025610E">
        <w:rPr>
          <w:rFonts w:ascii="Arial" w:hAnsi="Arial" w:cs="Arial"/>
        </w:rPr>
        <w:t>*</w:t>
      </w:r>
      <w:r w:rsidRPr="0025610E">
        <w:rPr>
          <w:rFonts w:ascii="Arial" w:hAnsi="Arial" w:cs="Arial"/>
        </w:rPr>
        <w:t>*</w:t>
      </w:r>
    </w:p>
    <w:p w14:paraId="4F4DF115" w14:textId="77777777" w:rsidR="00BD5358" w:rsidRPr="0025610E" w:rsidRDefault="00BD5358"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b/>
          <w:color w:val="auto"/>
          <w:sz w:val="24"/>
          <w:szCs w:val="24"/>
          <w:lang w:val="en-GB"/>
        </w:rPr>
      </w:pPr>
    </w:p>
    <w:p w14:paraId="35762735" w14:textId="68E625A5" w:rsidR="00B85626" w:rsidRPr="0025610E" w:rsidRDefault="00B85626"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b/>
          <w:color w:val="auto"/>
          <w:sz w:val="24"/>
          <w:szCs w:val="24"/>
          <w:lang w:val="en-GB"/>
        </w:rPr>
      </w:pPr>
      <w:r w:rsidRPr="0025610E">
        <w:rPr>
          <w:rFonts w:ascii="Arial" w:hAnsi="Arial" w:cs="Arial"/>
          <w:color w:val="auto"/>
          <w:sz w:val="24"/>
          <w:szCs w:val="24"/>
          <w:lang w:val="en-GB"/>
        </w:rPr>
        <w:t>Article 7(1)(c)</w:t>
      </w:r>
      <w:r w:rsidR="003A755B" w:rsidRPr="0025610E">
        <w:rPr>
          <w:rFonts w:ascii="Arial" w:hAnsi="Arial" w:cs="Arial"/>
          <w:color w:val="auto"/>
          <w:sz w:val="24"/>
          <w:szCs w:val="24"/>
          <w:lang w:val="en-GB"/>
        </w:rPr>
        <w:t xml:space="preserve"> </w:t>
      </w:r>
      <w:r w:rsidR="008C43D2" w:rsidRPr="0025610E">
        <w:rPr>
          <w:rFonts w:ascii="Arial" w:hAnsi="Arial" w:cs="Arial"/>
          <w:color w:val="auto"/>
          <w:sz w:val="24"/>
          <w:szCs w:val="24"/>
          <w:lang w:val="en-GB"/>
        </w:rPr>
        <w:t xml:space="preserve">of the Charter </w:t>
      </w:r>
      <w:r w:rsidR="003A755B" w:rsidRPr="0025610E">
        <w:rPr>
          <w:rFonts w:ascii="Arial" w:hAnsi="Arial" w:cs="Arial"/>
          <w:color w:val="auto"/>
          <w:sz w:val="24"/>
          <w:szCs w:val="24"/>
          <w:lang w:val="en-GB"/>
        </w:rPr>
        <w:t>provides</w:t>
      </w:r>
      <w:r w:rsidRPr="0025610E">
        <w:rPr>
          <w:rFonts w:ascii="Arial" w:hAnsi="Arial" w:cs="Arial"/>
          <w:color w:val="auto"/>
          <w:sz w:val="24"/>
          <w:szCs w:val="24"/>
          <w:lang w:val="en-GB"/>
        </w:rPr>
        <w:t xml:space="preserve">: </w:t>
      </w:r>
    </w:p>
    <w:p w14:paraId="1CF765B6" w14:textId="77777777" w:rsidR="00ED0AF7" w:rsidRPr="0025610E" w:rsidRDefault="00ED0AF7" w:rsidP="0025610E">
      <w:pPr>
        <w:pStyle w:val="NoSpacing"/>
        <w:spacing w:line="360" w:lineRule="auto"/>
        <w:contextualSpacing/>
        <w:rPr>
          <w:rFonts w:cs="Arial"/>
        </w:rPr>
      </w:pPr>
    </w:p>
    <w:p w14:paraId="53729DDC" w14:textId="77777777" w:rsidR="00B85626" w:rsidRPr="0025610E" w:rsidRDefault="00B85626" w:rsidP="0025610E">
      <w:pPr>
        <w:spacing w:line="360" w:lineRule="auto"/>
        <w:ind w:left="720" w:firstLine="360"/>
        <w:contextualSpacing/>
        <w:jc w:val="both"/>
        <w:rPr>
          <w:rFonts w:ascii="Arial" w:hAnsi="Arial" w:cs="Arial"/>
          <w:sz w:val="22"/>
          <w:szCs w:val="22"/>
        </w:rPr>
      </w:pPr>
      <w:r w:rsidRPr="0025610E">
        <w:rPr>
          <w:rFonts w:ascii="Arial" w:hAnsi="Arial" w:cs="Arial"/>
        </w:rPr>
        <w:t xml:space="preserve"> “</w:t>
      </w:r>
      <w:r w:rsidRPr="0025610E">
        <w:rPr>
          <w:rFonts w:ascii="Arial" w:hAnsi="Arial" w:cs="Arial"/>
          <w:sz w:val="22"/>
          <w:szCs w:val="22"/>
        </w:rPr>
        <w:t xml:space="preserve">Every individual shall have the right to have his cause heard. This comprises: </w:t>
      </w:r>
    </w:p>
    <w:p w14:paraId="6F1ED3DD" w14:textId="4A33397E" w:rsidR="00B85626" w:rsidRPr="0025610E" w:rsidRDefault="00B85626" w:rsidP="0025610E">
      <w:pPr>
        <w:spacing w:line="360" w:lineRule="auto"/>
        <w:ind w:left="1080"/>
        <w:contextualSpacing/>
        <w:jc w:val="both"/>
        <w:rPr>
          <w:rFonts w:ascii="Arial" w:hAnsi="Arial" w:cs="Arial"/>
        </w:rPr>
      </w:pPr>
      <w:r w:rsidRPr="0025610E">
        <w:rPr>
          <w:rFonts w:ascii="Arial" w:hAnsi="Arial" w:cs="Arial"/>
          <w:sz w:val="22"/>
          <w:szCs w:val="22"/>
        </w:rPr>
        <w:t>[…] c) The right to defence, including the right to be defended by counsel of his choice</w:t>
      </w:r>
      <w:r w:rsidR="00B01DF7" w:rsidRPr="0025610E">
        <w:rPr>
          <w:rFonts w:ascii="Arial" w:hAnsi="Arial" w:cs="Arial"/>
        </w:rPr>
        <w:t>.</w:t>
      </w:r>
      <w:r w:rsidRPr="0025610E">
        <w:rPr>
          <w:rFonts w:ascii="Arial" w:hAnsi="Arial" w:cs="Arial"/>
        </w:rPr>
        <w:t>”</w:t>
      </w:r>
    </w:p>
    <w:p w14:paraId="191B8600" w14:textId="77777777" w:rsidR="004E69F1" w:rsidRPr="0025610E" w:rsidRDefault="004E69F1" w:rsidP="0025610E">
      <w:pPr>
        <w:spacing w:line="360" w:lineRule="auto"/>
        <w:ind w:left="360"/>
        <w:contextualSpacing/>
        <w:jc w:val="both"/>
        <w:rPr>
          <w:rFonts w:ascii="Arial" w:hAnsi="Arial" w:cs="Arial"/>
        </w:rPr>
      </w:pPr>
    </w:p>
    <w:p w14:paraId="3F28CABB" w14:textId="29F0A0E2" w:rsidR="00B85626" w:rsidRPr="0025610E" w:rsidRDefault="004E69F1"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b/>
          <w:color w:val="auto"/>
          <w:sz w:val="24"/>
          <w:szCs w:val="24"/>
          <w:lang w:val="en-GB"/>
        </w:rPr>
      </w:pPr>
      <w:r w:rsidRPr="0025610E">
        <w:rPr>
          <w:rFonts w:ascii="Arial" w:hAnsi="Arial" w:cs="Arial"/>
          <w:b/>
          <w:color w:val="auto"/>
          <w:sz w:val="24"/>
          <w:szCs w:val="24"/>
          <w:lang w:val="en-GB"/>
        </w:rPr>
        <w:t xml:space="preserve"> </w:t>
      </w:r>
      <w:r w:rsidR="001B3976" w:rsidRPr="0025610E">
        <w:rPr>
          <w:rFonts w:ascii="Arial" w:hAnsi="Arial" w:cs="Arial"/>
          <w:color w:val="auto"/>
          <w:sz w:val="24"/>
          <w:szCs w:val="24"/>
          <w:lang w:val="en-GB"/>
        </w:rPr>
        <w:t>The Court notes that Article 7 (1) (c) of the Charter does not provide explicitly for the right to free legal assistance. This Court has however, interpreted this provision in light of Article 14 (3) (d) of the International Covenant on Civil and Political Rights (ICCPR)</w:t>
      </w:r>
      <w:r w:rsidR="001B3976" w:rsidRPr="0025610E">
        <w:rPr>
          <w:rFonts w:ascii="Arial" w:hAnsi="Arial" w:cs="Arial"/>
          <w:color w:val="auto"/>
          <w:sz w:val="24"/>
          <w:szCs w:val="24"/>
          <w:vertAlign w:val="superscript"/>
          <w:lang w:val="en-GB"/>
        </w:rPr>
        <w:footnoteReference w:id="12"/>
      </w:r>
      <w:r w:rsidR="001B3976" w:rsidRPr="0025610E">
        <w:rPr>
          <w:rFonts w:ascii="Arial" w:hAnsi="Arial" w:cs="Arial"/>
          <w:color w:val="auto"/>
          <w:sz w:val="24"/>
          <w:szCs w:val="24"/>
          <w:lang w:val="en-GB"/>
        </w:rPr>
        <w:t>, and determined that the right to defence includes the right to be provided with free legal assistance.</w:t>
      </w:r>
      <w:r w:rsidR="001B3976" w:rsidRPr="0025610E">
        <w:rPr>
          <w:rFonts w:ascii="Arial" w:hAnsi="Arial" w:cs="Arial"/>
          <w:color w:val="auto"/>
          <w:sz w:val="24"/>
          <w:szCs w:val="24"/>
          <w:vertAlign w:val="superscript"/>
          <w:lang w:val="en-GB"/>
        </w:rPr>
        <w:footnoteReference w:id="13"/>
      </w:r>
      <w:r w:rsidR="001B3976" w:rsidRPr="0025610E">
        <w:rPr>
          <w:rFonts w:ascii="Arial" w:hAnsi="Arial" w:cs="Arial"/>
          <w:color w:val="auto"/>
          <w:sz w:val="24"/>
          <w:szCs w:val="24"/>
          <w:lang w:val="en-GB"/>
        </w:rPr>
        <w:t xml:space="preserve"> </w:t>
      </w:r>
    </w:p>
    <w:p w14:paraId="669C4D54" w14:textId="77777777" w:rsidR="00B961E7" w:rsidRPr="0025610E" w:rsidRDefault="00B961E7"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b/>
          <w:color w:val="auto"/>
          <w:sz w:val="24"/>
          <w:szCs w:val="24"/>
          <w:lang w:val="en-GB"/>
        </w:rPr>
      </w:pPr>
    </w:p>
    <w:p w14:paraId="3220B128" w14:textId="3093A91E" w:rsidR="008A280D" w:rsidRPr="0025610E" w:rsidRDefault="00A10C3A"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color w:val="auto"/>
          <w:sz w:val="24"/>
          <w:szCs w:val="24"/>
          <w:lang w:val="en-GB"/>
        </w:rPr>
      </w:pPr>
      <w:r w:rsidRPr="0025610E">
        <w:rPr>
          <w:rFonts w:ascii="Arial" w:hAnsi="Arial" w:cs="Arial"/>
          <w:color w:val="auto"/>
          <w:sz w:val="24"/>
          <w:szCs w:val="24"/>
          <w:lang w:val="en-GB"/>
        </w:rPr>
        <w:t xml:space="preserve">The Court </w:t>
      </w:r>
      <w:r w:rsidR="0094074D" w:rsidRPr="0025610E">
        <w:rPr>
          <w:rFonts w:ascii="Arial" w:hAnsi="Arial" w:cs="Arial"/>
          <w:color w:val="auto"/>
          <w:sz w:val="24"/>
          <w:szCs w:val="24"/>
          <w:lang w:val="en-GB"/>
        </w:rPr>
        <w:t xml:space="preserve">further </w:t>
      </w:r>
      <w:r w:rsidRPr="0025610E">
        <w:rPr>
          <w:rFonts w:ascii="Arial" w:hAnsi="Arial" w:cs="Arial"/>
          <w:color w:val="auto"/>
          <w:sz w:val="24"/>
          <w:szCs w:val="24"/>
          <w:lang w:val="en-GB"/>
        </w:rPr>
        <w:t xml:space="preserve">notes that </w:t>
      </w:r>
      <w:r w:rsidR="002B53AD" w:rsidRPr="0025610E">
        <w:rPr>
          <w:rFonts w:ascii="Arial" w:hAnsi="Arial" w:cs="Arial"/>
          <w:color w:val="auto"/>
          <w:sz w:val="24"/>
          <w:szCs w:val="24"/>
          <w:lang w:val="en-GB"/>
        </w:rPr>
        <w:t xml:space="preserve">in the present Application, </w:t>
      </w:r>
      <w:r w:rsidR="00B85626" w:rsidRPr="0025610E">
        <w:rPr>
          <w:rFonts w:ascii="Arial" w:hAnsi="Arial" w:cs="Arial"/>
          <w:color w:val="auto"/>
          <w:sz w:val="24"/>
          <w:szCs w:val="24"/>
          <w:lang w:val="en-GB"/>
        </w:rPr>
        <w:t>the Applicant</w:t>
      </w:r>
      <w:r w:rsidR="006D400A" w:rsidRPr="0025610E">
        <w:rPr>
          <w:rFonts w:ascii="Arial" w:hAnsi="Arial" w:cs="Arial"/>
          <w:color w:val="auto"/>
          <w:sz w:val="24"/>
          <w:szCs w:val="24"/>
          <w:lang w:val="en-GB"/>
        </w:rPr>
        <w:t>s were</w:t>
      </w:r>
      <w:r w:rsidR="00B85626" w:rsidRPr="0025610E">
        <w:rPr>
          <w:rFonts w:ascii="Arial" w:hAnsi="Arial" w:cs="Arial"/>
          <w:color w:val="auto"/>
          <w:sz w:val="24"/>
          <w:szCs w:val="24"/>
          <w:lang w:val="en-GB"/>
        </w:rPr>
        <w:t xml:space="preserve"> not afforded </w:t>
      </w:r>
      <w:r w:rsidR="00A8611A" w:rsidRPr="0025610E">
        <w:rPr>
          <w:rFonts w:ascii="Arial" w:hAnsi="Arial" w:cs="Arial"/>
          <w:color w:val="auto"/>
          <w:sz w:val="24"/>
          <w:szCs w:val="24"/>
          <w:lang w:val="en-GB"/>
        </w:rPr>
        <w:t>free legal assistance</w:t>
      </w:r>
      <w:r w:rsidRPr="0025610E">
        <w:rPr>
          <w:rFonts w:ascii="Arial" w:hAnsi="Arial" w:cs="Arial"/>
          <w:color w:val="auto"/>
          <w:sz w:val="24"/>
          <w:szCs w:val="24"/>
          <w:lang w:val="en-GB"/>
        </w:rPr>
        <w:t xml:space="preserve"> throughout the </w:t>
      </w:r>
      <w:r w:rsidR="00D747EC" w:rsidRPr="0025610E">
        <w:rPr>
          <w:rFonts w:ascii="Arial" w:hAnsi="Arial" w:cs="Arial"/>
          <w:color w:val="auto"/>
          <w:sz w:val="24"/>
          <w:szCs w:val="24"/>
          <w:lang w:val="en-GB"/>
        </w:rPr>
        <w:t xml:space="preserve">trial and appeal </w:t>
      </w:r>
      <w:r w:rsidRPr="0025610E">
        <w:rPr>
          <w:rFonts w:ascii="Arial" w:hAnsi="Arial" w:cs="Arial"/>
          <w:color w:val="auto"/>
          <w:sz w:val="24"/>
          <w:szCs w:val="24"/>
          <w:lang w:val="en-GB"/>
        </w:rPr>
        <w:t>proceedings in the national courts</w:t>
      </w:r>
      <w:r w:rsidR="00D11199" w:rsidRPr="0025610E">
        <w:rPr>
          <w:rFonts w:ascii="Arial" w:hAnsi="Arial" w:cs="Arial"/>
          <w:color w:val="auto"/>
          <w:sz w:val="24"/>
          <w:szCs w:val="24"/>
          <w:lang w:val="en-GB"/>
        </w:rPr>
        <w:t>.</w:t>
      </w:r>
      <w:r w:rsidR="00D06557" w:rsidRPr="0025610E">
        <w:rPr>
          <w:rFonts w:ascii="Arial" w:hAnsi="Arial" w:cs="Arial"/>
          <w:color w:val="auto"/>
          <w:sz w:val="24"/>
          <w:szCs w:val="24"/>
          <w:lang w:val="en-GB"/>
        </w:rPr>
        <w:t xml:space="preserve"> </w:t>
      </w:r>
      <w:r w:rsidR="000D79F3" w:rsidRPr="0025610E">
        <w:rPr>
          <w:rFonts w:ascii="Arial" w:hAnsi="Arial" w:cs="Arial"/>
          <w:color w:val="auto"/>
          <w:sz w:val="24"/>
          <w:szCs w:val="24"/>
          <w:lang w:val="en-GB"/>
        </w:rPr>
        <w:t xml:space="preserve">This is not disputed by the Respondent State, which simply contends that the provision of free legal assistance is not automatic but depends on its and the Applicants’ economic capacity.  </w:t>
      </w:r>
      <w:r w:rsidR="00D06557" w:rsidRPr="0025610E">
        <w:rPr>
          <w:rFonts w:ascii="Arial" w:hAnsi="Arial" w:cs="Arial"/>
          <w:color w:val="auto"/>
          <w:sz w:val="24"/>
          <w:szCs w:val="24"/>
          <w:lang w:val="en-GB"/>
        </w:rPr>
        <w:t xml:space="preserve"> </w:t>
      </w:r>
    </w:p>
    <w:p w14:paraId="129614B2" w14:textId="1C11646C" w:rsidR="003E2493" w:rsidRPr="0025610E" w:rsidRDefault="003E2493"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b/>
          <w:color w:val="auto"/>
          <w:sz w:val="24"/>
          <w:szCs w:val="24"/>
          <w:lang w:val="en-GB"/>
        </w:rPr>
      </w:pPr>
    </w:p>
    <w:p w14:paraId="63CE245C" w14:textId="5B848F99" w:rsidR="000D79F3" w:rsidRPr="0025610E" w:rsidRDefault="000D79F3"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b/>
          <w:color w:val="auto"/>
          <w:sz w:val="24"/>
          <w:szCs w:val="24"/>
          <w:lang w:val="en-GB"/>
        </w:rPr>
      </w:pPr>
      <w:r w:rsidRPr="0025610E">
        <w:rPr>
          <w:rFonts w:ascii="Arial" w:hAnsi="Arial" w:cs="Arial"/>
          <w:color w:val="auto"/>
          <w:sz w:val="24"/>
          <w:szCs w:val="24"/>
          <w:lang w:val="en-GB"/>
        </w:rPr>
        <w:t>On several occasions, the Court has however held that an individual charged with a criminal offence is entitled to the right to free legal assistance without having requested for it, provided that the interests of justice so require. This will be the case where an accused is indigent and is charged with a serious offence which carries a severe penalty.</w:t>
      </w:r>
      <w:r w:rsidRPr="0025610E">
        <w:rPr>
          <w:rFonts w:ascii="Arial" w:hAnsi="Arial" w:cs="Arial"/>
          <w:color w:val="auto"/>
          <w:sz w:val="24"/>
          <w:szCs w:val="24"/>
          <w:vertAlign w:val="superscript"/>
          <w:lang w:val="en-GB"/>
        </w:rPr>
        <w:footnoteReference w:id="14"/>
      </w:r>
    </w:p>
    <w:p w14:paraId="6B39A017" w14:textId="77777777" w:rsidR="000D79F3" w:rsidRPr="0025610E" w:rsidRDefault="000D79F3" w:rsidP="0025610E">
      <w:pPr>
        <w:pStyle w:val="ListParagraph"/>
        <w:spacing w:after="0" w:line="360" w:lineRule="auto"/>
        <w:ind w:left="0"/>
        <w:contextualSpacing/>
        <w:rPr>
          <w:rFonts w:ascii="Arial" w:hAnsi="Arial" w:cs="Arial"/>
          <w:b/>
          <w:color w:val="auto"/>
          <w:sz w:val="24"/>
          <w:szCs w:val="24"/>
          <w:lang w:val="en-GB"/>
        </w:rPr>
      </w:pPr>
    </w:p>
    <w:p w14:paraId="4513F076" w14:textId="78CDAF5E" w:rsidR="00D747EC" w:rsidRPr="0025610E" w:rsidRDefault="000D79F3"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color w:val="auto"/>
          <w:sz w:val="24"/>
          <w:szCs w:val="24"/>
          <w:lang w:val="en-GB"/>
        </w:rPr>
      </w:pPr>
      <w:r w:rsidRPr="0025610E">
        <w:rPr>
          <w:rFonts w:ascii="Arial" w:hAnsi="Arial" w:cs="Arial"/>
          <w:color w:val="auto"/>
          <w:sz w:val="24"/>
          <w:szCs w:val="24"/>
          <w:lang w:val="en-GB"/>
        </w:rPr>
        <w:t xml:space="preserve">In the instant case, </w:t>
      </w:r>
      <w:r w:rsidR="001B3976" w:rsidRPr="0025610E">
        <w:rPr>
          <w:rFonts w:ascii="Arial" w:hAnsi="Arial" w:cs="Arial"/>
          <w:color w:val="auto"/>
          <w:sz w:val="24"/>
          <w:szCs w:val="24"/>
          <w:lang w:val="en-GB"/>
        </w:rPr>
        <w:t>the Applicants were</w:t>
      </w:r>
      <w:r w:rsidR="00B85626" w:rsidRPr="0025610E">
        <w:rPr>
          <w:rFonts w:ascii="Arial" w:hAnsi="Arial" w:cs="Arial"/>
          <w:color w:val="auto"/>
          <w:sz w:val="24"/>
          <w:szCs w:val="24"/>
          <w:lang w:val="en-GB"/>
        </w:rPr>
        <w:t xml:space="preserve"> </w:t>
      </w:r>
      <w:r w:rsidR="008C43D2" w:rsidRPr="0025610E">
        <w:rPr>
          <w:rFonts w:ascii="Arial" w:hAnsi="Arial" w:cs="Arial"/>
          <w:color w:val="auto"/>
          <w:sz w:val="24"/>
          <w:szCs w:val="24"/>
          <w:lang w:val="en-GB"/>
        </w:rPr>
        <w:t xml:space="preserve">charged with </w:t>
      </w:r>
      <w:r w:rsidR="00F71F13" w:rsidRPr="0025610E">
        <w:rPr>
          <w:rFonts w:ascii="Arial" w:hAnsi="Arial" w:cs="Arial"/>
          <w:color w:val="auto"/>
          <w:sz w:val="24"/>
          <w:szCs w:val="24"/>
          <w:lang w:val="en-GB"/>
        </w:rPr>
        <w:t xml:space="preserve">a </w:t>
      </w:r>
      <w:r w:rsidR="00B85626" w:rsidRPr="0025610E">
        <w:rPr>
          <w:rFonts w:ascii="Arial" w:hAnsi="Arial" w:cs="Arial"/>
          <w:color w:val="auto"/>
          <w:sz w:val="24"/>
          <w:szCs w:val="24"/>
          <w:lang w:val="en-GB"/>
        </w:rPr>
        <w:t xml:space="preserve">serious </w:t>
      </w:r>
      <w:r w:rsidR="008C43D2" w:rsidRPr="0025610E">
        <w:rPr>
          <w:rFonts w:ascii="Arial" w:hAnsi="Arial" w:cs="Arial"/>
          <w:color w:val="auto"/>
          <w:sz w:val="24"/>
          <w:szCs w:val="24"/>
          <w:lang w:val="en-GB"/>
        </w:rPr>
        <w:t>offence</w:t>
      </w:r>
      <w:r w:rsidR="00B85626" w:rsidRPr="0025610E">
        <w:rPr>
          <w:rFonts w:ascii="Arial" w:hAnsi="Arial" w:cs="Arial"/>
          <w:color w:val="auto"/>
          <w:sz w:val="24"/>
          <w:szCs w:val="24"/>
          <w:lang w:val="en-GB"/>
        </w:rPr>
        <w:t>,</w:t>
      </w:r>
      <w:r w:rsidR="00D11199" w:rsidRPr="0025610E">
        <w:rPr>
          <w:rFonts w:ascii="Arial" w:hAnsi="Arial" w:cs="Arial"/>
          <w:color w:val="auto"/>
          <w:sz w:val="24"/>
          <w:szCs w:val="24"/>
          <w:lang w:val="en-GB"/>
        </w:rPr>
        <w:t xml:space="preserve"> </w:t>
      </w:r>
      <w:r w:rsidR="006D400A" w:rsidRPr="0025610E">
        <w:rPr>
          <w:rFonts w:ascii="Arial" w:hAnsi="Arial" w:cs="Arial"/>
          <w:color w:val="auto"/>
          <w:sz w:val="24"/>
          <w:szCs w:val="24"/>
          <w:lang w:val="en-GB"/>
        </w:rPr>
        <w:t xml:space="preserve">that is, </w:t>
      </w:r>
      <w:r w:rsidR="00B85626" w:rsidRPr="0025610E">
        <w:rPr>
          <w:rFonts w:ascii="Arial" w:hAnsi="Arial" w:cs="Arial"/>
          <w:color w:val="auto"/>
          <w:sz w:val="24"/>
          <w:szCs w:val="24"/>
          <w:lang w:val="en-GB"/>
        </w:rPr>
        <w:t xml:space="preserve">robbery </w:t>
      </w:r>
      <w:r w:rsidR="006D400A" w:rsidRPr="0025610E">
        <w:rPr>
          <w:rFonts w:ascii="Arial" w:hAnsi="Arial" w:cs="Arial"/>
          <w:color w:val="auto"/>
          <w:sz w:val="24"/>
          <w:szCs w:val="24"/>
          <w:lang w:val="en-GB"/>
        </w:rPr>
        <w:t>with violence</w:t>
      </w:r>
      <w:r w:rsidRPr="0025610E">
        <w:rPr>
          <w:rFonts w:ascii="Arial" w:hAnsi="Arial" w:cs="Arial"/>
          <w:color w:val="auto"/>
          <w:sz w:val="24"/>
          <w:szCs w:val="24"/>
          <w:lang w:val="en-GB"/>
        </w:rPr>
        <w:t>,</w:t>
      </w:r>
      <w:r w:rsidR="006D400A" w:rsidRPr="0025610E">
        <w:rPr>
          <w:rFonts w:ascii="Arial" w:hAnsi="Arial" w:cs="Arial"/>
          <w:color w:val="auto"/>
          <w:sz w:val="24"/>
          <w:szCs w:val="24"/>
          <w:lang w:val="en-GB"/>
        </w:rPr>
        <w:t xml:space="preserve"> </w:t>
      </w:r>
      <w:r w:rsidR="00B85626" w:rsidRPr="0025610E">
        <w:rPr>
          <w:rFonts w:ascii="Arial" w:hAnsi="Arial" w:cs="Arial"/>
          <w:color w:val="auto"/>
          <w:sz w:val="24"/>
          <w:szCs w:val="24"/>
          <w:lang w:val="en-GB"/>
        </w:rPr>
        <w:t>carrying</w:t>
      </w:r>
      <w:r w:rsidR="002B53AD" w:rsidRPr="0025610E">
        <w:rPr>
          <w:rFonts w:ascii="Arial" w:hAnsi="Arial" w:cs="Arial"/>
          <w:color w:val="auto"/>
          <w:sz w:val="24"/>
          <w:szCs w:val="24"/>
          <w:lang w:val="en-GB"/>
        </w:rPr>
        <w:t xml:space="preserve"> a severe punishment,</w:t>
      </w:r>
      <w:r w:rsidR="00B85626" w:rsidRPr="0025610E">
        <w:rPr>
          <w:rFonts w:ascii="Arial" w:hAnsi="Arial" w:cs="Arial"/>
          <w:color w:val="auto"/>
          <w:sz w:val="24"/>
          <w:szCs w:val="24"/>
          <w:lang w:val="en-GB"/>
        </w:rPr>
        <w:t xml:space="preserve"> a </w:t>
      </w:r>
      <w:r w:rsidR="00220085" w:rsidRPr="0025610E">
        <w:rPr>
          <w:rFonts w:ascii="Arial" w:hAnsi="Arial" w:cs="Arial"/>
          <w:color w:val="auto"/>
          <w:sz w:val="24"/>
          <w:szCs w:val="24"/>
          <w:lang w:val="en-GB"/>
        </w:rPr>
        <w:t xml:space="preserve">minimum </w:t>
      </w:r>
      <w:r w:rsidR="00B85626" w:rsidRPr="0025610E">
        <w:rPr>
          <w:rFonts w:ascii="Arial" w:hAnsi="Arial" w:cs="Arial"/>
          <w:color w:val="auto"/>
          <w:sz w:val="24"/>
          <w:szCs w:val="24"/>
          <w:lang w:val="en-GB"/>
        </w:rPr>
        <w:t xml:space="preserve">punishment of </w:t>
      </w:r>
      <w:r w:rsidR="00451B69" w:rsidRPr="0025610E">
        <w:rPr>
          <w:rFonts w:ascii="Arial" w:hAnsi="Arial" w:cs="Arial"/>
          <w:color w:val="auto"/>
          <w:sz w:val="24"/>
          <w:szCs w:val="24"/>
          <w:lang w:val="en-GB"/>
        </w:rPr>
        <w:t>thirty</w:t>
      </w:r>
      <w:r w:rsidR="008C43D2" w:rsidRPr="0025610E">
        <w:rPr>
          <w:rFonts w:ascii="Arial" w:hAnsi="Arial" w:cs="Arial"/>
          <w:color w:val="auto"/>
          <w:sz w:val="24"/>
          <w:szCs w:val="24"/>
          <w:lang w:val="en-GB"/>
        </w:rPr>
        <w:t xml:space="preserve"> </w:t>
      </w:r>
      <w:r w:rsidR="00451B69" w:rsidRPr="0025610E">
        <w:rPr>
          <w:rFonts w:ascii="Arial" w:hAnsi="Arial" w:cs="Arial"/>
          <w:color w:val="auto"/>
          <w:sz w:val="24"/>
          <w:szCs w:val="24"/>
          <w:lang w:val="en-GB"/>
        </w:rPr>
        <w:t>(</w:t>
      </w:r>
      <w:r w:rsidR="00B85626" w:rsidRPr="0025610E">
        <w:rPr>
          <w:rFonts w:ascii="Arial" w:hAnsi="Arial" w:cs="Arial"/>
          <w:color w:val="auto"/>
          <w:sz w:val="24"/>
          <w:szCs w:val="24"/>
          <w:lang w:val="en-GB"/>
        </w:rPr>
        <w:t>30</w:t>
      </w:r>
      <w:r w:rsidR="00451B69" w:rsidRPr="0025610E">
        <w:rPr>
          <w:rFonts w:ascii="Arial" w:hAnsi="Arial" w:cs="Arial"/>
          <w:color w:val="auto"/>
          <w:sz w:val="24"/>
          <w:szCs w:val="24"/>
          <w:lang w:val="en-GB"/>
        </w:rPr>
        <w:t>)</w:t>
      </w:r>
      <w:r w:rsidR="00B85626" w:rsidRPr="0025610E">
        <w:rPr>
          <w:rFonts w:ascii="Arial" w:hAnsi="Arial" w:cs="Arial"/>
          <w:color w:val="auto"/>
          <w:sz w:val="24"/>
          <w:szCs w:val="24"/>
          <w:lang w:val="en-GB"/>
        </w:rPr>
        <w:t xml:space="preserve"> </w:t>
      </w:r>
      <w:r w:rsidR="00B85626" w:rsidRPr="0025610E">
        <w:rPr>
          <w:rFonts w:ascii="Arial" w:hAnsi="Arial" w:cs="Arial"/>
          <w:color w:val="auto"/>
          <w:sz w:val="24"/>
          <w:szCs w:val="24"/>
          <w:lang w:val="en-GB"/>
        </w:rPr>
        <w:lastRenderedPageBreak/>
        <w:t>years</w:t>
      </w:r>
      <w:r w:rsidR="002B53AD" w:rsidRPr="0025610E">
        <w:rPr>
          <w:rFonts w:ascii="Arial" w:hAnsi="Arial" w:cs="Arial"/>
          <w:color w:val="auto"/>
          <w:sz w:val="24"/>
          <w:szCs w:val="24"/>
          <w:lang w:val="en-GB"/>
        </w:rPr>
        <w:t>’</w:t>
      </w:r>
      <w:r w:rsidR="00B85626" w:rsidRPr="0025610E">
        <w:rPr>
          <w:rFonts w:ascii="Arial" w:hAnsi="Arial" w:cs="Arial"/>
          <w:color w:val="auto"/>
          <w:sz w:val="24"/>
          <w:szCs w:val="24"/>
          <w:lang w:val="en-GB"/>
        </w:rPr>
        <w:t xml:space="preserve"> imprisonment</w:t>
      </w:r>
      <w:r w:rsidR="001B3976" w:rsidRPr="0025610E">
        <w:rPr>
          <w:rFonts w:ascii="Arial" w:hAnsi="Arial" w:cs="Arial"/>
          <w:color w:val="auto"/>
          <w:sz w:val="24"/>
          <w:szCs w:val="24"/>
          <w:lang w:val="en-GB"/>
        </w:rPr>
        <w:t>.</w:t>
      </w:r>
      <w:r w:rsidR="00D11199" w:rsidRPr="0025610E">
        <w:rPr>
          <w:rFonts w:ascii="Arial" w:hAnsi="Arial" w:cs="Arial"/>
          <w:color w:val="auto"/>
          <w:sz w:val="24"/>
          <w:szCs w:val="24"/>
          <w:lang w:val="en-GB"/>
        </w:rPr>
        <w:t xml:space="preserve"> </w:t>
      </w:r>
      <w:r w:rsidRPr="0025610E">
        <w:rPr>
          <w:rFonts w:ascii="Arial" w:hAnsi="Arial" w:cs="Arial"/>
          <w:color w:val="auto"/>
          <w:sz w:val="24"/>
          <w:szCs w:val="24"/>
          <w:lang w:val="en-GB"/>
        </w:rPr>
        <w:t xml:space="preserve">In addition, the Respondent State has not </w:t>
      </w:r>
      <w:r w:rsidR="00BB5B03" w:rsidRPr="0025610E">
        <w:rPr>
          <w:rFonts w:ascii="Arial" w:hAnsi="Arial" w:cs="Arial"/>
          <w:color w:val="auto"/>
          <w:sz w:val="24"/>
          <w:szCs w:val="24"/>
          <w:lang w:val="en-GB"/>
        </w:rPr>
        <w:t>adduced any evidence to challenge</w:t>
      </w:r>
      <w:r w:rsidRPr="0025610E">
        <w:rPr>
          <w:rFonts w:ascii="Arial" w:hAnsi="Arial" w:cs="Arial"/>
          <w:color w:val="auto"/>
          <w:sz w:val="24"/>
          <w:szCs w:val="24"/>
          <w:lang w:val="en-GB"/>
        </w:rPr>
        <w:t xml:space="preserve"> the </w:t>
      </w:r>
      <w:r w:rsidR="002B53AD" w:rsidRPr="0025610E">
        <w:rPr>
          <w:rFonts w:ascii="Arial" w:hAnsi="Arial" w:cs="Arial"/>
          <w:color w:val="auto"/>
          <w:sz w:val="24"/>
          <w:szCs w:val="24"/>
          <w:lang w:val="en-GB"/>
        </w:rPr>
        <w:t>contention</w:t>
      </w:r>
      <w:r w:rsidRPr="0025610E">
        <w:rPr>
          <w:rFonts w:ascii="Arial" w:hAnsi="Arial" w:cs="Arial"/>
          <w:color w:val="auto"/>
          <w:sz w:val="24"/>
          <w:szCs w:val="24"/>
          <w:lang w:val="en-GB"/>
        </w:rPr>
        <w:t xml:space="preserve"> that </w:t>
      </w:r>
      <w:r w:rsidR="002B53AD" w:rsidRPr="0025610E">
        <w:rPr>
          <w:rFonts w:ascii="Arial" w:hAnsi="Arial" w:cs="Arial"/>
          <w:color w:val="auto"/>
          <w:sz w:val="24"/>
          <w:szCs w:val="24"/>
          <w:lang w:val="en-GB"/>
        </w:rPr>
        <w:t xml:space="preserve">the Applicants were lay and </w:t>
      </w:r>
      <w:r w:rsidR="00BB5B03" w:rsidRPr="0025610E">
        <w:rPr>
          <w:rFonts w:ascii="Arial" w:hAnsi="Arial" w:cs="Arial"/>
          <w:color w:val="auto"/>
          <w:sz w:val="24"/>
          <w:szCs w:val="24"/>
          <w:lang w:val="en-GB"/>
        </w:rPr>
        <w:t>indigent</w:t>
      </w:r>
      <w:r w:rsidR="002B53AD" w:rsidRPr="0025610E">
        <w:rPr>
          <w:rFonts w:ascii="Arial" w:hAnsi="Arial" w:cs="Arial"/>
          <w:color w:val="auto"/>
          <w:sz w:val="24"/>
          <w:szCs w:val="24"/>
          <w:lang w:val="en-GB"/>
        </w:rPr>
        <w:t>,</w:t>
      </w:r>
      <w:r w:rsidRPr="0025610E">
        <w:rPr>
          <w:rFonts w:ascii="Arial" w:hAnsi="Arial" w:cs="Arial"/>
          <w:color w:val="auto"/>
          <w:sz w:val="24"/>
          <w:szCs w:val="24"/>
          <w:lang w:val="en-GB"/>
        </w:rPr>
        <w:t xml:space="preserve"> </w:t>
      </w:r>
      <w:r w:rsidR="00BB5B03" w:rsidRPr="0025610E">
        <w:rPr>
          <w:rFonts w:ascii="Arial" w:hAnsi="Arial" w:cs="Arial"/>
          <w:color w:val="auto"/>
          <w:sz w:val="24"/>
          <w:szCs w:val="24"/>
          <w:lang w:val="en-GB"/>
        </w:rPr>
        <w:t>without legal knowledge and technical legal skills to properly defend their case in the course of their trial and appellate proceedings.</w:t>
      </w:r>
      <w:r w:rsidR="001B3976" w:rsidRPr="0025610E">
        <w:rPr>
          <w:rFonts w:ascii="Arial" w:hAnsi="Arial" w:cs="Arial"/>
          <w:color w:val="auto"/>
          <w:sz w:val="24"/>
          <w:szCs w:val="24"/>
          <w:lang w:val="en-GB"/>
        </w:rPr>
        <w:t xml:space="preserve"> </w:t>
      </w:r>
      <w:r w:rsidR="00BB5B03" w:rsidRPr="0025610E">
        <w:rPr>
          <w:rFonts w:ascii="Arial" w:hAnsi="Arial" w:cs="Arial"/>
          <w:color w:val="auto"/>
          <w:sz w:val="24"/>
          <w:szCs w:val="24"/>
          <w:lang w:val="en-GB"/>
        </w:rPr>
        <w:t xml:space="preserve">In these circumstances, the Court is of the view that </w:t>
      </w:r>
      <w:r w:rsidR="001B3976" w:rsidRPr="0025610E">
        <w:rPr>
          <w:rFonts w:ascii="Arial" w:hAnsi="Arial" w:cs="Arial"/>
          <w:color w:val="auto"/>
          <w:sz w:val="24"/>
          <w:szCs w:val="24"/>
          <w:lang w:val="en-GB"/>
        </w:rPr>
        <w:t xml:space="preserve">the interests of justice warranted that </w:t>
      </w:r>
      <w:r w:rsidR="00BB5B03" w:rsidRPr="0025610E">
        <w:rPr>
          <w:rFonts w:ascii="Arial" w:hAnsi="Arial" w:cs="Arial"/>
          <w:color w:val="auto"/>
          <w:sz w:val="24"/>
          <w:szCs w:val="24"/>
          <w:lang w:val="en-GB"/>
        </w:rPr>
        <w:t xml:space="preserve">the Applicants </w:t>
      </w:r>
      <w:r w:rsidR="00D747EC" w:rsidRPr="0025610E">
        <w:rPr>
          <w:rFonts w:ascii="Arial" w:hAnsi="Arial" w:cs="Arial"/>
          <w:color w:val="auto"/>
          <w:sz w:val="24"/>
          <w:szCs w:val="24"/>
          <w:lang w:val="en-GB"/>
        </w:rPr>
        <w:t>should have been provided with free legal assistance.</w:t>
      </w:r>
    </w:p>
    <w:p w14:paraId="23CE5C28" w14:textId="77777777" w:rsidR="004F5481" w:rsidRPr="0025610E" w:rsidRDefault="004F5481" w:rsidP="0025610E">
      <w:pPr>
        <w:pStyle w:val="ListParagraph"/>
        <w:spacing w:after="0" w:line="360" w:lineRule="auto"/>
        <w:ind w:left="0"/>
        <w:contextualSpacing/>
        <w:rPr>
          <w:rFonts w:ascii="Arial" w:hAnsi="Arial" w:cs="Arial"/>
          <w:b/>
          <w:color w:val="auto"/>
          <w:sz w:val="24"/>
          <w:szCs w:val="24"/>
          <w:lang w:val="en-GB"/>
        </w:rPr>
      </w:pPr>
    </w:p>
    <w:p w14:paraId="1459FB9C" w14:textId="19B5D64F" w:rsidR="00C43B41" w:rsidRPr="0025610E" w:rsidRDefault="004F5481"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color w:val="auto"/>
          <w:sz w:val="24"/>
          <w:szCs w:val="24"/>
          <w:lang w:val="en-GB"/>
        </w:rPr>
      </w:pPr>
      <w:r w:rsidRPr="0025610E">
        <w:rPr>
          <w:rFonts w:ascii="Arial" w:hAnsi="Arial" w:cs="Arial"/>
          <w:color w:val="auto"/>
          <w:sz w:val="24"/>
          <w:szCs w:val="24"/>
          <w:lang w:val="en-GB"/>
        </w:rPr>
        <w:t xml:space="preserve">The Court takes note of the Respondent State’s contention that the Applicants were not </w:t>
      </w:r>
      <w:r w:rsidR="00C43B41" w:rsidRPr="0025610E">
        <w:rPr>
          <w:rFonts w:ascii="Arial" w:hAnsi="Arial" w:cs="Arial"/>
          <w:color w:val="auto"/>
          <w:sz w:val="24"/>
          <w:szCs w:val="24"/>
          <w:lang w:val="en-GB"/>
        </w:rPr>
        <w:t>in any way disadvantaged</w:t>
      </w:r>
      <w:r w:rsidRPr="0025610E">
        <w:rPr>
          <w:rFonts w:ascii="Arial" w:hAnsi="Arial" w:cs="Arial"/>
          <w:color w:val="auto"/>
          <w:sz w:val="24"/>
          <w:szCs w:val="24"/>
          <w:lang w:val="en-GB"/>
        </w:rPr>
        <w:t xml:space="preserve"> </w:t>
      </w:r>
      <w:r w:rsidR="00C43B41" w:rsidRPr="0025610E">
        <w:rPr>
          <w:rFonts w:ascii="Arial" w:hAnsi="Arial" w:cs="Arial"/>
          <w:color w:val="auto"/>
          <w:sz w:val="24"/>
          <w:szCs w:val="24"/>
          <w:lang w:val="en-GB"/>
        </w:rPr>
        <w:t xml:space="preserve">for having not been given legal assistance, as they were able </w:t>
      </w:r>
      <w:r w:rsidRPr="0025610E">
        <w:rPr>
          <w:rFonts w:ascii="Arial" w:hAnsi="Arial" w:cs="Arial"/>
          <w:color w:val="auto"/>
          <w:sz w:val="24"/>
          <w:szCs w:val="24"/>
          <w:lang w:val="en-GB"/>
        </w:rPr>
        <w:t>to defend themselves</w:t>
      </w:r>
      <w:r w:rsidR="00C43B41" w:rsidRPr="0025610E">
        <w:rPr>
          <w:rFonts w:ascii="Arial" w:hAnsi="Arial" w:cs="Arial"/>
          <w:color w:val="auto"/>
          <w:sz w:val="24"/>
          <w:szCs w:val="24"/>
          <w:lang w:val="en-GB"/>
        </w:rPr>
        <w:t>.</w:t>
      </w:r>
      <w:r w:rsidRPr="0025610E">
        <w:rPr>
          <w:rFonts w:ascii="Arial" w:hAnsi="Arial" w:cs="Arial"/>
          <w:color w:val="auto"/>
          <w:sz w:val="24"/>
          <w:szCs w:val="24"/>
          <w:lang w:val="en-GB"/>
        </w:rPr>
        <w:t xml:space="preserve"> </w:t>
      </w:r>
      <w:r w:rsidR="00C43B41" w:rsidRPr="0025610E">
        <w:rPr>
          <w:rFonts w:ascii="Arial" w:hAnsi="Arial" w:cs="Arial"/>
          <w:color w:val="auto"/>
          <w:sz w:val="24"/>
          <w:szCs w:val="24"/>
          <w:lang w:val="en-GB"/>
        </w:rPr>
        <w:t>However, the Court observes that the Applicants do not need to show that the non-provision of legal assistance occasioned some disadvantage to them in the course of their trial and appeals</w:t>
      </w:r>
      <w:r w:rsidR="00917DF5" w:rsidRPr="0025610E">
        <w:rPr>
          <w:rFonts w:ascii="Arial" w:hAnsi="Arial" w:cs="Arial"/>
          <w:color w:val="auto"/>
          <w:sz w:val="24"/>
          <w:szCs w:val="24"/>
          <w:lang w:val="en-GB"/>
        </w:rPr>
        <w:t xml:space="preserve"> at the District Court and appellate courts</w:t>
      </w:r>
      <w:r w:rsidR="00C43B41" w:rsidRPr="0025610E">
        <w:rPr>
          <w:rFonts w:ascii="Arial" w:hAnsi="Arial" w:cs="Arial"/>
          <w:color w:val="auto"/>
          <w:sz w:val="24"/>
          <w:szCs w:val="24"/>
          <w:lang w:val="en-GB"/>
        </w:rPr>
        <w:t xml:space="preserve">. In so far as the interests of justice required the provision of free legal assistance and the Respondent State </w:t>
      </w:r>
      <w:r w:rsidR="00ED6A5E" w:rsidRPr="0025610E">
        <w:rPr>
          <w:rFonts w:ascii="Arial" w:hAnsi="Arial" w:cs="Arial"/>
          <w:color w:val="auto"/>
          <w:sz w:val="24"/>
          <w:szCs w:val="24"/>
          <w:lang w:val="en-GB"/>
        </w:rPr>
        <w:t xml:space="preserve">had </w:t>
      </w:r>
      <w:r w:rsidR="00C43B41" w:rsidRPr="0025610E">
        <w:rPr>
          <w:rFonts w:ascii="Arial" w:hAnsi="Arial" w:cs="Arial"/>
          <w:color w:val="auto"/>
          <w:sz w:val="24"/>
          <w:szCs w:val="24"/>
          <w:lang w:val="en-GB"/>
        </w:rPr>
        <w:t xml:space="preserve">failed to do afford one, its responsibility </w:t>
      </w:r>
      <w:r w:rsidR="00ED6A5E" w:rsidRPr="0025610E">
        <w:rPr>
          <w:rFonts w:ascii="Arial" w:hAnsi="Arial" w:cs="Arial"/>
          <w:color w:val="auto"/>
          <w:sz w:val="24"/>
          <w:szCs w:val="24"/>
          <w:lang w:val="en-GB"/>
        </w:rPr>
        <w:t xml:space="preserve">would </w:t>
      </w:r>
      <w:r w:rsidR="00C43B41" w:rsidRPr="0025610E">
        <w:rPr>
          <w:rFonts w:ascii="Arial" w:hAnsi="Arial" w:cs="Arial"/>
          <w:color w:val="auto"/>
          <w:sz w:val="24"/>
          <w:szCs w:val="24"/>
          <w:lang w:val="en-GB"/>
        </w:rPr>
        <w:t xml:space="preserve">be engaged. </w:t>
      </w:r>
      <w:r w:rsidR="00ED6A5E" w:rsidRPr="0025610E">
        <w:rPr>
          <w:rFonts w:ascii="Arial" w:hAnsi="Arial" w:cs="Arial"/>
          <w:color w:val="auto"/>
          <w:sz w:val="24"/>
          <w:szCs w:val="24"/>
          <w:lang w:val="en-GB"/>
        </w:rPr>
        <w:t xml:space="preserve"> </w:t>
      </w:r>
      <w:r w:rsidR="00C43B41" w:rsidRPr="0025610E">
        <w:rPr>
          <w:rFonts w:ascii="Arial" w:hAnsi="Arial" w:cs="Arial"/>
          <w:color w:val="auto"/>
          <w:sz w:val="24"/>
          <w:szCs w:val="24"/>
          <w:lang w:val="en-GB"/>
        </w:rPr>
        <w:t xml:space="preserve">    </w:t>
      </w:r>
    </w:p>
    <w:p w14:paraId="38D678E7" w14:textId="77777777" w:rsidR="00ED6A5E" w:rsidRPr="0025610E" w:rsidRDefault="00ED6A5E" w:rsidP="0025610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Arial" w:hAnsi="Arial" w:cs="Arial"/>
          <w:b/>
        </w:rPr>
      </w:pPr>
    </w:p>
    <w:p w14:paraId="54C96711" w14:textId="4562FA8A" w:rsidR="004F5481" w:rsidRPr="0025610E" w:rsidRDefault="00520D58"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color w:val="auto"/>
          <w:sz w:val="24"/>
          <w:szCs w:val="24"/>
          <w:lang w:val="en-GB"/>
        </w:rPr>
      </w:pPr>
      <w:r w:rsidRPr="0025610E">
        <w:rPr>
          <w:rFonts w:ascii="Arial" w:hAnsi="Arial" w:cs="Arial"/>
          <w:color w:val="auto"/>
          <w:sz w:val="24"/>
          <w:szCs w:val="24"/>
          <w:lang w:val="en-GB"/>
        </w:rPr>
        <w:t>The</w:t>
      </w:r>
      <w:r w:rsidR="00E14651" w:rsidRPr="0025610E">
        <w:rPr>
          <w:rFonts w:ascii="Arial" w:hAnsi="Arial" w:cs="Arial"/>
          <w:color w:val="auto"/>
          <w:sz w:val="24"/>
          <w:szCs w:val="24"/>
          <w:lang w:val="en-GB"/>
        </w:rPr>
        <w:t xml:space="preserve"> Court </w:t>
      </w:r>
      <w:r w:rsidRPr="0025610E">
        <w:rPr>
          <w:rFonts w:ascii="Arial" w:hAnsi="Arial" w:cs="Arial"/>
          <w:color w:val="auto"/>
          <w:sz w:val="24"/>
          <w:szCs w:val="24"/>
          <w:lang w:val="en-GB"/>
        </w:rPr>
        <w:t xml:space="preserve">further </w:t>
      </w:r>
      <w:r w:rsidR="00E14651" w:rsidRPr="0025610E">
        <w:rPr>
          <w:rFonts w:ascii="Arial" w:hAnsi="Arial" w:cs="Arial"/>
          <w:color w:val="auto"/>
          <w:sz w:val="24"/>
          <w:szCs w:val="24"/>
          <w:lang w:val="en-GB"/>
        </w:rPr>
        <w:t>underscores that</w:t>
      </w:r>
      <w:r w:rsidR="004F5481" w:rsidRPr="0025610E">
        <w:rPr>
          <w:rFonts w:ascii="Arial" w:hAnsi="Arial" w:cs="Arial"/>
          <w:color w:val="auto"/>
          <w:sz w:val="24"/>
          <w:szCs w:val="24"/>
          <w:lang w:val="en-GB"/>
        </w:rPr>
        <w:t xml:space="preserve"> </w:t>
      </w:r>
      <w:r w:rsidR="00757C93" w:rsidRPr="0025610E">
        <w:rPr>
          <w:rFonts w:ascii="Arial" w:hAnsi="Arial" w:cs="Arial"/>
          <w:color w:val="auto"/>
          <w:sz w:val="24"/>
          <w:szCs w:val="24"/>
          <w:lang w:val="en-GB"/>
        </w:rPr>
        <w:t xml:space="preserve">the Respondent State’s citation </w:t>
      </w:r>
      <w:r w:rsidR="00E14651" w:rsidRPr="0025610E">
        <w:rPr>
          <w:rFonts w:ascii="Arial" w:hAnsi="Arial" w:cs="Arial"/>
          <w:color w:val="auto"/>
          <w:sz w:val="24"/>
          <w:szCs w:val="24"/>
          <w:lang w:val="en-GB"/>
        </w:rPr>
        <w:t xml:space="preserve">of </w:t>
      </w:r>
      <w:r w:rsidR="00757C93" w:rsidRPr="0025610E">
        <w:rPr>
          <w:rFonts w:ascii="Arial" w:hAnsi="Arial" w:cs="Arial"/>
          <w:color w:val="auto"/>
          <w:sz w:val="24"/>
          <w:szCs w:val="24"/>
          <w:lang w:val="en-GB"/>
        </w:rPr>
        <w:t xml:space="preserve">its </w:t>
      </w:r>
      <w:r w:rsidR="00E14651" w:rsidRPr="0025610E">
        <w:rPr>
          <w:rFonts w:ascii="Arial" w:hAnsi="Arial" w:cs="Arial"/>
          <w:color w:val="auto"/>
          <w:sz w:val="24"/>
          <w:szCs w:val="24"/>
          <w:lang w:val="en-GB"/>
        </w:rPr>
        <w:t xml:space="preserve">domestic </w:t>
      </w:r>
      <w:r w:rsidR="004F5481" w:rsidRPr="0025610E">
        <w:rPr>
          <w:rFonts w:ascii="Arial" w:hAnsi="Arial" w:cs="Arial"/>
          <w:color w:val="auto"/>
          <w:sz w:val="24"/>
          <w:szCs w:val="24"/>
          <w:lang w:val="en-GB"/>
        </w:rPr>
        <w:t>laws requir</w:t>
      </w:r>
      <w:r w:rsidR="00757C93" w:rsidRPr="0025610E">
        <w:rPr>
          <w:rFonts w:ascii="Arial" w:hAnsi="Arial" w:cs="Arial"/>
          <w:color w:val="auto"/>
          <w:sz w:val="24"/>
          <w:szCs w:val="24"/>
          <w:lang w:val="en-GB"/>
        </w:rPr>
        <w:t>ing</w:t>
      </w:r>
      <w:r w:rsidR="004F5481" w:rsidRPr="0025610E">
        <w:rPr>
          <w:rFonts w:ascii="Arial" w:hAnsi="Arial" w:cs="Arial"/>
          <w:color w:val="auto"/>
          <w:sz w:val="24"/>
          <w:szCs w:val="24"/>
          <w:lang w:val="en-GB"/>
        </w:rPr>
        <w:t xml:space="preserve"> the provision of legal assistance</w:t>
      </w:r>
      <w:r w:rsidRPr="0025610E">
        <w:rPr>
          <w:rFonts w:ascii="Arial" w:hAnsi="Arial" w:cs="Arial"/>
          <w:color w:val="auto"/>
          <w:sz w:val="24"/>
          <w:szCs w:val="24"/>
          <w:lang w:val="en-GB"/>
        </w:rPr>
        <w:t xml:space="preserve"> is not sufficient to demonstrate that the Applicants have in fact got the benefit of free legal assistance. The Respondent State’s contention in this regard thus lacks merit.</w:t>
      </w:r>
    </w:p>
    <w:p w14:paraId="47C70956" w14:textId="77777777" w:rsidR="00FF221C" w:rsidRPr="0025610E" w:rsidRDefault="00FF221C" w:rsidP="0025610E">
      <w:pPr>
        <w:pStyle w:val="NoSpacing"/>
        <w:spacing w:line="360" w:lineRule="auto"/>
        <w:contextualSpacing/>
        <w:rPr>
          <w:rFonts w:cs="Arial"/>
        </w:rPr>
      </w:pPr>
    </w:p>
    <w:p w14:paraId="0DF5598B" w14:textId="154F7160" w:rsidR="00B85626" w:rsidRPr="0025610E" w:rsidRDefault="00520D58"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b/>
          <w:color w:val="auto"/>
          <w:lang w:val="en-GB"/>
        </w:rPr>
      </w:pPr>
      <w:r w:rsidRPr="0025610E">
        <w:rPr>
          <w:rFonts w:ascii="Arial" w:hAnsi="Arial" w:cs="Arial"/>
          <w:color w:val="auto"/>
          <w:sz w:val="24"/>
          <w:szCs w:val="24"/>
          <w:lang w:val="en-GB"/>
        </w:rPr>
        <w:t>In view the above, t</w:t>
      </w:r>
      <w:r w:rsidR="00B85626" w:rsidRPr="0025610E">
        <w:rPr>
          <w:rFonts w:ascii="Arial" w:hAnsi="Arial" w:cs="Arial"/>
          <w:color w:val="auto"/>
          <w:sz w:val="24"/>
          <w:szCs w:val="24"/>
          <w:lang w:val="en-GB"/>
        </w:rPr>
        <w:t>he Court finds that the Respondent State has violated Article 7(1)</w:t>
      </w:r>
      <w:r w:rsidR="00B961E7" w:rsidRPr="0025610E">
        <w:rPr>
          <w:rFonts w:ascii="Arial" w:hAnsi="Arial" w:cs="Arial"/>
          <w:color w:val="auto"/>
          <w:sz w:val="24"/>
          <w:szCs w:val="24"/>
          <w:lang w:val="en-GB"/>
        </w:rPr>
        <w:t xml:space="preserve"> </w:t>
      </w:r>
      <w:r w:rsidR="00B85626" w:rsidRPr="0025610E">
        <w:rPr>
          <w:rFonts w:ascii="Arial" w:hAnsi="Arial" w:cs="Arial"/>
          <w:color w:val="auto"/>
          <w:sz w:val="24"/>
          <w:szCs w:val="24"/>
          <w:lang w:val="en-GB"/>
        </w:rPr>
        <w:t>(c) of the Charter</w:t>
      </w:r>
      <w:r w:rsidR="00B85626" w:rsidRPr="0025610E">
        <w:rPr>
          <w:rFonts w:ascii="Arial" w:hAnsi="Arial" w:cs="Arial"/>
          <w:color w:val="auto"/>
          <w:lang w:val="en-GB"/>
        </w:rPr>
        <w:t xml:space="preserve">. </w:t>
      </w:r>
    </w:p>
    <w:p w14:paraId="00FBEA71" w14:textId="77777777" w:rsidR="00BD5358" w:rsidRPr="0025610E" w:rsidRDefault="00BD5358" w:rsidP="0025610E">
      <w:pPr>
        <w:spacing w:line="360" w:lineRule="auto"/>
        <w:contextualSpacing/>
        <w:rPr>
          <w:rFonts w:ascii="Arial" w:eastAsia="Calibri" w:hAnsi="Arial" w:cs="Arial"/>
          <w:b/>
          <w:sz w:val="22"/>
          <w:szCs w:val="22"/>
          <w:u w:color="000000"/>
        </w:rPr>
      </w:pPr>
    </w:p>
    <w:p w14:paraId="2C0C1B7E" w14:textId="0E64D88F" w:rsidR="002460B1" w:rsidRPr="0025610E" w:rsidRDefault="0060244D" w:rsidP="0025610E">
      <w:pPr>
        <w:pStyle w:val="Heading2"/>
        <w:rPr>
          <w:rFonts w:ascii="Arial" w:hAnsi="Arial" w:cs="Arial"/>
          <w:spacing w:val="0"/>
        </w:rPr>
      </w:pPr>
      <w:bookmarkStart w:id="32" w:name="_Toc25769003"/>
      <w:r w:rsidRPr="0025610E">
        <w:rPr>
          <w:rFonts w:ascii="Arial" w:hAnsi="Arial" w:cs="Arial"/>
          <w:spacing w:val="0"/>
        </w:rPr>
        <w:t xml:space="preserve">Allegation relating to </w:t>
      </w:r>
      <w:r w:rsidR="002460B1" w:rsidRPr="0025610E">
        <w:rPr>
          <w:rFonts w:ascii="Arial" w:hAnsi="Arial" w:cs="Arial"/>
          <w:spacing w:val="0"/>
        </w:rPr>
        <w:t>denial of right to information</w:t>
      </w:r>
      <w:bookmarkEnd w:id="32"/>
    </w:p>
    <w:p w14:paraId="31C3538B" w14:textId="77777777" w:rsidR="006D400A" w:rsidRPr="0025610E" w:rsidRDefault="006D400A" w:rsidP="0025610E">
      <w:pPr>
        <w:pStyle w:val="NoSpacing"/>
        <w:spacing w:line="360" w:lineRule="auto"/>
        <w:contextualSpacing/>
        <w:rPr>
          <w:rFonts w:cs="Arial"/>
        </w:rPr>
      </w:pPr>
    </w:p>
    <w:p w14:paraId="037AE28F" w14:textId="26D16DA4" w:rsidR="006D400A" w:rsidRPr="0025610E" w:rsidRDefault="006D400A"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b/>
        </w:rPr>
      </w:pPr>
      <w:r w:rsidRPr="0025610E">
        <w:rPr>
          <w:rFonts w:ascii="Arial" w:hAnsi="Arial" w:cs="Arial"/>
          <w:color w:val="auto"/>
          <w:sz w:val="24"/>
          <w:szCs w:val="24"/>
          <w:lang w:val="en-GB"/>
        </w:rPr>
        <w:t>According to the Applicants, the failure to be informed about their rights in the trial amounts to the denial of the right to information. The Applicants argue that they were not informed of their right to legal representation or fair trial by the national courts.</w:t>
      </w:r>
    </w:p>
    <w:p w14:paraId="4B67EC0B" w14:textId="77777777" w:rsidR="006D400A" w:rsidRPr="0025610E" w:rsidRDefault="006D400A" w:rsidP="0025610E">
      <w:pPr>
        <w:pStyle w:val="NoSpacing"/>
        <w:spacing w:line="360" w:lineRule="auto"/>
        <w:contextualSpacing/>
        <w:rPr>
          <w:rFonts w:cs="Arial"/>
        </w:rPr>
      </w:pPr>
    </w:p>
    <w:p w14:paraId="69C8A8F8" w14:textId="37322683" w:rsidR="006D400A" w:rsidRPr="0025610E" w:rsidRDefault="006D400A"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b/>
        </w:rPr>
      </w:pPr>
      <w:r w:rsidRPr="0025610E">
        <w:rPr>
          <w:rFonts w:ascii="Arial" w:hAnsi="Arial" w:cs="Arial"/>
          <w:color w:val="auto"/>
          <w:sz w:val="24"/>
          <w:szCs w:val="24"/>
          <w:lang w:val="en-GB"/>
        </w:rPr>
        <w:lastRenderedPageBreak/>
        <w:t>The Applicants further argue that</w:t>
      </w:r>
      <w:r w:rsidR="002831A3" w:rsidRPr="0025610E">
        <w:rPr>
          <w:rFonts w:ascii="Arial" w:hAnsi="Arial" w:cs="Arial"/>
          <w:color w:val="auto"/>
          <w:sz w:val="24"/>
          <w:szCs w:val="24"/>
          <w:lang w:val="en-GB"/>
        </w:rPr>
        <w:t xml:space="preserve"> the national courts have a duty to inform an accused person of all their rights at the beginning of the trial and they cited </w:t>
      </w:r>
      <w:r w:rsidR="002831A3" w:rsidRPr="0025610E">
        <w:rPr>
          <w:rFonts w:ascii="Arial" w:hAnsi="Arial" w:cs="Arial"/>
          <w:i/>
          <w:color w:val="auto"/>
          <w:sz w:val="24"/>
          <w:szCs w:val="24"/>
          <w:lang w:val="en-GB"/>
        </w:rPr>
        <w:t>Thomas Miengi v Republic</w:t>
      </w:r>
      <w:r w:rsidR="00DF7ED8" w:rsidRPr="0025610E">
        <w:rPr>
          <w:rFonts w:ascii="Arial" w:hAnsi="Arial" w:cs="Arial"/>
          <w:i/>
          <w:color w:val="auto"/>
          <w:sz w:val="24"/>
          <w:szCs w:val="24"/>
          <w:lang w:val="en-GB"/>
        </w:rPr>
        <w:t xml:space="preserve"> of the </w:t>
      </w:r>
      <w:r w:rsidR="0086140A" w:rsidRPr="0025610E">
        <w:rPr>
          <w:rFonts w:ascii="Arial" w:hAnsi="Arial" w:cs="Arial"/>
          <w:i/>
          <w:color w:val="auto"/>
          <w:sz w:val="24"/>
          <w:szCs w:val="24"/>
          <w:lang w:val="en-GB"/>
        </w:rPr>
        <w:t>High Court of Tanzania</w:t>
      </w:r>
      <w:r w:rsidR="002831A3" w:rsidRPr="0025610E">
        <w:rPr>
          <w:rFonts w:ascii="Arial" w:hAnsi="Arial" w:cs="Arial"/>
          <w:color w:val="auto"/>
          <w:sz w:val="24"/>
          <w:szCs w:val="24"/>
          <w:lang w:val="en-GB"/>
        </w:rPr>
        <w:t>.</w:t>
      </w:r>
    </w:p>
    <w:p w14:paraId="1AEB649A" w14:textId="77777777" w:rsidR="001C4A6E" w:rsidRPr="0025610E" w:rsidRDefault="001C4A6E" w:rsidP="0025610E">
      <w:pPr>
        <w:pStyle w:val="NoSpacing"/>
        <w:spacing w:line="360" w:lineRule="auto"/>
        <w:contextualSpacing/>
        <w:rPr>
          <w:rFonts w:cs="Arial"/>
        </w:rPr>
      </w:pPr>
    </w:p>
    <w:p w14:paraId="1D2BE174" w14:textId="6A4DA53B" w:rsidR="001C4A6E" w:rsidRPr="0025610E" w:rsidRDefault="001C4A6E"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b/>
        </w:rPr>
      </w:pPr>
      <w:r w:rsidRPr="0025610E">
        <w:rPr>
          <w:rFonts w:ascii="Arial" w:hAnsi="Arial" w:cs="Arial"/>
          <w:color w:val="auto"/>
          <w:sz w:val="24"/>
          <w:szCs w:val="24"/>
          <w:lang w:val="en-GB"/>
        </w:rPr>
        <w:t xml:space="preserve"> The Respondent State contends that the allegation is baseless and the Applicants have not demonstrated how they were denied the right to information.</w:t>
      </w:r>
    </w:p>
    <w:p w14:paraId="3B9869F3" w14:textId="77777777" w:rsidR="001C4A6E" w:rsidRPr="0025610E" w:rsidRDefault="001C4A6E" w:rsidP="0025610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Arial" w:hAnsi="Arial" w:cs="Arial"/>
          <w:b/>
        </w:rPr>
      </w:pPr>
    </w:p>
    <w:p w14:paraId="61256D3C" w14:textId="759DD0B3" w:rsidR="001C4A6E" w:rsidRPr="0025610E" w:rsidRDefault="001C4A6E" w:rsidP="0025610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Arial" w:hAnsi="Arial" w:cs="Arial"/>
          <w:b/>
        </w:rPr>
      </w:pPr>
      <w:r w:rsidRPr="0025610E">
        <w:rPr>
          <w:rFonts w:ascii="Arial" w:hAnsi="Arial" w:cs="Arial"/>
          <w:b/>
        </w:rPr>
        <w:t>***</w:t>
      </w:r>
    </w:p>
    <w:p w14:paraId="491A570E" w14:textId="629FE3BD" w:rsidR="005022D6" w:rsidRPr="0025610E" w:rsidRDefault="005022D6"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b/>
        </w:rPr>
      </w:pPr>
    </w:p>
    <w:p w14:paraId="61E6C659" w14:textId="16EC6E00" w:rsidR="005022D6" w:rsidRPr="0025610E" w:rsidRDefault="005022D6"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rPr>
      </w:pPr>
      <w:r w:rsidRPr="0025610E">
        <w:rPr>
          <w:rFonts w:ascii="Arial" w:hAnsi="Arial" w:cs="Arial"/>
          <w:sz w:val="24"/>
          <w:szCs w:val="24"/>
        </w:rPr>
        <w:t>The Court notes that</w:t>
      </w:r>
      <w:r w:rsidR="00E37CAD" w:rsidRPr="0025610E">
        <w:rPr>
          <w:rFonts w:ascii="Arial" w:hAnsi="Arial" w:cs="Arial"/>
          <w:sz w:val="24"/>
          <w:szCs w:val="24"/>
        </w:rPr>
        <w:t>,</w:t>
      </w:r>
      <w:r w:rsidRPr="0025610E">
        <w:rPr>
          <w:rFonts w:ascii="Arial" w:hAnsi="Arial" w:cs="Arial"/>
          <w:sz w:val="24"/>
          <w:szCs w:val="24"/>
        </w:rPr>
        <w:t xml:space="preserve"> the Applicant</w:t>
      </w:r>
      <w:r w:rsidR="006D4F3B" w:rsidRPr="0025610E">
        <w:rPr>
          <w:rFonts w:ascii="Arial" w:hAnsi="Arial" w:cs="Arial"/>
          <w:sz w:val="24"/>
          <w:szCs w:val="24"/>
        </w:rPr>
        <w:t>s</w:t>
      </w:r>
      <w:r w:rsidR="00E37CAD" w:rsidRPr="0025610E">
        <w:rPr>
          <w:rFonts w:ascii="Arial" w:hAnsi="Arial" w:cs="Arial"/>
          <w:sz w:val="24"/>
          <w:szCs w:val="24"/>
        </w:rPr>
        <w:t xml:space="preserve"> allege the violation of their right to information </w:t>
      </w:r>
      <w:r w:rsidRPr="0025610E">
        <w:rPr>
          <w:rFonts w:ascii="Arial" w:hAnsi="Arial" w:cs="Arial"/>
          <w:sz w:val="24"/>
          <w:szCs w:val="24"/>
        </w:rPr>
        <w:t xml:space="preserve">as a result of the Respondent State’s failure to inform </w:t>
      </w:r>
      <w:r w:rsidR="00E37CAD" w:rsidRPr="0025610E">
        <w:rPr>
          <w:rFonts w:ascii="Arial" w:hAnsi="Arial" w:cs="Arial"/>
          <w:sz w:val="24"/>
          <w:szCs w:val="24"/>
        </w:rPr>
        <w:t xml:space="preserve">them </w:t>
      </w:r>
      <w:r w:rsidRPr="0025610E">
        <w:rPr>
          <w:rFonts w:ascii="Arial" w:hAnsi="Arial" w:cs="Arial"/>
          <w:sz w:val="24"/>
          <w:szCs w:val="24"/>
        </w:rPr>
        <w:t xml:space="preserve">of </w:t>
      </w:r>
      <w:r w:rsidR="00E37CAD" w:rsidRPr="0025610E">
        <w:rPr>
          <w:rFonts w:ascii="Arial" w:hAnsi="Arial" w:cs="Arial"/>
          <w:sz w:val="24"/>
          <w:szCs w:val="24"/>
        </w:rPr>
        <w:t xml:space="preserve">their </w:t>
      </w:r>
      <w:r w:rsidRPr="0025610E">
        <w:rPr>
          <w:rFonts w:ascii="Arial" w:hAnsi="Arial" w:cs="Arial"/>
          <w:sz w:val="24"/>
          <w:szCs w:val="24"/>
        </w:rPr>
        <w:t>right to legal representation</w:t>
      </w:r>
      <w:r w:rsidR="00E37CAD" w:rsidRPr="0025610E">
        <w:rPr>
          <w:rFonts w:ascii="Arial" w:hAnsi="Arial" w:cs="Arial"/>
          <w:sz w:val="24"/>
          <w:szCs w:val="24"/>
        </w:rPr>
        <w:t>. The Court is of the view that the substance of the Applicants’ allegation relates more to the right to a fair trial, specifically, the right to be informed of one’s right to Counsel than to the right to information and will deal with it accordingly</w:t>
      </w:r>
      <w:r w:rsidRPr="0025610E">
        <w:rPr>
          <w:rFonts w:ascii="Arial" w:hAnsi="Arial" w:cs="Arial"/>
        </w:rPr>
        <w:t xml:space="preserve">. </w:t>
      </w:r>
    </w:p>
    <w:p w14:paraId="44F9FA64" w14:textId="77777777" w:rsidR="001C4A6E" w:rsidRPr="0025610E" w:rsidRDefault="001C4A6E" w:rsidP="0025610E">
      <w:pPr>
        <w:pStyle w:val="NoSpacing"/>
        <w:spacing w:line="360" w:lineRule="auto"/>
        <w:contextualSpacing/>
        <w:rPr>
          <w:rFonts w:cs="Arial"/>
        </w:rPr>
      </w:pPr>
    </w:p>
    <w:p w14:paraId="16A9F011" w14:textId="32AB0C06" w:rsidR="005D2751" w:rsidRPr="0025610E" w:rsidRDefault="00277AE7"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color w:val="auto"/>
          <w:sz w:val="24"/>
          <w:szCs w:val="24"/>
          <w:lang w:val="en-GB"/>
        </w:rPr>
      </w:pPr>
      <w:r w:rsidRPr="0025610E">
        <w:rPr>
          <w:rFonts w:ascii="Arial" w:hAnsi="Arial" w:cs="Arial"/>
          <w:color w:val="auto"/>
          <w:sz w:val="24"/>
          <w:szCs w:val="24"/>
          <w:lang w:val="en-GB"/>
        </w:rPr>
        <w:t>The</w:t>
      </w:r>
      <w:r w:rsidR="000271C8" w:rsidRPr="0025610E">
        <w:rPr>
          <w:rFonts w:ascii="Arial" w:hAnsi="Arial" w:cs="Arial"/>
          <w:color w:val="auto"/>
          <w:sz w:val="24"/>
          <w:szCs w:val="24"/>
          <w:lang w:val="en-GB"/>
        </w:rPr>
        <w:t xml:space="preserve"> </w:t>
      </w:r>
      <w:r w:rsidRPr="0025610E">
        <w:rPr>
          <w:rFonts w:ascii="Arial" w:hAnsi="Arial" w:cs="Arial"/>
          <w:color w:val="auto"/>
          <w:sz w:val="24"/>
          <w:szCs w:val="24"/>
          <w:lang w:val="en-GB"/>
        </w:rPr>
        <w:t>Court observes that</w:t>
      </w:r>
      <w:r w:rsidR="000271C8" w:rsidRPr="0025610E">
        <w:rPr>
          <w:rFonts w:ascii="Arial" w:hAnsi="Arial" w:cs="Arial"/>
          <w:color w:val="auto"/>
          <w:sz w:val="24"/>
          <w:szCs w:val="24"/>
          <w:lang w:val="en-GB"/>
        </w:rPr>
        <w:t xml:space="preserve"> </w:t>
      </w:r>
      <w:r w:rsidR="00227B33" w:rsidRPr="0025610E">
        <w:rPr>
          <w:rFonts w:ascii="Arial" w:hAnsi="Arial" w:cs="Arial"/>
          <w:color w:val="auto"/>
          <w:sz w:val="24"/>
          <w:szCs w:val="24"/>
          <w:lang w:val="en-GB"/>
        </w:rPr>
        <w:t>a</w:t>
      </w:r>
      <w:r w:rsidR="0038734D" w:rsidRPr="0025610E">
        <w:rPr>
          <w:rFonts w:ascii="Arial" w:hAnsi="Arial" w:cs="Arial"/>
          <w:color w:val="auto"/>
          <w:sz w:val="24"/>
          <w:szCs w:val="24"/>
          <w:lang w:val="en-GB"/>
        </w:rPr>
        <w:t xml:space="preserve">lthough Article 7 of the Charter does not expressly </w:t>
      </w:r>
      <w:r w:rsidR="000F1646" w:rsidRPr="0025610E">
        <w:rPr>
          <w:rFonts w:ascii="Arial" w:hAnsi="Arial" w:cs="Arial"/>
          <w:color w:val="auto"/>
          <w:sz w:val="24"/>
          <w:szCs w:val="24"/>
          <w:lang w:val="en-GB"/>
        </w:rPr>
        <w:t xml:space="preserve">provide for </w:t>
      </w:r>
      <w:r w:rsidR="000271C8" w:rsidRPr="0025610E">
        <w:rPr>
          <w:rFonts w:ascii="Arial" w:hAnsi="Arial" w:cs="Arial"/>
          <w:color w:val="auto"/>
          <w:sz w:val="24"/>
          <w:szCs w:val="24"/>
          <w:lang w:val="en-GB"/>
        </w:rPr>
        <w:t>the right to be informed</w:t>
      </w:r>
      <w:r w:rsidR="0038734D" w:rsidRPr="0025610E">
        <w:rPr>
          <w:rFonts w:ascii="Arial" w:hAnsi="Arial" w:cs="Arial"/>
          <w:color w:val="auto"/>
          <w:sz w:val="24"/>
          <w:szCs w:val="24"/>
          <w:lang w:val="en-GB"/>
        </w:rPr>
        <w:t xml:space="preserve"> </w:t>
      </w:r>
      <w:r w:rsidRPr="0025610E">
        <w:rPr>
          <w:rFonts w:ascii="Arial" w:hAnsi="Arial" w:cs="Arial"/>
          <w:color w:val="auto"/>
          <w:sz w:val="24"/>
          <w:szCs w:val="24"/>
          <w:lang w:val="en-GB"/>
        </w:rPr>
        <w:t>of one’s right to Counsel</w:t>
      </w:r>
      <w:r w:rsidR="0038734D" w:rsidRPr="0025610E">
        <w:rPr>
          <w:rFonts w:ascii="Arial" w:hAnsi="Arial" w:cs="Arial"/>
          <w:color w:val="auto"/>
          <w:sz w:val="24"/>
          <w:szCs w:val="24"/>
          <w:lang w:val="en-GB"/>
        </w:rPr>
        <w:t>,</w:t>
      </w:r>
      <w:r w:rsidR="007863C8" w:rsidRPr="0025610E">
        <w:rPr>
          <w:rFonts w:ascii="Arial" w:hAnsi="Arial" w:cs="Arial"/>
          <w:color w:val="auto"/>
          <w:sz w:val="24"/>
          <w:szCs w:val="24"/>
          <w:lang w:val="en-GB"/>
        </w:rPr>
        <w:t xml:space="preserve"> Article 14 (3) (d) of the International Covenant for Civil and Political Rights</w:t>
      </w:r>
      <w:r w:rsidR="00FB24B8" w:rsidRPr="0025610E">
        <w:rPr>
          <w:rFonts w:ascii="Arial" w:hAnsi="Arial" w:cs="Arial"/>
          <w:color w:val="auto"/>
          <w:sz w:val="24"/>
          <w:szCs w:val="24"/>
          <w:lang w:val="en-GB"/>
        </w:rPr>
        <w:t xml:space="preserve"> (ICCPR)</w:t>
      </w:r>
      <w:r w:rsidR="00F91B95" w:rsidRPr="0025610E">
        <w:rPr>
          <w:rFonts w:ascii="Arial" w:hAnsi="Arial" w:cs="Arial"/>
          <w:color w:val="auto"/>
          <w:vertAlign w:val="superscript"/>
          <w:lang w:val="en-GB"/>
        </w:rPr>
        <w:footnoteReference w:id="15"/>
      </w:r>
      <w:r w:rsidR="0038734D" w:rsidRPr="0025610E">
        <w:rPr>
          <w:rFonts w:ascii="Arial" w:hAnsi="Arial" w:cs="Arial"/>
          <w:color w:val="auto"/>
          <w:sz w:val="24"/>
          <w:szCs w:val="24"/>
          <w:lang w:val="en-GB"/>
        </w:rPr>
        <w:t xml:space="preserve"> require that in criminal </w:t>
      </w:r>
      <w:r w:rsidRPr="0025610E">
        <w:rPr>
          <w:rFonts w:ascii="Arial" w:hAnsi="Arial" w:cs="Arial"/>
          <w:color w:val="auto"/>
          <w:sz w:val="24"/>
          <w:szCs w:val="24"/>
          <w:lang w:val="en-GB"/>
        </w:rPr>
        <w:t>cases</w:t>
      </w:r>
      <w:r w:rsidR="0038734D" w:rsidRPr="0025610E">
        <w:rPr>
          <w:rFonts w:ascii="Arial" w:hAnsi="Arial" w:cs="Arial"/>
          <w:color w:val="auto"/>
          <w:sz w:val="24"/>
          <w:szCs w:val="24"/>
          <w:lang w:val="en-GB"/>
        </w:rPr>
        <w:t xml:space="preserve">, any accused shall be informed </w:t>
      </w:r>
      <w:r w:rsidR="00B80B1E" w:rsidRPr="0025610E">
        <w:rPr>
          <w:rFonts w:ascii="Arial" w:hAnsi="Arial" w:cs="Arial"/>
          <w:color w:val="auto"/>
          <w:sz w:val="24"/>
          <w:szCs w:val="24"/>
          <w:lang w:val="en-GB"/>
        </w:rPr>
        <w:t xml:space="preserve">of </w:t>
      </w:r>
      <w:r w:rsidR="005D2751" w:rsidRPr="0025610E">
        <w:rPr>
          <w:rFonts w:ascii="Arial" w:hAnsi="Arial" w:cs="Arial"/>
          <w:color w:val="auto"/>
          <w:sz w:val="24"/>
          <w:szCs w:val="24"/>
          <w:lang w:val="en-GB"/>
        </w:rPr>
        <w:t>his</w:t>
      </w:r>
      <w:r w:rsidR="00A551CD" w:rsidRPr="0025610E">
        <w:rPr>
          <w:rFonts w:ascii="Arial" w:hAnsi="Arial" w:cs="Arial"/>
          <w:color w:val="auto"/>
          <w:sz w:val="24"/>
          <w:szCs w:val="24"/>
          <w:lang w:val="en-GB"/>
        </w:rPr>
        <w:t xml:space="preserve"> </w:t>
      </w:r>
      <w:r w:rsidR="0038734D" w:rsidRPr="0025610E">
        <w:rPr>
          <w:rFonts w:ascii="Arial" w:hAnsi="Arial" w:cs="Arial"/>
          <w:color w:val="auto"/>
          <w:sz w:val="24"/>
          <w:szCs w:val="24"/>
          <w:lang w:val="en-GB"/>
        </w:rPr>
        <w:t>right to legal representation</w:t>
      </w:r>
      <w:r w:rsidR="005D2751" w:rsidRPr="0025610E">
        <w:rPr>
          <w:rFonts w:ascii="Arial" w:hAnsi="Arial" w:cs="Arial"/>
          <w:color w:val="auto"/>
          <w:sz w:val="24"/>
          <w:szCs w:val="24"/>
          <w:lang w:val="en-GB"/>
        </w:rPr>
        <w:t xml:space="preserve">. </w:t>
      </w:r>
      <w:r w:rsidRPr="0025610E">
        <w:rPr>
          <w:rFonts w:ascii="Arial" w:hAnsi="Arial" w:cs="Arial"/>
          <w:color w:val="auto"/>
          <w:sz w:val="24"/>
          <w:szCs w:val="24"/>
          <w:lang w:val="en-GB"/>
        </w:rPr>
        <w:t xml:space="preserve">As repeatedly affirmed by the European Court of Human Rights, </w:t>
      </w:r>
      <w:r w:rsidR="005D2751" w:rsidRPr="0025610E">
        <w:rPr>
          <w:rFonts w:ascii="Arial" w:hAnsi="Arial" w:cs="Arial"/>
          <w:color w:val="auto"/>
          <w:sz w:val="24"/>
          <w:szCs w:val="24"/>
          <w:lang w:val="en-GB"/>
        </w:rPr>
        <w:t xml:space="preserve">the right to be informed of one’s right to a lawyer is critical to the respect </w:t>
      </w:r>
      <w:r w:rsidR="00AD0418" w:rsidRPr="0025610E">
        <w:rPr>
          <w:rFonts w:ascii="Arial" w:hAnsi="Arial" w:cs="Arial"/>
          <w:color w:val="auto"/>
          <w:sz w:val="24"/>
          <w:szCs w:val="24"/>
          <w:lang w:val="en-GB"/>
        </w:rPr>
        <w:t>for</w:t>
      </w:r>
      <w:r w:rsidR="005D2751" w:rsidRPr="0025610E">
        <w:rPr>
          <w:rFonts w:ascii="Arial" w:hAnsi="Arial" w:cs="Arial"/>
          <w:color w:val="auto"/>
          <w:sz w:val="24"/>
          <w:szCs w:val="24"/>
          <w:lang w:val="en-GB"/>
        </w:rPr>
        <w:t xml:space="preserve"> </w:t>
      </w:r>
      <w:r w:rsidR="000271C8" w:rsidRPr="0025610E">
        <w:rPr>
          <w:rFonts w:ascii="Arial" w:hAnsi="Arial" w:cs="Arial"/>
          <w:color w:val="auto"/>
          <w:sz w:val="24"/>
          <w:szCs w:val="24"/>
          <w:lang w:val="en-GB"/>
        </w:rPr>
        <w:t>one’s</w:t>
      </w:r>
      <w:r w:rsidR="005D2751" w:rsidRPr="0025610E">
        <w:rPr>
          <w:rFonts w:ascii="Arial" w:hAnsi="Arial" w:cs="Arial"/>
          <w:color w:val="auto"/>
          <w:sz w:val="24"/>
          <w:szCs w:val="24"/>
          <w:lang w:val="en-GB"/>
        </w:rPr>
        <w:t xml:space="preserve"> right to defence and authorities </w:t>
      </w:r>
      <w:r w:rsidR="000271C8" w:rsidRPr="0025610E">
        <w:rPr>
          <w:rFonts w:ascii="Arial" w:hAnsi="Arial" w:cs="Arial"/>
          <w:color w:val="auto"/>
          <w:sz w:val="24"/>
          <w:szCs w:val="24"/>
          <w:lang w:val="en-GB"/>
        </w:rPr>
        <w:t>owe a positive obligation</w:t>
      </w:r>
      <w:r w:rsidR="00424414" w:rsidRPr="0025610E">
        <w:rPr>
          <w:rFonts w:ascii="Arial" w:hAnsi="Arial" w:cs="Arial"/>
          <w:color w:val="auto"/>
          <w:sz w:val="24"/>
          <w:szCs w:val="24"/>
          <w:lang w:val="en-GB"/>
        </w:rPr>
        <w:t xml:space="preserve"> </w:t>
      </w:r>
      <w:r w:rsidR="000271C8" w:rsidRPr="0025610E">
        <w:rPr>
          <w:rFonts w:ascii="Arial" w:hAnsi="Arial" w:cs="Arial"/>
          <w:color w:val="auto"/>
          <w:sz w:val="24"/>
          <w:szCs w:val="24"/>
          <w:lang w:val="en-GB"/>
        </w:rPr>
        <w:t xml:space="preserve">to </w:t>
      </w:r>
      <w:r w:rsidR="005D2751" w:rsidRPr="0025610E">
        <w:rPr>
          <w:rFonts w:ascii="Arial" w:hAnsi="Arial" w:cs="Arial"/>
          <w:color w:val="auto"/>
          <w:sz w:val="24"/>
          <w:szCs w:val="24"/>
          <w:lang w:val="en-GB"/>
        </w:rPr>
        <w:t>proactive</w:t>
      </w:r>
      <w:r w:rsidR="00C868D0" w:rsidRPr="0025610E">
        <w:rPr>
          <w:rFonts w:ascii="Arial" w:hAnsi="Arial" w:cs="Arial"/>
          <w:color w:val="auto"/>
          <w:sz w:val="24"/>
          <w:szCs w:val="24"/>
          <w:lang w:val="en-GB"/>
        </w:rPr>
        <w:t xml:space="preserve">ly </w:t>
      </w:r>
      <w:r w:rsidR="002F1B00" w:rsidRPr="0025610E">
        <w:rPr>
          <w:rFonts w:ascii="Arial" w:hAnsi="Arial" w:cs="Arial"/>
          <w:color w:val="auto"/>
          <w:sz w:val="24"/>
          <w:szCs w:val="24"/>
          <w:lang w:val="en-GB"/>
        </w:rPr>
        <w:t>inform</w:t>
      </w:r>
      <w:r w:rsidR="00C868D0" w:rsidRPr="0025610E">
        <w:rPr>
          <w:rFonts w:ascii="Arial" w:hAnsi="Arial" w:cs="Arial"/>
          <w:color w:val="auto"/>
          <w:sz w:val="24"/>
          <w:szCs w:val="24"/>
          <w:lang w:val="en-GB"/>
        </w:rPr>
        <w:t xml:space="preserve"> </w:t>
      </w:r>
      <w:r w:rsidR="002F1B00" w:rsidRPr="0025610E">
        <w:rPr>
          <w:rFonts w:ascii="Arial" w:hAnsi="Arial" w:cs="Arial"/>
          <w:color w:val="auto"/>
          <w:sz w:val="24"/>
          <w:szCs w:val="24"/>
          <w:lang w:val="en-GB"/>
        </w:rPr>
        <w:t>accused individuals of the</w:t>
      </w:r>
      <w:r w:rsidR="00C868D0" w:rsidRPr="0025610E">
        <w:rPr>
          <w:rFonts w:ascii="Arial" w:hAnsi="Arial" w:cs="Arial"/>
          <w:color w:val="auto"/>
          <w:sz w:val="24"/>
          <w:szCs w:val="24"/>
          <w:lang w:val="en-GB"/>
        </w:rPr>
        <w:t>ir</w:t>
      </w:r>
      <w:r w:rsidR="002F1B00" w:rsidRPr="0025610E">
        <w:rPr>
          <w:rFonts w:ascii="Arial" w:hAnsi="Arial" w:cs="Arial"/>
          <w:color w:val="auto"/>
          <w:sz w:val="24"/>
          <w:szCs w:val="24"/>
          <w:lang w:val="en-GB"/>
        </w:rPr>
        <w:t xml:space="preserve"> right to legal representation at the earliest time.</w:t>
      </w:r>
      <w:r w:rsidR="002F1B00" w:rsidRPr="0025610E">
        <w:rPr>
          <w:rFonts w:ascii="Arial" w:hAnsi="Arial" w:cs="Arial"/>
          <w:color w:val="auto"/>
          <w:vertAlign w:val="superscript"/>
          <w:lang w:val="en-GB"/>
        </w:rPr>
        <w:footnoteReference w:id="16"/>
      </w:r>
      <w:r w:rsidR="002F1B00" w:rsidRPr="0025610E">
        <w:rPr>
          <w:rFonts w:ascii="Arial" w:hAnsi="Arial" w:cs="Arial"/>
          <w:color w:val="auto"/>
          <w:sz w:val="24"/>
          <w:szCs w:val="24"/>
          <w:vertAlign w:val="superscript"/>
          <w:lang w:val="en-GB"/>
        </w:rPr>
        <w:t xml:space="preserve"> </w:t>
      </w:r>
    </w:p>
    <w:p w14:paraId="6FDA0142" w14:textId="77777777" w:rsidR="00BD5358" w:rsidRPr="0025610E" w:rsidRDefault="00BD5358"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color w:val="auto"/>
          <w:sz w:val="24"/>
          <w:szCs w:val="24"/>
          <w:lang w:val="en-GB"/>
        </w:rPr>
      </w:pPr>
    </w:p>
    <w:p w14:paraId="352332B8" w14:textId="3E0418A9" w:rsidR="001A65D3" w:rsidRPr="0025610E" w:rsidRDefault="00124CB1"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color w:val="auto"/>
          <w:sz w:val="24"/>
          <w:szCs w:val="24"/>
          <w:lang w:val="en-GB"/>
        </w:rPr>
      </w:pPr>
      <w:r w:rsidRPr="0025610E">
        <w:rPr>
          <w:rFonts w:ascii="Arial" w:hAnsi="Arial" w:cs="Arial"/>
          <w:color w:val="auto"/>
          <w:sz w:val="24"/>
          <w:szCs w:val="24"/>
          <w:lang w:val="en-GB"/>
        </w:rPr>
        <w:t xml:space="preserve">In the instant case, </w:t>
      </w:r>
      <w:r w:rsidR="00710D4B" w:rsidRPr="0025610E">
        <w:rPr>
          <w:rFonts w:ascii="Arial" w:hAnsi="Arial" w:cs="Arial"/>
          <w:color w:val="auto"/>
          <w:sz w:val="24"/>
          <w:szCs w:val="24"/>
          <w:lang w:val="en-GB"/>
        </w:rPr>
        <w:t>the</w:t>
      </w:r>
      <w:r w:rsidR="00B953D9" w:rsidRPr="0025610E">
        <w:rPr>
          <w:rFonts w:ascii="Arial" w:hAnsi="Arial" w:cs="Arial"/>
          <w:color w:val="auto"/>
          <w:sz w:val="24"/>
          <w:szCs w:val="24"/>
          <w:lang w:val="en-GB"/>
        </w:rPr>
        <w:t xml:space="preserve"> Respondent State does not </w:t>
      </w:r>
      <w:r w:rsidR="00F15701" w:rsidRPr="0025610E">
        <w:rPr>
          <w:rFonts w:ascii="Arial" w:hAnsi="Arial" w:cs="Arial"/>
          <w:color w:val="auto"/>
          <w:sz w:val="24"/>
          <w:szCs w:val="24"/>
          <w:lang w:val="en-GB"/>
        </w:rPr>
        <w:t>dispute</w:t>
      </w:r>
      <w:r w:rsidR="00B953D9" w:rsidRPr="0025610E">
        <w:rPr>
          <w:rFonts w:ascii="Arial" w:hAnsi="Arial" w:cs="Arial"/>
          <w:color w:val="auto"/>
          <w:sz w:val="24"/>
          <w:szCs w:val="24"/>
          <w:lang w:val="en-GB"/>
        </w:rPr>
        <w:t xml:space="preserve"> the Applicant</w:t>
      </w:r>
      <w:r w:rsidR="00B80B1E" w:rsidRPr="0025610E">
        <w:rPr>
          <w:rFonts w:ascii="Arial" w:hAnsi="Arial" w:cs="Arial"/>
          <w:color w:val="auto"/>
          <w:sz w:val="24"/>
          <w:szCs w:val="24"/>
          <w:lang w:val="en-GB"/>
        </w:rPr>
        <w:t>s’</w:t>
      </w:r>
      <w:r w:rsidR="00B953D9" w:rsidRPr="0025610E">
        <w:rPr>
          <w:rFonts w:ascii="Arial" w:hAnsi="Arial" w:cs="Arial"/>
          <w:color w:val="auto"/>
          <w:sz w:val="24"/>
          <w:szCs w:val="24"/>
          <w:lang w:val="en-GB"/>
        </w:rPr>
        <w:t xml:space="preserve"> allegation that </w:t>
      </w:r>
      <w:r w:rsidR="00B80B1E" w:rsidRPr="0025610E">
        <w:rPr>
          <w:rFonts w:ascii="Arial" w:hAnsi="Arial" w:cs="Arial"/>
          <w:color w:val="auto"/>
          <w:sz w:val="24"/>
          <w:szCs w:val="24"/>
          <w:lang w:val="en-GB"/>
        </w:rPr>
        <w:t>t</w:t>
      </w:r>
      <w:r w:rsidR="00B953D9" w:rsidRPr="0025610E">
        <w:rPr>
          <w:rFonts w:ascii="Arial" w:hAnsi="Arial" w:cs="Arial"/>
          <w:color w:val="auto"/>
          <w:sz w:val="24"/>
          <w:szCs w:val="24"/>
          <w:lang w:val="en-GB"/>
        </w:rPr>
        <w:t>he</w:t>
      </w:r>
      <w:r w:rsidR="00B80B1E" w:rsidRPr="0025610E">
        <w:rPr>
          <w:rFonts w:ascii="Arial" w:hAnsi="Arial" w:cs="Arial"/>
          <w:color w:val="auto"/>
          <w:sz w:val="24"/>
          <w:szCs w:val="24"/>
          <w:lang w:val="en-GB"/>
        </w:rPr>
        <w:t>y</w:t>
      </w:r>
      <w:r w:rsidR="00B953D9" w:rsidRPr="0025610E">
        <w:rPr>
          <w:rFonts w:ascii="Arial" w:hAnsi="Arial" w:cs="Arial"/>
          <w:color w:val="auto"/>
          <w:sz w:val="24"/>
          <w:szCs w:val="24"/>
          <w:lang w:val="en-GB"/>
        </w:rPr>
        <w:t xml:space="preserve"> </w:t>
      </w:r>
      <w:r w:rsidR="00B80B1E" w:rsidRPr="0025610E">
        <w:rPr>
          <w:rFonts w:ascii="Arial" w:hAnsi="Arial" w:cs="Arial"/>
          <w:color w:val="auto"/>
          <w:sz w:val="24"/>
          <w:szCs w:val="24"/>
          <w:lang w:val="en-GB"/>
        </w:rPr>
        <w:t xml:space="preserve">were </w:t>
      </w:r>
      <w:r w:rsidR="00B953D9" w:rsidRPr="0025610E">
        <w:rPr>
          <w:rFonts w:ascii="Arial" w:hAnsi="Arial" w:cs="Arial"/>
          <w:color w:val="auto"/>
          <w:sz w:val="24"/>
          <w:szCs w:val="24"/>
          <w:lang w:val="en-GB"/>
        </w:rPr>
        <w:t xml:space="preserve">not informed of </w:t>
      </w:r>
      <w:r w:rsidR="00B80B1E" w:rsidRPr="0025610E">
        <w:rPr>
          <w:rFonts w:ascii="Arial" w:hAnsi="Arial" w:cs="Arial"/>
          <w:color w:val="auto"/>
          <w:sz w:val="24"/>
          <w:szCs w:val="24"/>
          <w:lang w:val="en-GB"/>
        </w:rPr>
        <w:t xml:space="preserve">their </w:t>
      </w:r>
      <w:r w:rsidR="00B953D9" w:rsidRPr="0025610E">
        <w:rPr>
          <w:rFonts w:ascii="Arial" w:hAnsi="Arial" w:cs="Arial"/>
          <w:color w:val="auto"/>
          <w:sz w:val="24"/>
          <w:szCs w:val="24"/>
          <w:lang w:val="en-GB"/>
        </w:rPr>
        <w:t>right</w:t>
      </w:r>
      <w:r w:rsidR="00D62AB2" w:rsidRPr="0025610E">
        <w:rPr>
          <w:rFonts w:ascii="Arial" w:hAnsi="Arial" w:cs="Arial"/>
          <w:color w:val="auto"/>
          <w:sz w:val="24"/>
          <w:szCs w:val="24"/>
          <w:lang w:val="en-GB"/>
        </w:rPr>
        <w:t xml:space="preserve"> to</w:t>
      </w:r>
      <w:r w:rsidR="00B953D9" w:rsidRPr="0025610E">
        <w:rPr>
          <w:rFonts w:ascii="Arial" w:hAnsi="Arial" w:cs="Arial"/>
          <w:color w:val="auto"/>
          <w:sz w:val="24"/>
          <w:szCs w:val="24"/>
          <w:lang w:val="en-GB"/>
        </w:rPr>
        <w:t xml:space="preserve"> </w:t>
      </w:r>
      <w:r w:rsidR="007A4B9D" w:rsidRPr="0025610E">
        <w:rPr>
          <w:rFonts w:ascii="Arial" w:hAnsi="Arial" w:cs="Arial"/>
          <w:color w:val="auto"/>
          <w:sz w:val="24"/>
          <w:szCs w:val="24"/>
          <w:lang w:val="en-GB"/>
        </w:rPr>
        <w:t xml:space="preserve">Counsel </w:t>
      </w:r>
      <w:r w:rsidR="00B953D9" w:rsidRPr="0025610E">
        <w:rPr>
          <w:rFonts w:ascii="Arial" w:hAnsi="Arial" w:cs="Arial"/>
          <w:color w:val="auto"/>
          <w:sz w:val="24"/>
          <w:szCs w:val="24"/>
          <w:lang w:val="en-GB"/>
        </w:rPr>
        <w:t xml:space="preserve">at the time or prior to </w:t>
      </w:r>
      <w:r w:rsidR="00B80B1E" w:rsidRPr="0025610E">
        <w:rPr>
          <w:rFonts w:ascii="Arial" w:hAnsi="Arial" w:cs="Arial"/>
          <w:color w:val="auto"/>
          <w:sz w:val="24"/>
          <w:szCs w:val="24"/>
          <w:lang w:val="en-GB"/>
        </w:rPr>
        <w:t xml:space="preserve">their </w:t>
      </w:r>
      <w:r w:rsidR="00B953D9" w:rsidRPr="0025610E">
        <w:rPr>
          <w:rFonts w:ascii="Arial" w:hAnsi="Arial" w:cs="Arial"/>
          <w:color w:val="auto"/>
          <w:sz w:val="24"/>
          <w:szCs w:val="24"/>
          <w:lang w:val="en-GB"/>
        </w:rPr>
        <w:t xml:space="preserve">trial, but simply argues that </w:t>
      </w:r>
      <w:r w:rsidR="00B80B1E" w:rsidRPr="0025610E">
        <w:rPr>
          <w:rFonts w:ascii="Arial" w:hAnsi="Arial" w:cs="Arial"/>
          <w:color w:val="auto"/>
          <w:sz w:val="24"/>
          <w:szCs w:val="24"/>
          <w:lang w:val="en-GB"/>
        </w:rPr>
        <w:t xml:space="preserve">their </w:t>
      </w:r>
      <w:r w:rsidR="00B953D9" w:rsidRPr="0025610E">
        <w:rPr>
          <w:rFonts w:ascii="Arial" w:hAnsi="Arial" w:cs="Arial"/>
          <w:color w:val="auto"/>
          <w:sz w:val="24"/>
          <w:szCs w:val="24"/>
          <w:lang w:val="en-GB"/>
        </w:rPr>
        <w:t xml:space="preserve">contention is baseless. </w:t>
      </w:r>
      <w:r w:rsidR="00F15701" w:rsidRPr="0025610E">
        <w:rPr>
          <w:rFonts w:ascii="Arial" w:hAnsi="Arial" w:cs="Arial"/>
          <w:color w:val="auto"/>
          <w:sz w:val="24"/>
          <w:szCs w:val="24"/>
          <w:lang w:val="en-GB"/>
        </w:rPr>
        <w:t xml:space="preserve">The Court also found nothing on the record showing that this was done by the authorities of the Respondent State. </w:t>
      </w:r>
      <w:r w:rsidR="0017732B" w:rsidRPr="0025610E">
        <w:rPr>
          <w:rFonts w:ascii="Arial" w:hAnsi="Arial" w:cs="Arial"/>
          <w:color w:val="auto"/>
          <w:sz w:val="24"/>
          <w:szCs w:val="24"/>
          <w:lang w:val="en-GB"/>
        </w:rPr>
        <w:t xml:space="preserve"> </w:t>
      </w:r>
      <w:r w:rsidR="00D92CE8" w:rsidRPr="0025610E">
        <w:rPr>
          <w:rFonts w:ascii="Arial" w:hAnsi="Arial" w:cs="Arial"/>
          <w:color w:val="auto"/>
          <w:sz w:val="24"/>
          <w:szCs w:val="24"/>
          <w:lang w:val="en-GB"/>
        </w:rPr>
        <w:t xml:space="preserve">Nor </w:t>
      </w:r>
      <w:r w:rsidR="00C25A79" w:rsidRPr="0025610E">
        <w:rPr>
          <w:rFonts w:ascii="Arial" w:hAnsi="Arial" w:cs="Arial"/>
          <w:color w:val="auto"/>
          <w:sz w:val="24"/>
          <w:szCs w:val="24"/>
          <w:lang w:val="en-GB"/>
        </w:rPr>
        <w:t>are</w:t>
      </w:r>
      <w:r w:rsidR="00D92CE8" w:rsidRPr="0025610E">
        <w:rPr>
          <w:rFonts w:ascii="Arial" w:hAnsi="Arial" w:cs="Arial"/>
          <w:color w:val="auto"/>
          <w:sz w:val="24"/>
          <w:szCs w:val="24"/>
          <w:lang w:val="en-GB"/>
        </w:rPr>
        <w:t xml:space="preserve"> there any justifications</w:t>
      </w:r>
      <w:r w:rsidR="00C25A79" w:rsidRPr="0025610E">
        <w:rPr>
          <w:rFonts w:ascii="Arial" w:hAnsi="Arial" w:cs="Arial"/>
          <w:color w:val="auto"/>
          <w:sz w:val="24"/>
          <w:szCs w:val="24"/>
          <w:lang w:val="en-GB"/>
        </w:rPr>
        <w:t xml:space="preserve"> provided by the Respondent State</w:t>
      </w:r>
      <w:r w:rsidR="00D92CE8" w:rsidRPr="0025610E">
        <w:rPr>
          <w:rFonts w:ascii="Arial" w:hAnsi="Arial" w:cs="Arial"/>
          <w:color w:val="auto"/>
          <w:sz w:val="24"/>
          <w:szCs w:val="24"/>
          <w:lang w:val="en-GB"/>
        </w:rPr>
        <w:t xml:space="preserve"> as to why the Applicant</w:t>
      </w:r>
      <w:r w:rsidR="00C868D0" w:rsidRPr="0025610E">
        <w:rPr>
          <w:rFonts w:ascii="Arial" w:hAnsi="Arial" w:cs="Arial"/>
          <w:color w:val="auto"/>
          <w:sz w:val="24"/>
          <w:szCs w:val="24"/>
          <w:lang w:val="en-GB"/>
        </w:rPr>
        <w:t>s</w:t>
      </w:r>
      <w:r w:rsidR="00D92CE8" w:rsidRPr="0025610E">
        <w:rPr>
          <w:rFonts w:ascii="Arial" w:hAnsi="Arial" w:cs="Arial"/>
          <w:color w:val="auto"/>
          <w:sz w:val="24"/>
          <w:szCs w:val="24"/>
          <w:lang w:val="en-GB"/>
        </w:rPr>
        <w:t xml:space="preserve"> </w:t>
      </w:r>
      <w:r w:rsidR="00C868D0" w:rsidRPr="0025610E">
        <w:rPr>
          <w:rFonts w:ascii="Arial" w:hAnsi="Arial" w:cs="Arial"/>
          <w:color w:val="auto"/>
          <w:sz w:val="24"/>
          <w:szCs w:val="24"/>
          <w:lang w:val="en-GB"/>
        </w:rPr>
        <w:lastRenderedPageBreak/>
        <w:t xml:space="preserve">were </w:t>
      </w:r>
      <w:r w:rsidR="00D92CE8" w:rsidRPr="0025610E">
        <w:rPr>
          <w:rFonts w:ascii="Arial" w:hAnsi="Arial" w:cs="Arial"/>
          <w:color w:val="auto"/>
          <w:sz w:val="24"/>
          <w:szCs w:val="24"/>
          <w:lang w:val="en-GB"/>
        </w:rPr>
        <w:t xml:space="preserve">not informed of </w:t>
      </w:r>
      <w:r w:rsidR="00C868D0" w:rsidRPr="0025610E">
        <w:rPr>
          <w:rFonts w:ascii="Arial" w:hAnsi="Arial" w:cs="Arial"/>
          <w:color w:val="auto"/>
          <w:sz w:val="24"/>
          <w:szCs w:val="24"/>
          <w:lang w:val="en-GB"/>
        </w:rPr>
        <w:t xml:space="preserve">their </w:t>
      </w:r>
      <w:r w:rsidR="00D92CE8" w:rsidRPr="0025610E">
        <w:rPr>
          <w:rFonts w:ascii="Arial" w:hAnsi="Arial" w:cs="Arial"/>
          <w:color w:val="auto"/>
          <w:sz w:val="24"/>
          <w:szCs w:val="24"/>
          <w:lang w:val="en-GB"/>
        </w:rPr>
        <w:t>right to have Counsel</w:t>
      </w:r>
      <w:r w:rsidR="00C868D0" w:rsidRPr="0025610E">
        <w:rPr>
          <w:rFonts w:ascii="Arial" w:hAnsi="Arial" w:cs="Arial"/>
          <w:color w:val="auto"/>
          <w:sz w:val="24"/>
          <w:szCs w:val="24"/>
          <w:lang w:val="en-GB"/>
        </w:rPr>
        <w:t xml:space="preserve"> of their choice</w:t>
      </w:r>
      <w:r w:rsidR="00D92CE8" w:rsidRPr="0025610E">
        <w:rPr>
          <w:rFonts w:ascii="Arial" w:hAnsi="Arial" w:cs="Arial"/>
          <w:color w:val="auto"/>
          <w:sz w:val="24"/>
          <w:szCs w:val="24"/>
          <w:lang w:val="en-GB"/>
        </w:rPr>
        <w:t>.</w:t>
      </w:r>
      <w:r w:rsidR="00F70711" w:rsidRPr="0025610E">
        <w:rPr>
          <w:rFonts w:ascii="Arial" w:hAnsi="Arial" w:cs="Arial"/>
          <w:color w:val="auto"/>
          <w:sz w:val="24"/>
          <w:szCs w:val="24"/>
          <w:lang w:val="en-GB"/>
        </w:rPr>
        <w:t xml:space="preserve"> </w:t>
      </w:r>
      <w:r w:rsidR="00CC4FC0" w:rsidRPr="0025610E">
        <w:rPr>
          <w:rFonts w:ascii="Arial" w:hAnsi="Arial" w:cs="Arial"/>
          <w:color w:val="auto"/>
          <w:sz w:val="24"/>
          <w:szCs w:val="24"/>
          <w:lang w:val="en-GB"/>
        </w:rPr>
        <w:t>Evidently, t</w:t>
      </w:r>
      <w:r w:rsidR="00D92CE8" w:rsidRPr="0025610E">
        <w:rPr>
          <w:rFonts w:ascii="Arial" w:hAnsi="Arial" w:cs="Arial"/>
          <w:color w:val="auto"/>
          <w:sz w:val="24"/>
          <w:szCs w:val="24"/>
          <w:lang w:val="en-GB"/>
        </w:rPr>
        <w:t>h</w:t>
      </w:r>
      <w:r w:rsidR="00D92CE8" w:rsidRPr="0025610E">
        <w:rPr>
          <w:rFonts w:ascii="Arial" w:hAnsi="Arial" w:cs="Arial"/>
          <w:color w:val="auto"/>
          <w:lang w:val="en-GB"/>
        </w:rPr>
        <w:t xml:space="preserve">is </w:t>
      </w:r>
      <w:r w:rsidR="00B801BB" w:rsidRPr="0025610E">
        <w:rPr>
          <w:rFonts w:ascii="Arial" w:hAnsi="Arial" w:cs="Arial"/>
          <w:color w:val="auto"/>
          <w:lang w:val="en-GB"/>
        </w:rPr>
        <w:t xml:space="preserve">has </w:t>
      </w:r>
      <w:r w:rsidR="00F70711" w:rsidRPr="0025610E">
        <w:rPr>
          <w:rFonts w:ascii="Arial" w:hAnsi="Arial" w:cs="Arial"/>
          <w:color w:val="auto"/>
          <w:sz w:val="24"/>
          <w:szCs w:val="24"/>
          <w:lang w:val="en-GB"/>
        </w:rPr>
        <w:t>constrained the Applicants’ capacity to defend themselves</w:t>
      </w:r>
      <w:r w:rsidR="000F1646" w:rsidRPr="0025610E">
        <w:rPr>
          <w:rFonts w:ascii="Arial" w:hAnsi="Arial" w:cs="Arial"/>
          <w:color w:val="auto"/>
          <w:sz w:val="24"/>
          <w:szCs w:val="24"/>
          <w:lang w:val="en-GB"/>
        </w:rPr>
        <w:t>.</w:t>
      </w:r>
      <w:r w:rsidR="00F70711" w:rsidRPr="0025610E">
        <w:rPr>
          <w:rFonts w:ascii="Arial" w:hAnsi="Arial" w:cs="Arial"/>
          <w:b/>
          <w:color w:val="auto"/>
          <w:sz w:val="24"/>
          <w:szCs w:val="24"/>
          <w:lang w:val="en-GB"/>
        </w:rPr>
        <w:t xml:space="preserve"> </w:t>
      </w:r>
      <w:r w:rsidR="000F1646" w:rsidRPr="0025610E">
        <w:rPr>
          <w:rFonts w:ascii="Arial" w:hAnsi="Arial" w:cs="Arial"/>
          <w:b/>
          <w:color w:val="auto"/>
          <w:sz w:val="24"/>
          <w:szCs w:val="24"/>
          <w:lang w:val="en-GB"/>
        </w:rPr>
        <w:t xml:space="preserve"> </w:t>
      </w:r>
      <w:r w:rsidR="00F70711" w:rsidRPr="0025610E">
        <w:rPr>
          <w:rFonts w:ascii="Arial" w:hAnsi="Arial" w:cs="Arial"/>
          <w:b/>
        </w:rPr>
        <w:t xml:space="preserve"> </w:t>
      </w:r>
    </w:p>
    <w:p w14:paraId="196F25C2" w14:textId="77777777" w:rsidR="00BD5358" w:rsidRPr="0025610E" w:rsidRDefault="00BD5358"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color w:val="auto"/>
          <w:sz w:val="24"/>
          <w:szCs w:val="24"/>
          <w:lang w:val="en-GB"/>
        </w:rPr>
      </w:pPr>
    </w:p>
    <w:p w14:paraId="3DAA94D7" w14:textId="672D7F77" w:rsidR="001A65D3" w:rsidRPr="0025610E" w:rsidRDefault="00B97171"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color w:val="auto"/>
          <w:sz w:val="24"/>
          <w:szCs w:val="24"/>
          <w:lang w:val="en-GB"/>
        </w:rPr>
      </w:pPr>
      <w:r w:rsidRPr="0025610E">
        <w:rPr>
          <w:rFonts w:ascii="Arial" w:hAnsi="Arial" w:cs="Arial"/>
          <w:color w:val="auto"/>
          <w:sz w:val="24"/>
          <w:szCs w:val="24"/>
          <w:lang w:val="en-GB"/>
        </w:rPr>
        <w:t>In view of the above, t</w:t>
      </w:r>
      <w:r w:rsidR="001A65D3" w:rsidRPr="0025610E">
        <w:rPr>
          <w:rFonts w:ascii="Arial" w:hAnsi="Arial" w:cs="Arial"/>
          <w:color w:val="auto"/>
          <w:sz w:val="24"/>
          <w:szCs w:val="24"/>
          <w:lang w:val="en-GB"/>
        </w:rPr>
        <w:t>he Court therefore finds that the failure of the Respondent State to inform the Applicant</w:t>
      </w:r>
      <w:r w:rsidR="00B80B1E" w:rsidRPr="0025610E">
        <w:rPr>
          <w:rFonts w:ascii="Arial" w:hAnsi="Arial" w:cs="Arial"/>
          <w:color w:val="auto"/>
          <w:sz w:val="24"/>
          <w:szCs w:val="24"/>
          <w:lang w:val="en-GB"/>
        </w:rPr>
        <w:t>s</w:t>
      </w:r>
      <w:r w:rsidR="001A65D3" w:rsidRPr="0025610E">
        <w:rPr>
          <w:rFonts w:ascii="Arial" w:hAnsi="Arial" w:cs="Arial"/>
          <w:color w:val="auto"/>
          <w:sz w:val="24"/>
          <w:szCs w:val="24"/>
          <w:lang w:val="en-GB"/>
        </w:rPr>
        <w:t xml:space="preserve"> of </w:t>
      </w:r>
      <w:r w:rsidR="00B80B1E" w:rsidRPr="0025610E">
        <w:rPr>
          <w:rFonts w:ascii="Arial" w:hAnsi="Arial" w:cs="Arial"/>
          <w:color w:val="auto"/>
          <w:sz w:val="24"/>
          <w:szCs w:val="24"/>
          <w:lang w:val="en-GB"/>
        </w:rPr>
        <w:t xml:space="preserve">their </w:t>
      </w:r>
      <w:r w:rsidR="001A65D3" w:rsidRPr="0025610E">
        <w:rPr>
          <w:rFonts w:ascii="Arial" w:hAnsi="Arial" w:cs="Arial"/>
          <w:color w:val="auto"/>
          <w:sz w:val="24"/>
          <w:szCs w:val="24"/>
          <w:lang w:val="en-GB"/>
        </w:rPr>
        <w:t>right to legal representation has violated Article</w:t>
      </w:r>
      <w:r w:rsidR="00B801BB" w:rsidRPr="0025610E">
        <w:rPr>
          <w:rFonts w:ascii="Arial" w:hAnsi="Arial" w:cs="Arial"/>
          <w:color w:val="auto"/>
          <w:sz w:val="24"/>
          <w:szCs w:val="24"/>
          <w:lang w:val="en-GB"/>
        </w:rPr>
        <w:t xml:space="preserve"> </w:t>
      </w:r>
      <w:r w:rsidR="001A65D3" w:rsidRPr="0025610E">
        <w:rPr>
          <w:rFonts w:ascii="Arial" w:hAnsi="Arial" w:cs="Arial"/>
          <w:color w:val="auto"/>
          <w:sz w:val="24"/>
          <w:szCs w:val="24"/>
          <w:lang w:val="en-GB"/>
        </w:rPr>
        <w:t>7(1)(c)</w:t>
      </w:r>
      <w:r w:rsidRPr="0025610E">
        <w:rPr>
          <w:rFonts w:ascii="Arial" w:hAnsi="Arial" w:cs="Arial"/>
          <w:color w:val="auto"/>
          <w:sz w:val="24"/>
          <w:szCs w:val="24"/>
          <w:lang w:val="en-GB"/>
        </w:rPr>
        <w:t xml:space="preserve"> </w:t>
      </w:r>
      <w:r w:rsidR="001A65D3" w:rsidRPr="0025610E">
        <w:rPr>
          <w:rFonts w:ascii="Arial" w:hAnsi="Arial" w:cs="Arial"/>
          <w:color w:val="auto"/>
          <w:sz w:val="24"/>
          <w:szCs w:val="24"/>
          <w:lang w:val="en-GB"/>
        </w:rPr>
        <w:t xml:space="preserve">of the Charter </w:t>
      </w:r>
      <w:r w:rsidRPr="0025610E">
        <w:rPr>
          <w:rFonts w:ascii="Arial" w:hAnsi="Arial" w:cs="Arial"/>
          <w:color w:val="auto"/>
          <w:sz w:val="24"/>
          <w:szCs w:val="24"/>
          <w:lang w:val="en-GB"/>
        </w:rPr>
        <w:t xml:space="preserve">as read together with </w:t>
      </w:r>
      <w:r w:rsidR="001A65D3" w:rsidRPr="0025610E">
        <w:rPr>
          <w:rFonts w:ascii="Arial" w:hAnsi="Arial" w:cs="Arial"/>
          <w:color w:val="auto"/>
          <w:sz w:val="24"/>
          <w:szCs w:val="24"/>
          <w:lang w:val="en-GB"/>
        </w:rPr>
        <w:t xml:space="preserve">Article 14 (3) (d) of ICCPR.   </w:t>
      </w:r>
    </w:p>
    <w:p w14:paraId="305D1EB1" w14:textId="7F723190" w:rsidR="006D400A" w:rsidRPr="0025610E" w:rsidRDefault="00EE0611" w:rsidP="0025610E">
      <w:pPr>
        <w:pStyle w:val="NoSpacing"/>
        <w:tabs>
          <w:tab w:val="left" w:pos="2581"/>
        </w:tabs>
        <w:spacing w:line="360" w:lineRule="auto"/>
        <w:contextualSpacing/>
        <w:rPr>
          <w:rFonts w:cs="Arial"/>
        </w:rPr>
      </w:pPr>
      <w:r w:rsidRPr="0025610E">
        <w:rPr>
          <w:rFonts w:cs="Arial"/>
        </w:rPr>
        <w:tab/>
      </w:r>
    </w:p>
    <w:p w14:paraId="018F897D" w14:textId="77777777" w:rsidR="00B7710B" w:rsidRPr="0025610E" w:rsidRDefault="00B7710B" w:rsidP="0025610E">
      <w:pPr>
        <w:pStyle w:val="Heading1"/>
        <w:spacing w:line="360" w:lineRule="auto"/>
        <w:contextualSpacing/>
        <w:rPr>
          <w:rFonts w:cs="Arial"/>
        </w:rPr>
      </w:pPr>
      <w:bookmarkStart w:id="33" w:name="_Toc25769004"/>
      <w:r w:rsidRPr="0025610E">
        <w:rPr>
          <w:rFonts w:cs="Arial"/>
        </w:rPr>
        <w:t>REPARATIONS</w:t>
      </w:r>
      <w:bookmarkEnd w:id="33"/>
    </w:p>
    <w:p w14:paraId="39810AB4" w14:textId="77777777" w:rsidR="001867C2" w:rsidRPr="0025610E" w:rsidRDefault="001867C2" w:rsidP="0025610E">
      <w:pPr>
        <w:pStyle w:val="NoSpacing"/>
        <w:spacing w:line="360" w:lineRule="auto"/>
        <w:contextualSpacing/>
        <w:rPr>
          <w:rFonts w:cs="Arial"/>
        </w:rPr>
      </w:pPr>
    </w:p>
    <w:p w14:paraId="62347A24" w14:textId="342B72C1" w:rsidR="00B7710B" w:rsidRPr="0025610E" w:rsidRDefault="00B7710B" w:rsidP="0025610E">
      <w:pPr>
        <w:pStyle w:val="ListParagraph"/>
        <w:numPr>
          <w:ilvl w:val="0"/>
          <w:numId w:val="5"/>
        </w:numPr>
        <w:spacing w:after="0" w:line="360" w:lineRule="auto"/>
        <w:ind w:left="360"/>
        <w:contextualSpacing/>
        <w:jc w:val="both"/>
        <w:rPr>
          <w:rFonts w:ascii="Arial" w:hAnsi="Arial" w:cs="Arial"/>
          <w:color w:val="auto"/>
          <w:sz w:val="24"/>
          <w:szCs w:val="24"/>
          <w:lang w:val="en-GB"/>
        </w:rPr>
      </w:pPr>
      <w:r w:rsidRPr="0025610E">
        <w:rPr>
          <w:rFonts w:ascii="Arial" w:hAnsi="Arial" w:cs="Arial"/>
          <w:color w:val="auto"/>
          <w:sz w:val="24"/>
          <w:szCs w:val="24"/>
          <w:lang w:val="en-GB"/>
        </w:rPr>
        <w:t>The Applicant</w:t>
      </w:r>
      <w:r w:rsidR="0015670D" w:rsidRPr="0025610E">
        <w:rPr>
          <w:rFonts w:ascii="Arial" w:hAnsi="Arial" w:cs="Arial"/>
          <w:color w:val="auto"/>
          <w:sz w:val="24"/>
          <w:szCs w:val="24"/>
          <w:lang w:val="en-GB"/>
        </w:rPr>
        <w:t>s pray</w:t>
      </w:r>
      <w:r w:rsidRPr="0025610E">
        <w:rPr>
          <w:rFonts w:ascii="Arial" w:hAnsi="Arial" w:cs="Arial"/>
          <w:color w:val="auto"/>
          <w:sz w:val="24"/>
          <w:szCs w:val="24"/>
          <w:lang w:val="en-GB"/>
        </w:rPr>
        <w:t xml:space="preserve"> the Court to fin</w:t>
      </w:r>
      <w:r w:rsidR="0015670D" w:rsidRPr="0025610E">
        <w:rPr>
          <w:rFonts w:ascii="Arial" w:hAnsi="Arial" w:cs="Arial"/>
          <w:color w:val="auto"/>
          <w:sz w:val="24"/>
          <w:szCs w:val="24"/>
          <w:lang w:val="en-GB"/>
        </w:rPr>
        <w:t>d a violation of their rights, set them</w:t>
      </w:r>
      <w:r w:rsidRPr="0025610E">
        <w:rPr>
          <w:rFonts w:ascii="Arial" w:hAnsi="Arial" w:cs="Arial"/>
          <w:color w:val="auto"/>
          <w:sz w:val="24"/>
          <w:szCs w:val="24"/>
          <w:lang w:val="en-GB"/>
        </w:rPr>
        <w:t xml:space="preserve"> f</w:t>
      </w:r>
      <w:r w:rsidR="00D96FAB" w:rsidRPr="0025610E">
        <w:rPr>
          <w:rFonts w:ascii="Arial" w:hAnsi="Arial" w:cs="Arial"/>
          <w:color w:val="auto"/>
          <w:sz w:val="24"/>
          <w:szCs w:val="24"/>
          <w:lang w:val="en-GB"/>
        </w:rPr>
        <w:t>ree and make an order for reparations and for supervision of implementation</w:t>
      </w:r>
      <w:r w:rsidRPr="0025610E">
        <w:rPr>
          <w:rFonts w:ascii="Arial" w:hAnsi="Arial" w:cs="Arial"/>
          <w:color w:val="auto"/>
          <w:sz w:val="24"/>
          <w:szCs w:val="24"/>
          <w:lang w:val="en-GB"/>
        </w:rPr>
        <w:t xml:space="preserve">. </w:t>
      </w:r>
    </w:p>
    <w:p w14:paraId="123E9AD0" w14:textId="77777777" w:rsidR="00B7710B" w:rsidRPr="0025610E" w:rsidRDefault="00B7710B" w:rsidP="0025610E">
      <w:pPr>
        <w:pStyle w:val="NoSpacing"/>
        <w:spacing w:line="360" w:lineRule="auto"/>
        <w:contextualSpacing/>
        <w:rPr>
          <w:rFonts w:cs="Arial"/>
        </w:rPr>
      </w:pPr>
    </w:p>
    <w:p w14:paraId="06C5C7FA" w14:textId="40D71E6A" w:rsidR="00B7710B" w:rsidRPr="0025610E" w:rsidRDefault="00B7710B" w:rsidP="0025610E">
      <w:pPr>
        <w:pStyle w:val="ListParagraph"/>
        <w:numPr>
          <w:ilvl w:val="0"/>
          <w:numId w:val="5"/>
        </w:numPr>
        <w:spacing w:after="0" w:line="360" w:lineRule="auto"/>
        <w:ind w:left="360"/>
        <w:contextualSpacing/>
        <w:jc w:val="both"/>
        <w:rPr>
          <w:rFonts w:ascii="Arial" w:hAnsi="Arial" w:cs="Arial"/>
          <w:color w:val="auto"/>
          <w:sz w:val="24"/>
          <w:szCs w:val="24"/>
          <w:lang w:val="en-GB"/>
        </w:rPr>
      </w:pPr>
      <w:r w:rsidRPr="0025610E">
        <w:rPr>
          <w:rFonts w:ascii="Arial" w:hAnsi="Arial" w:cs="Arial"/>
          <w:color w:val="auto"/>
          <w:sz w:val="24"/>
          <w:szCs w:val="24"/>
          <w:lang w:val="en-GB"/>
        </w:rPr>
        <w:t>On the other hand, the Respondent State prays the Court to find that it has not violated any of the right</w:t>
      </w:r>
      <w:r w:rsidR="00D96FAB" w:rsidRPr="0025610E">
        <w:rPr>
          <w:rFonts w:ascii="Arial" w:hAnsi="Arial" w:cs="Arial"/>
          <w:color w:val="auto"/>
          <w:sz w:val="24"/>
          <w:szCs w:val="24"/>
          <w:lang w:val="en-GB"/>
        </w:rPr>
        <w:t>s of the Applicant</w:t>
      </w:r>
      <w:r w:rsidR="00EC5886" w:rsidRPr="0025610E">
        <w:rPr>
          <w:rFonts w:ascii="Arial" w:hAnsi="Arial" w:cs="Arial"/>
          <w:color w:val="auto"/>
          <w:sz w:val="24"/>
          <w:szCs w:val="24"/>
          <w:lang w:val="en-GB"/>
        </w:rPr>
        <w:t>s</w:t>
      </w:r>
      <w:r w:rsidR="00D96FAB" w:rsidRPr="0025610E">
        <w:rPr>
          <w:rFonts w:ascii="Arial" w:hAnsi="Arial" w:cs="Arial"/>
          <w:color w:val="auto"/>
          <w:sz w:val="24"/>
          <w:szCs w:val="24"/>
          <w:lang w:val="en-GB"/>
        </w:rPr>
        <w:t xml:space="preserve"> and </w:t>
      </w:r>
      <w:r w:rsidR="00EC5886" w:rsidRPr="0025610E">
        <w:rPr>
          <w:rFonts w:ascii="Arial" w:hAnsi="Arial" w:cs="Arial"/>
          <w:color w:val="auto"/>
          <w:sz w:val="24"/>
          <w:szCs w:val="24"/>
          <w:lang w:val="en-GB"/>
        </w:rPr>
        <w:t xml:space="preserve">to </w:t>
      </w:r>
      <w:r w:rsidR="00D96FAB" w:rsidRPr="0025610E">
        <w:rPr>
          <w:rFonts w:ascii="Arial" w:hAnsi="Arial" w:cs="Arial"/>
          <w:color w:val="auto"/>
          <w:sz w:val="24"/>
          <w:szCs w:val="24"/>
          <w:lang w:val="en-GB"/>
        </w:rPr>
        <w:t>dismiss the Application.</w:t>
      </w:r>
    </w:p>
    <w:p w14:paraId="2488DDFB" w14:textId="6977ECDF" w:rsidR="00CB14CD" w:rsidRPr="0025610E" w:rsidRDefault="00CB14CD" w:rsidP="0025610E">
      <w:pPr>
        <w:pStyle w:val="ListParagraph"/>
        <w:spacing w:after="0" w:line="360" w:lineRule="auto"/>
        <w:ind w:left="360"/>
        <w:contextualSpacing/>
        <w:jc w:val="both"/>
        <w:rPr>
          <w:rFonts w:ascii="Arial" w:hAnsi="Arial" w:cs="Arial"/>
          <w:color w:val="auto"/>
          <w:lang w:val="en-GB"/>
        </w:rPr>
      </w:pPr>
    </w:p>
    <w:p w14:paraId="3F11886D" w14:textId="31B8AD4B" w:rsidR="00B7710B" w:rsidRPr="0025610E" w:rsidRDefault="00B7710B" w:rsidP="0025610E">
      <w:pPr>
        <w:pStyle w:val="ListParagraph"/>
        <w:spacing w:after="0" w:line="360" w:lineRule="auto"/>
        <w:ind w:left="360"/>
        <w:contextualSpacing/>
        <w:jc w:val="center"/>
        <w:rPr>
          <w:rFonts w:ascii="Arial" w:hAnsi="Arial" w:cs="Arial"/>
          <w:color w:val="auto"/>
          <w:lang w:val="en-GB"/>
        </w:rPr>
      </w:pPr>
      <w:r w:rsidRPr="0025610E">
        <w:rPr>
          <w:rFonts w:ascii="Arial" w:hAnsi="Arial" w:cs="Arial"/>
          <w:color w:val="auto"/>
          <w:lang w:val="en-GB"/>
        </w:rPr>
        <w:t>***</w:t>
      </w:r>
    </w:p>
    <w:p w14:paraId="14DCD830" w14:textId="77777777" w:rsidR="00CB14CD" w:rsidRPr="0025610E" w:rsidRDefault="00CB14CD" w:rsidP="0025610E">
      <w:pPr>
        <w:pStyle w:val="ListParagraph"/>
        <w:spacing w:after="0" w:line="360" w:lineRule="auto"/>
        <w:ind w:left="360"/>
        <w:contextualSpacing/>
        <w:jc w:val="both"/>
        <w:rPr>
          <w:rFonts w:ascii="Arial" w:hAnsi="Arial" w:cs="Arial"/>
          <w:color w:val="auto"/>
          <w:lang w:val="en-GB"/>
        </w:rPr>
      </w:pPr>
    </w:p>
    <w:p w14:paraId="5A9B3420" w14:textId="2CAD9043" w:rsidR="006D2A37" w:rsidRPr="0025610E" w:rsidRDefault="00D47245" w:rsidP="0025610E">
      <w:pPr>
        <w:pStyle w:val="ListParagraph"/>
        <w:numPr>
          <w:ilvl w:val="0"/>
          <w:numId w:val="5"/>
        </w:numPr>
        <w:spacing w:after="0" w:line="360" w:lineRule="auto"/>
        <w:ind w:left="360"/>
        <w:contextualSpacing/>
        <w:jc w:val="both"/>
        <w:rPr>
          <w:rFonts w:ascii="Arial" w:hAnsi="Arial" w:cs="Arial"/>
          <w:color w:val="auto"/>
          <w:lang w:val="en-GB"/>
        </w:rPr>
      </w:pPr>
      <w:r w:rsidRPr="0025610E">
        <w:rPr>
          <w:rFonts w:ascii="Arial" w:hAnsi="Arial" w:cs="Arial"/>
          <w:color w:val="auto"/>
          <w:sz w:val="24"/>
          <w:szCs w:val="24"/>
          <w:lang w:val="en-GB"/>
        </w:rPr>
        <w:t>Article 27(1) of the Protocol provides that "</w:t>
      </w:r>
      <w:r w:rsidRPr="0025610E">
        <w:rPr>
          <w:rFonts w:ascii="Arial" w:hAnsi="Arial" w:cs="Arial"/>
          <w:color w:val="auto"/>
          <w:lang w:val="en-GB"/>
        </w:rPr>
        <w:t>if the Court finds that there has been violation of a human or peoples’ rights, it shall make appropriate orders to remedy the violation</w:t>
      </w:r>
      <w:r w:rsidR="00F71F13" w:rsidRPr="0025610E">
        <w:rPr>
          <w:rFonts w:ascii="Arial" w:hAnsi="Arial" w:cs="Arial"/>
          <w:color w:val="auto"/>
          <w:lang w:val="en-GB"/>
        </w:rPr>
        <w:t>,</w:t>
      </w:r>
      <w:r w:rsidRPr="0025610E">
        <w:rPr>
          <w:rFonts w:ascii="Arial" w:hAnsi="Arial" w:cs="Arial"/>
          <w:color w:val="auto"/>
          <w:lang w:val="en-GB"/>
        </w:rPr>
        <w:t xml:space="preserve"> including the payment of fair compensation or reparation</w:t>
      </w:r>
      <w:r w:rsidR="00B01DF7" w:rsidRPr="0025610E">
        <w:rPr>
          <w:rFonts w:ascii="Arial" w:hAnsi="Arial" w:cs="Arial"/>
          <w:color w:val="auto"/>
          <w:sz w:val="24"/>
          <w:szCs w:val="24"/>
          <w:lang w:val="en-GB"/>
        </w:rPr>
        <w:t>.</w:t>
      </w:r>
      <w:r w:rsidRPr="0025610E">
        <w:rPr>
          <w:rFonts w:ascii="Arial" w:hAnsi="Arial" w:cs="Arial"/>
          <w:color w:val="auto"/>
          <w:sz w:val="24"/>
          <w:szCs w:val="24"/>
          <w:lang w:val="en-GB"/>
        </w:rPr>
        <w:t>"</w:t>
      </w:r>
      <w:r w:rsidR="00B7710B" w:rsidRPr="0025610E">
        <w:rPr>
          <w:rFonts w:ascii="Arial" w:hAnsi="Arial" w:cs="Arial"/>
        </w:rPr>
        <w:t xml:space="preserve">                               </w:t>
      </w:r>
    </w:p>
    <w:p w14:paraId="47D70194" w14:textId="77777777" w:rsidR="00583D40" w:rsidRPr="0025610E" w:rsidRDefault="00583D40" w:rsidP="0025610E">
      <w:pPr>
        <w:pStyle w:val="ListParagraph"/>
        <w:spacing w:after="0" w:line="360" w:lineRule="auto"/>
        <w:ind w:left="360"/>
        <w:contextualSpacing/>
        <w:jc w:val="both"/>
        <w:rPr>
          <w:rFonts w:ascii="Arial" w:hAnsi="Arial" w:cs="Arial"/>
          <w:color w:val="auto"/>
          <w:lang w:val="en-GB"/>
        </w:rPr>
      </w:pPr>
    </w:p>
    <w:p w14:paraId="1998C6F7" w14:textId="23A1B271" w:rsidR="00D47245" w:rsidRPr="0025610E" w:rsidRDefault="006D2A37" w:rsidP="0025610E">
      <w:pPr>
        <w:pStyle w:val="Heading2"/>
        <w:numPr>
          <w:ilvl w:val="0"/>
          <w:numId w:val="33"/>
        </w:numPr>
        <w:rPr>
          <w:rFonts w:ascii="Arial" w:hAnsi="Arial" w:cs="Arial"/>
          <w:spacing w:val="0"/>
        </w:rPr>
      </w:pPr>
      <w:bookmarkStart w:id="34" w:name="_Toc25769005"/>
      <w:r w:rsidRPr="0025610E">
        <w:rPr>
          <w:rFonts w:ascii="Arial" w:hAnsi="Arial" w:cs="Arial"/>
          <w:spacing w:val="0"/>
        </w:rPr>
        <w:t>Pecuniary Reparations</w:t>
      </w:r>
      <w:bookmarkEnd w:id="34"/>
    </w:p>
    <w:p w14:paraId="1581CA33" w14:textId="77777777" w:rsidR="006D2A37" w:rsidRPr="0025610E" w:rsidRDefault="006D2A37" w:rsidP="0025610E">
      <w:pPr>
        <w:pStyle w:val="NoSpacing"/>
        <w:spacing w:line="360" w:lineRule="auto"/>
        <w:contextualSpacing/>
        <w:rPr>
          <w:rFonts w:cs="Arial"/>
        </w:rPr>
      </w:pPr>
    </w:p>
    <w:p w14:paraId="53E77138" w14:textId="6EB9D5E3" w:rsidR="003424E7" w:rsidRPr="0025610E" w:rsidRDefault="00D96FAB" w:rsidP="0051533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color w:val="auto"/>
          <w:sz w:val="24"/>
          <w:szCs w:val="24"/>
          <w:lang w:val="en-GB"/>
        </w:rPr>
      </w:pPr>
      <w:r w:rsidRPr="0025610E">
        <w:rPr>
          <w:rFonts w:ascii="Arial" w:hAnsi="Arial" w:cs="Arial"/>
          <w:color w:val="auto"/>
          <w:sz w:val="24"/>
          <w:szCs w:val="24"/>
          <w:lang w:val="en-GB"/>
        </w:rPr>
        <w:t xml:space="preserve">The Court notes </w:t>
      </w:r>
      <w:r w:rsidR="006A4DF1" w:rsidRPr="0025610E">
        <w:rPr>
          <w:rFonts w:ascii="Arial" w:hAnsi="Arial" w:cs="Arial"/>
          <w:color w:val="auto"/>
          <w:sz w:val="24"/>
          <w:szCs w:val="24"/>
          <w:lang w:val="en-GB"/>
        </w:rPr>
        <w:t xml:space="preserve">its finding above </w:t>
      </w:r>
      <w:r w:rsidRPr="0025610E">
        <w:rPr>
          <w:rFonts w:ascii="Arial" w:hAnsi="Arial" w:cs="Arial"/>
          <w:color w:val="auto"/>
          <w:sz w:val="24"/>
          <w:szCs w:val="24"/>
          <w:lang w:val="en-GB"/>
        </w:rPr>
        <w:t>t</w:t>
      </w:r>
      <w:r w:rsidR="00A8732B" w:rsidRPr="0025610E">
        <w:rPr>
          <w:rFonts w:ascii="Arial" w:hAnsi="Arial" w:cs="Arial"/>
          <w:color w:val="auto"/>
          <w:sz w:val="24"/>
          <w:szCs w:val="24"/>
          <w:lang w:val="en-GB"/>
        </w:rPr>
        <w:t xml:space="preserve">hat the Respondent State </w:t>
      </w:r>
      <w:r w:rsidR="006A4DF1" w:rsidRPr="0025610E">
        <w:rPr>
          <w:rFonts w:ascii="Arial" w:hAnsi="Arial" w:cs="Arial"/>
          <w:color w:val="auto"/>
          <w:sz w:val="24"/>
          <w:szCs w:val="24"/>
          <w:lang w:val="en-GB"/>
        </w:rPr>
        <w:t xml:space="preserve">has </w:t>
      </w:r>
      <w:r w:rsidR="00A8732B" w:rsidRPr="0025610E">
        <w:rPr>
          <w:rFonts w:ascii="Arial" w:hAnsi="Arial" w:cs="Arial"/>
          <w:color w:val="auto"/>
          <w:sz w:val="24"/>
          <w:szCs w:val="24"/>
          <w:lang w:val="en-GB"/>
        </w:rPr>
        <w:t xml:space="preserve">violated the </w:t>
      </w:r>
      <w:r w:rsidRPr="0025610E">
        <w:rPr>
          <w:rFonts w:ascii="Arial" w:hAnsi="Arial" w:cs="Arial"/>
          <w:color w:val="auto"/>
          <w:sz w:val="24"/>
          <w:szCs w:val="24"/>
          <w:lang w:val="en-GB"/>
        </w:rPr>
        <w:t>Applicants’</w:t>
      </w:r>
      <w:r w:rsidR="00536EEC" w:rsidRPr="0025610E">
        <w:rPr>
          <w:rFonts w:ascii="Arial" w:hAnsi="Arial" w:cs="Arial"/>
          <w:color w:val="auto"/>
          <w:sz w:val="24"/>
          <w:szCs w:val="24"/>
          <w:lang w:val="en-GB"/>
        </w:rPr>
        <w:t xml:space="preserve"> right</w:t>
      </w:r>
      <w:r w:rsidRPr="0025610E">
        <w:rPr>
          <w:rFonts w:ascii="Arial" w:hAnsi="Arial" w:cs="Arial"/>
          <w:color w:val="auto"/>
          <w:sz w:val="24"/>
          <w:szCs w:val="24"/>
          <w:lang w:val="en-GB"/>
        </w:rPr>
        <w:t xml:space="preserve"> to a fair trial by failing to provide </w:t>
      </w:r>
      <w:r w:rsidR="00A8611A" w:rsidRPr="0025610E">
        <w:rPr>
          <w:rFonts w:ascii="Arial" w:hAnsi="Arial" w:cs="Arial"/>
          <w:color w:val="auto"/>
          <w:sz w:val="24"/>
          <w:szCs w:val="24"/>
          <w:lang w:val="en-GB"/>
        </w:rPr>
        <w:t>free legal assistance</w:t>
      </w:r>
      <w:r w:rsidR="00D75BFF" w:rsidRPr="0025610E">
        <w:rPr>
          <w:rFonts w:ascii="Arial" w:hAnsi="Arial" w:cs="Arial"/>
          <w:color w:val="auto"/>
          <w:sz w:val="24"/>
          <w:szCs w:val="24"/>
          <w:lang w:val="en-GB"/>
        </w:rPr>
        <w:t xml:space="preserve"> </w:t>
      </w:r>
      <w:r w:rsidR="007A4B9D" w:rsidRPr="0025610E">
        <w:rPr>
          <w:rFonts w:ascii="Arial" w:hAnsi="Arial" w:cs="Arial"/>
          <w:color w:val="auto"/>
          <w:sz w:val="24"/>
          <w:szCs w:val="24"/>
          <w:lang w:val="en-GB"/>
        </w:rPr>
        <w:t xml:space="preserve">and the right to be informed of the right to Counsel </w:t>
      </w:r>
      <w:r w:rsidR="00D75BFF" w:rsidRPr="0025610E">
        <w:rPr>
          <w:rFonts w:ascii="Arial" w:hAnsi="Arial" w:cs="Arial"/>
          <w:color w:val="auto"/>
          <w:sz w:val="24"/>
          <w:szCs w:val="24"/>
          <w:lang w:val="en-GB"/>
        </w:rPr>
        <w:t xml:space="preserve">in the course of the criminal proceedings against </w:t>
      </w:r>
      <w:r w:rsidR="001C6310" w:rsidRPr="0025610E">
        <w:rPr>
          <w:rFonts w:ascii="Arial" w:hAnsi="Arial" w:cs="Arial"/>
          <w:color w:val="auto"/>
          <w:sz w:val="24"/>
          <w:szCs w:val="24"/>
          <w:lang w:val="en-GB"/>
        </w:rPr>
        <w:t>them</w:t>
      </w:r>
      <w:r w:rsidR="00A8732B" w:rsidRPr="0025610E">
        <w:rPr>
          <w:rFonts w:ascii="Arial" w:hAnsi="Arial" w:cs="Arial"/>
          <w:color w:val="auto"/>
          <w:sz w:val="24"/>
          <w:szCs w:val="24"/>
          <w:lang w:val="en-GB"/>
        </w:rPr>
        <w:t>. In this regard, the Court recalls its p</w:t>
      </w:r>
      <w:r w:rsidR="00A8611A" w:rsidRPr="0025610E">
        <w:rPr>
          <w:rFonts w:ascii="Arial" w:hAnsi="Arial" w:cs="Arial"/>
          <w:color w:val="auto"/>
          <w:sz w:val="24"/>
          <w:szCs w:val="24"/>
          <w:lang w:val="en-GB"/>
        </w:rPr>
        <w:t xml:space="preserve">osition on State responsibility </w:t>
      </w:r>
      <w:r w:rsidR="00A8732B" w:rsidRPr="0025610E">
        <w:rPr>
          <w:rFonts w:ascii="Arial" w:hAnsi="Arial" w:cs="Arial"/>
          <w:color w:val="auto"/>
          <w:sz w:val="24"/>
          <w:szCs w:val="24"/>
          <w:lang w:val="en-GB"/>
        </w:rPr>
        <w:t>that "any</w:t>
      </w:r>
      <w:r w:rsidR="00FD7E5B">
        <w:rPr>
          <w:rFonts w:ascii="Arial" w:hAnsi="Arial" w:cs="Arial"/>
          <w:color w:val="auto"/>
          <w:sz w:val="24"/>
          <w:szCs w:val="24"/>
          <w:lang w:val="en-GB"/>
        </w:rPr>
        <w:t xml:space="preserve"> </w:t>
      </w:r>
      <w:r w:rsidR="00A8732B" w:rsidRPr="0025610E">
        <w:rPr>
          <w:rFonts w:ascii="Arial" w:hAnsi="Arial" w:cs="Arial"/>
          <w:color w:val="auto"/>
          <w:sz w:val="24"/>
          <w:szCs w:val="24"/>
          <w:lang w:val="en-GB"/>
        </w:rPr>
        <w:t>violation of an international obligation that has caused harm entails the obligation to provide adequate</w:t>
      </w:r>
      <w:r w:rsidR="006C6A24" w:rsidRPr="0025610E">
        <w:rPr>
          <w:rFonts w:ascii="Arial" w:hAnsi="Arial" w:cs="Arial"/>
          <w:color w:val="auto"/>
          <w:sz w:val="24"/>
          <w:szCs w:val="24"/>
          <w:lang w:val="en-GB"/>
        </w:rPr>
        <w:t xml:space="preserve"> reparation</w:t>
      </w:r>
      <w:r w:rsidR="003424E7" w:rsidRPr="0025610E">
        <w:rPr>
          <w:rFonts w:ascii="Arial" w:hAnsi="Arial" w:cs="Arial"/>
          <w:color w:val="auto"/>
          <w:sz w:val="24"/>
          <w:szCs w:val="24"/>
          <w:lang w:val="en-GB"/>
        </w:rPr>
        <w:t>”</w:t>
      </w:r>
      <w:r w:rsidR="00E9762E" w:rsidRPr="0025610E">
        <w:rPr>
          <w:rFonts w:ascii="Arial" w:hAnsi="Arial" w:cs="Arial"/>
          <w:color w:val="auto"/>
          <w:sz w:val="24"/>
          <w:szCs w:val="24"/>
          <w:lang w:val="en-GB"/>
        </w:rPr>
        <w:t>.</w:t>
      </w:r>
      <w:r w:rsidR="003424E7" w:rsidRPr="0025610E">
        <w:rPr>
          <w:rStyle w:val="FootnoteReference"/>
          <w:rFonts w:ascii="Arial" w:hAnsi="Arial" w:cs="Arial"/>
          <w:color w:val="auto"/>
          <w:sz w:val="24"/>
          <w:szCs w:val="24"/>
          <w:lang w:val="en-GB"/>
        </w:rPr>
        <w:footnoteReference w:id="17"/>
      </w:r>
      <w:r w:rsidR="003424E7" w:rsidRPr="0025610E">
        <w:rPr>
          <w:rFonts w:ascii="Arial" w:hAnsi="Arial" w:cs="Arial"/>
          <w:color w:val="auto"/>
          <w:sz w:val="24"/>
          <w:szCs w:val="24"/>
          <w:lang w:val="en-GB"/>
        </w:rPr>
        <w:t xml:space="preserve">  </w:t>
      </w:r>
    </w:p>
    <w:p w14:paraId="5481F748" w14:textId="77777777" w:rsidR="001419C6" w:rsidRPr="0025610E" w:rsidRDefault="001419C6" w:rsidP="0025610E">
      <w:pPr>
        <w:pStyle w:val="ListParagraph"/>
        <w:spacing w:after="0" w:line="360" w:lineRule="auto"/>
        <w:ind w:left="0"/>
        <w:contextualSpacing/>
        <w:rPr>
          <w:rFonts w:ascii="Arial" w:hAnsi="Arial" w:cs="Arial"/>
          <w:b/>
          <w:color w:val="auto"/>
          <w:lang w:val="en-GB"/>
        </w:rPr>
      </w:pPr>
    </w:p>
    <w:p w14:paraId="3DB98C7A" w14:textId="7349AD9E" w:rsidR="000D5728" w:rsidRPr="0025610E" w:rsidRDefault="000D5728" w:rsidP="0025610E">
      <w:pPr>
        <w:pStyle w:val="ListParagraph"/>
        <w:numPr>
          <w:ilvl w:val="0"/>
          <w:numId w:val="5"/>
        </w:numPr>
        <w:spacing w:after="0" w:line="360" w:lineRule="auto"/>
        <w:ind w:left="360"/>
        <w:contextualSpacing/>
        <w:jc w:val="both"/>
        <w:rPr>
          <w:rFonts w:ascii="Arial" w:hAnsi="Arial" w:cs="Arial"/>
          <w:color w:val="auto"/>
          <w:sz w:val="24"/>
          <w:szCs w:val="24"/>
          <w:bdr w:val="none" w:sz="0" w:space="0" w:color="auto"/>
        </w:rPr>
      </w:pPr>
      <w:r w:rsidRPr="0025610E">
        <w:rPr>
          <w:rFonts w:ascii="Arial" w:hAnsi="Arial" w:cs="Arial"/>
          <w:color w:val="auto"/>
          <w:sz w:val="24"/>
          <w:szCs w:val="24"/>
          <w:bdr w:val="none" w:sz="0" w:space="0" w:color="auto"/>
        </w:rPr>
        <w:t xml:space="preserve">The Court has established in its jurisprudence that moral prejudice is presumed in the case of a violation of human rights and the quantification of </w:t>
      </w:r>
      <w:r w:rsidR="00AC2FAF" w:rsidRPr="0025610E">
        <w:rPr>
          <w:rFonts w:ascii="Arial" w:hAnsi="Arial" w:cs="Arial"/>
          <w:color w:val="auto"/>
          <w:sz w:val="24"/>
          <w:szCs w:val="24"/>
          <w:bdr w:val="none" w:sz="0" w:space="0" w:color="auto"/>
        </w:rPr>
        <w:t>the dama</w:t>
      </w:r>
      <w:r w:rsidRPr="0025610E">
        <w:rPr>
          <w:rFonts w:ascii="Arial" w:hAnsi="Arial" w:cs="Arial"/>
          <w:color w:val="auto"/>
          <w:sz w:val="24"/>
          <w:szCs w:val="24"/>
          <w:bdr w:val="none" w:sz="0" w:space="0" w:color="auto"/>
        </w:rPr>
        <w:t>ge</w:t>
      </w:r>
      <w:r w:rsidR="00AC2FAF" w:rsidRPr="0025610E">
        <w:rPr>
          <w:rFonts w:ascii="Arial" w:hAnsi="Arial" w:cs="Arial"/>
          <w:color w:val="auto"/>
          <w:sz w:val="24"/>
          <w:szCs w:val="24"/>
          <w:bdr w:val="none" w:sz="0" w:space="0" w:color="auto"/>
        </w:rPr>
        <w:t>s in this regard</w:t>
      </w:r>
      <w:r w:rsidRPr="0025610E">
        <w:rPr>
          <w:rFonts w:ascii="Arial" w:hAnsi="Arial" w:cs="Arial"/>
          <w:color w:val="auto"/>
          <w:sz w:val="24"/>
          <w:szCs w:val="24"/>
          <w:bdr w:val="none" w:sz="0" w:space="0" w:color="auto"/>
        </w:rPr>
        <w:t xml:space="preserve"> must be equitable </w:t>
      </w:r>
      <w:r w:rsidR="005032F6" w:rsidRPr="0025610E">
        <w:rPr>
          <w:rFonts w:ascii="Arial" w:hAnsi="Arial" w:cs="Arial"/>
          <w:color w:val="auto"/>
          <w:sz w:val="24"/>
          <w:szCs w:val="24"/>
          <w:bdr w:val="none" w:sz="0" w:space="0" w:color="auto"/>
        </w:rPr>
        <w:t>taking</w:t>
      </w:r>
      <w:r w:rsidRPr="0025610E">
        <w:rPr>
          <w:rFonts w:ascii="Arial" w:hAnsi="Arial" w:cs="Arial"/>
          <w:color w:val="auto"/>
          <w:sz w:val="24"/>
          <w:szCs w:val="24"/>
          <w:bdr w:val="none" w:sz="0" w:space="0" w:color="auto"/>
        </w:rPr>
        <w:t xml:space="preserve"> into account the circumstances of the case.</w:t>
      </w:r>
      <w:r w:rsidR="005032F6" w:rsidRPr="0025610E">
        <w:rPr>
          <w:rStyle w:val="FootnoteReference"/>
          <w:rFonts w:ascii="Arial" w:hAnsi="Arial" w:cs="Arial"/>
          <w:color w:val="auto"/>
          <w:sz w:val="24"/>
          <w:szCs w:val="24"/>
          <w:bdr w:val="none" w:sz="0" w:space="0" w:color="auto"/>
        </w:rPr>
        <w:footnoteReference w:id="18"/>
      </w:r>
      <w:r w:rsidRPr="0025610E">
        <w:rPr>
          <w:rFonts w:ascii="Arial" w:hAnsi="Arial" w:cs="Arial"/>
          <w:color w:val="auto"/>
          <w:sz w:val="24"/>
          <w:szCs w:val="24"/>
          <w:bdr w:val="none" w:sz="0" w:space="0" w:color="auto"/>
        </w:rPr>
        <w:t xml:space="preserve"> The Court has adopted the practice of granting a lump sum in such circumstances.</w:t>
      </w:r>
      <w:r w:rsidRPr="0025610E">
        <w:rPr>
          <w:rStyle w:val="FootnoteReference"/>
          <w:rFonts w:ascii="Arial" w:hAnsi="Arial" w:cs="Arial"/>
          <w:color w:val="auto"/>
          <w:sz w:val="24"/>
          <w:szCs w:val="24"/>
          <w:bdr w:val="none" w:sz="0" w:space="0" w:color="auto"/>
        </w:rPr>
        <w:footnoteReference w:id="19"/>
      </w:r>
      <w:r w:rsidRPr="0025610E">
        <w:rPr>
          <w:rFonts w:ascii="Arial" w:hAnsi="Arial" w:cs="Arial"/>
          <w:color w:val="auto"/>
          <w:sz w:val="24"/>
          <w:szCs w:val="24"/>
          <w:bdr w:val="none" w:sz="0" w:space="0" w:color="auto"/>
        </w:rPr>
        <w:t xml:space="preserve"> </w:t>
      </w:r>
    </w:p>
    <w:p w14:paraId="3D12D93B" w14:textId="77777777" w:rsidR="001226EF" w:rsidRPr="0025610E" w:rsidRDefault="001226EF" w:rsidP="0025610E">
      <w:pPr>
        <w:spacing w:line="360" w:lineRule="auto"/>
        <w:contextualSpacing/>
        <w:rPr>
          <w:rFonts w:ascii="Arial" w:hAnsi="Arial" w:cs="Arial"/>
          <w:bdr w:val="none" w:sz="0" w:space="0" w:color="auto"/>
        </w:rPr>
      </w:pPr>
    </w:p>
    <w:p w14:paraId="025AB491" w14:textId="08CFEA68" w:rsidR="00B71BE6" w:rsidRPr="0025610E" w:rsidRDefault="00DD163B" w:rsidP="0025610E">
      <w:pPr>
        <w:pStyle w:val="ListParagraph"/>
        <w:numPr>
          <w:ilvl w:val="0"/>
          <w:numId w:val="5"/>
        </w:numPr>
        <w:spacing w:after="0" w:line="360" w:lineRule="auto"/>
        <w:ind w:left="360"/>
        <w:contextualSpacing/>
        <w:jc w:val="both"/>
        <w:rPr>
          <w:rFonts w:ascii="Arial" w:hAnsi="Arial" w:cs="Arial"/>
          <w:color w:val="auto"/>
          <w:sz w:val="24"/>
          <w:szCs w:val="24"/>
          <w:bdr w:val="none" w:sz="0" w:space="0" w:color="auto"/>
        </w:rPr>
      </w:pPr>
      <w:r w:rsidRPr="0025610E">
        <w:rPr>
          <w:rFonts w:ascii="Arial" w:hAnsi="Arial" w:cs="Arial"/>
          <w:color w:val="auto"/>
          <w:sz w:val="24"/>
          <w:szCs w:val="24"/>
          <w:bdr w:val="none" w:sz="0" w:space="0" w:color="auto"/>
        </w:rPr>
        <w:t xml:space="preserve">The Court </w:t>
      </w:r>
      <w:r w:rsidR="00883910" w:rsidRPr="0025610E">
        <w:rPr>
          <w:rFonts w:ascii="Arial" w:hAnsi="Arial" w:cs="Arial"/>
          <w:color w:val="auto"/>
          <w:sz w:val="24"/>
          <w:szCs w:val="24"/>
          <w:bdr w:val="none" w:sz="0" w:space="0" w:color="auto"/>
        </w:rPr>
        <w:t>notes</w:t>
      </w:r>
      <w:r w:rsidR="001419C6" w:rsidRPr="0025610E">
        <w:rPr>
          <w:rFonts w:ascii="Arial" w:hAnsi="Arial" w:cs="Arial"/>
          <w:color w:val="auto"/>
          <w:sz w:val="24"/>
          <w:szCs w:val="24"/>
          <w:bdr w:val="none" w:sz="0" w:space="0" w:color="auto"/>
        </w:rPr>
        <w:t xml:space="preserve"> that the viola</w:t>
      </w:r>
      <w:r w:rsidRPr="0025610E">
        <w:rPr>
          <w:rFonts w:ascii="Arial" w:hAnsi="Arial" w:cs="Arial"/>
          <w:color w:val="auto"/>
          <w:sz w:val="24"/>
          <w:szCs w:val="24"/>
          <w:bdr w:val="none" w:sz="0" w:space="0" w:color="auto"/>
        </w:rPr>
        <w:t>tion</w:t>
      </w:r>
      <w:r w:rsidR="00AA0157" w:rsidRPr="0025610E">
        <w:rPr>
          <w:rFonts w:ascii="Arial" w:hAnsi="Arial" w:cs="Arial"/>
          <w:color w:val="auto"/>
          <w:sz w:val="24"/>
          <w:szCs w:val="24"/>
          <w:bdr w:val="none" w:sz="0" w:space="0" w:color="auto"/>
        </w:rPr>
        <w:t>s</w:t>
      </w:r>
      <w:r w:rsidR="00315296" w:rsidRPr="0025610E">
        <w:rPr>
          <w:rFonts w:ascii="Arial" w:hAnsi="Arial" w:cs="Arial"/>
          <w:color w:val="auto"/>
          <w:sz w:val="24"/>
          <w:szCs w:val="24"/>
          <w:bdr w:val="none" w:sz="0" w:space="0" w:color="auto"/>
        </w:rPr>
        <w:t xml:space="preserve"> it </w:t>
      </w:r>
      <w:r w:rsidR="00AC2FAF" w:rsidRPr="0025610E">
        <w:rPr>
          <w:rFonts w:ascii="Arial" w:hAnsi="Arial" w:cs="Arial"/>
          <w:color w:val="auto"/>
          <w:sz w:val="24"/>
          <w:szCs w:val="24"/>
          <w:bdr w:val="none" w:sz="0" w:space="0" w:color="auto"/>
        </w:rPr>
        <w:t xml:space="preserve">has </w:t>
      </w:r>
      <w:r w:rsidR="00F42D51" w:rsidRPr="0025610E">
        <w:rPr>
          <w:rFonts w:ascii="Arial" w:hAnsi="Arial" w:cs="Arial"/>
          <w:color w:val="auto"/>
          <w:sz w:val="24"/>
          <w:szCs w:val="24"/>
          <w:bdr w:val="none" w:sz="0" w:space="0" w:color="auto"/>
        </w:rPr>
        <w:t xml:space="preserve">found </w:t>
      </w:r>
      <w:r w:rsidR="004E2E78" w:rsidRPr="0025610E">
        <w:rPr>
          <w:rFonts w:ascii="Arial" w:hAnsi="Arial" w:cs="Arial"/>
          <w:color w:val="auto"/>
          <w:sz w:val="24"/>
          <w:szCs w:val="24"/>
          <w:bdr w:val="none" w:sz="0" w:space="0" w:color="auto"/>
        </w:rPr>
        <w:t xml:space="preserve">in the instant case </w:t>
      </w:r>
      <w:r w:rsidRPr="0025610E">
        <w:rPr>
          <w:rFonts w:ascii="Arial" w:hAnsi="Arial" w:cs="Arial"/>
          <w:color w:val="auto"/>
          <w:sz w:val="24"/>
          <w:szCs w:val="24"/>
          <w:bdr w:val="none" w:sz="0" w:space="0" w:color="auto"/>
        </w:rPr>
        <w:t xml:space="preserve">caused </w:t>
      </w:r>
      <w:r w:rsidR="007A4B9D" w:rsidRPr="0025610E">
        <w:rPr>
          <w:rFonts w:ascii="Arial" w:hAnsi="Arial" w:cs="Arial"/>
          <w:color w:val="auto"/>
          <w:sz w:val="24"/>
          <w:szCs w:val="24"/>
          <w:bdr w:val="none" w:sz="0" w:space="0" w:color="auto"/>
        </w:rPr>
        <w:t xml:space="preserve">moral </w:t>
      </w:r>
      <w:r w:rsidR="00844B49" w:rsidRPr="0025610E">
        <w:rPr>
          <w:rFonts w:ascii="Arial" w:hAnsi="Arial" w:cs="Arial"/>
          <w:color w:val="auto"/>
          <w:sz w:val="24"/>
          <w:szCs w:val="24"/>
          <w:bdr w:val="none" w:sz="0" w:space="0" w:color="auto"/>
        </w:rPr>
        <w:t>prejudice</w:t>
      </w:r>
      <w:r w:rsidR="001419C6" w:rsidRPr="0025610E">
        <w:rPr>
          <w:rFonts w:ascii="Arial" w:hAnsi="Arial" w:cs="Arial"/>
          <w:color w:val="auto"/>
          <w:sz w:val="24"/>
          <w:szCs w:val="24"/>
          <w:bdr w:val="none" w:sz="0" w:space="0" w:color="auto"/>
        </w:rPr>
        <w:t xml:space="preserve"> to the Applicant</w:t>
      </w:r>
      <w:r w:rsidR="00D96FAB" w:rsidRPr="0025610E">
        <w:rPr>
          <w:rFonts w:ascii="Arial" w:hAnsi="Arial" w:cs="Arial"/>
          <w:color w:val="auto"/>
          <w:sz w:val="24"/>
          <w:szCs w:val="24"/>
          <w:bdr w:val="none" w:sz="0" w:space="0" w:color="auto"/>
        </w:rPr>
        <w:t>s</w:t>
      </w:r>
      <w:r w:rsidR="001419C6" w:rsidRPr="0025610E">
        <w:rPr>
          <w:rFonts w:ascii="Arial" w:hAnsi="Arial" w:cs="Arial"/>
          <w:color w:val="auto"/>
          <w:sz w:val="24"/>
          <w:szCs w:val="24"/>
          <w:bdr w:val="none" w:sz="0" w:space="0" w:color="auto"/>
        </w:rPr>
        <w:t>.</w:t>
      </w:r>
      <w:r w:rsidR="006C6A24" w:rsidRPr="0025610E">
        <w:rPr>
          <w:rFonts w:ascii="Arial" w:hAnsi="Arial" w:cs="Arial"/>
          <w:color w:val="auto"/>
          <w:sz w:val="24"/>
          <w:szCs w:val="24"/>
          <w:bdr w:val="none" w:sz="0" w:space="0" w:color="auto"/>
        </w:rPr>
        <w:t xml:space="preserve"> </w:t>
      </w:r>
      <w:r w:rsidR="004E2E78" w:rsidRPr="0025610E">
        <w:rPr>
          <w:rFonts w:ascii="Arial" w:hAnsi="Arial" w:cs="Arial"/>
          <w:color w:val="auto"/>
          <w:sz w:val="24"/>
          <w:szCs w:val="24"/>
          <w:bdr w:val="none" w:sz="0" w:space="0" w:color="auto"/>
        </w:rPr>
        <w:t xml:space="preserve">The fact that they were </w:t>
      </w:r>
      <w:r w:rsidR="00483C19" w:rsidRPr="0025610E">
        <w:rPr>
          <w:rFonts w:ascii="Arial" w:hAnsi="Arial" w:cs="Arial"/>
          <w:color w:val="auto"/>
          <w:sz w:val="24"/>
          <w:szCs w:val="24"/>
          <w:bdr w:val="none" w:sz="0" w:space="0" w:color="auto"/>
        </w:rPr>
        <w:t>not informed</w:t>
      </w:r>
      <w:r w:rsidR="004E2E78" w:rsidRPr="0025610E">
        <w:rPr>
          <w:rFonts w:ascii="Arial" w:hAnsi="Arial" w:cs="Arial"/>
          <w:color w:val="auto"/>
          <w:sz w:val="24"/>
          <w:szCs w:val="24"/>
          <w:bdr w:val="none" w:sz="0" w:space="0" w:color="auto"/>
        </w:rPr>
        <w:t xml:space="preserve"> of their right to </w:t>
      </w:r>
      <w:r w:rsidR="000F1646" w:rsidRPr="0025610E">
        <w:rPr>
          <w:rFonts w:ascii="Arial" w:hAnsi="Arial" w:cs="Arial"/>
          <w:color w:val="auto"/>
          <w:sz w:val="24"/>
          <w:szCs w:val="24"/>
          <w:bdr w:val="none" w:sz="0" w:space="0" w:color="auto"/>
        </w:rPr>
        <w:t xml:space="preserve">Counsel </w:t>
      </w:r>
      <w:r w:rsidR="00F42D51" w:rsidRPr="0025610E">
        <w:rPr>
          <w:rFonts w:ascii="Arial" w:hAnsi="Arial" w:cs="Arial"/>
          <w:color w:val="auto"/>
          <w:sz w:val="24"/>
          <w:szCs w:val="24"/>
          <w:bdr w:val="none" w:sz="0" w:space="0" w:color="auto"/>
        </w:rPr>
        <w:t xml:space="preserve">and that they did not </w:t>
      </w:r>
      <w:r w:rsidR="00FA7159" w:rsidRPr="0025610E">
        <w:rPr>
          <w:rFonts w:ascii="Arial" w:hAnsi="Arial" w:cs="Arial"/>
          <w:color w:val="auto"/>
          <w:sz w:val="24"/>
          <w:szCs w:val="24"/>
          <w:bdr w:val="none" w:sz="0" w:space="0" w:color="auto"/>
        </w:rPr>
        <w:t xml:space="preserve">get </w:t>
      </w:r>
      <w:r w:rsidR="004E2E78" w:rsidRPr="0025610E">
        <w:rPr>
          <w:rFonts w:ascii="Arial" w:hAnsi="Arial" w:cs="Arial"/>
          <w:color w:val="auto"/>
          <w:sz w:val="24"/>
          <w:szCs w:val="24"/>
          <w:bdr w:val="none" w:sz="0" w:space="0" w:color="auto"/>
        </w:rPr>
        <w:t>legal assistance in the course of their trial</w:t>
      </w:r>
      <w:r w:rsidR="00502613" w:rsidRPr="0025610E">
        <w:rPr>
          <w:rFonts w:ascii="Arial" w:hAnsi="Arial" w:cs="Arial"/>
          <w:color w:val="auto"/>
          <w:sz w:val="24"/>
          <w:szCs w:val="24"/>
          <w:bdr w:val="none" w:sz="0" w:space="0" w:color="auto"/>
        </w:rPr>
        <w:t xml:space="preserve"> at the District Court and appellate courts</w:t>
      </w:r>
      <w:r w:rsidR="004E2E78" w:rsidRPr="0025610E">
        <w:rPr>
          <w:rFonts w:ascii="Arial" w:hAnsi="Arial" w:cs="Arial"/>
          <w:color w:val="auto"/>
          <w:sz w:val="24"/>
          <w:szCs w:val="24"/>
          <w:bdr w:val="none" w:sz="0" w:space="0" w:color="auto"/>
        </w:rPr>
        <w:t xml:space="preserve"> evidently</w:t>
      </w:r>
      <w:r w:rsidR="00483C19" w:rsidRPr="0025610E">
        <w:rPr>
          <w:rFonts w:ascii="Arial" w:hAnsi="Arial" w:cs="Arial"/>
          <w:color w:val="auto"/>
          <w:sz w:val="24"/>
          <w:szCs w:val="24"/>
          <w:bdr w:val="none" w:sz="0" w:space="0" w:color="auto"/>
        </w:rPr>
        <w:t xml:space="preserve"> caused them some moral damage </w:t>
      </w:r>
      <w:r w:rsidR="00F42D51" w:rsidRPr="0025610E">
        <w:rPr>
          <w:rFonts w:ascii="Arial" w:hAnsi="Arial" w:cs="Arial"/>
          <w:color w:val="auto"/>
          <w:sz w:val="24"/>
          <w:szCs w:val="24"/>
          <w:bdr w:val="none" w:sz="0" w:space="0" w:color="auto"/>
        </w:rPr>
        <w:t>as a result of t</w:t>
      </w:r>
      <w:r w:rsidR="00483C19" w:rsidRPr="0025610E">
        <w:rPr>
          <w:rFonts w:ascii="Arial" w:hAnsi="Arial" w:cs="Arial"/>
          <w:color w:val="auto"/>
          <w:sz w:val="24"/>
          <w:szCs w:val="24"/>
          <w:bdr w:val="none" w:sz="0" w:space="0" w:color="auto"/>
        </w:rPr>
        <w:t xml:space="preserve">heir lack of knowledge of court procedures and technical legal skills to defend </w:t>
      </w:r>
      <w:r w:rsidR="00AC404D" w:rsidRPr="0025610E">
        <w:rPr>
          <w:rFonts w:ascii="Arial" w:hAnsi="Arial" w:cs="Arial"/>
          <w:color w:val="auto"/>
          <w:sz w:val="24"/>
          <w:szCs w:val="24"/>
          <w:bdr w:val="none" w:sz="0" w:space="0" w:color="auto"/>
        </w:rPr>
        <w:t>themselves</w:t>
      </w:r>
      <w:r w:rsidR="00483C19" w:rsidRPr="0025610E">
        <w:rPr>
          <w:rFonts w:ascii="Arial" w:hAnsi="Arial" w:cs="Arial"/>
          <w:color w:val="auto"/>
          <w:sz w:val="24"/>
          <w:szCs w:val="24"/>
          <w:bdr w:val="none" w:sz="0" w:space="0" w:color="auto"/>
        </w:rPr>
        <w:t xml:space="preserve">. </w:t>
      </w:r>
      <w:r w:rsidR="004E2E78" w:rsidRPr="0025610E">
        <w:rPr>
          <w:rFonts w:ascii="Arial" w:hAnsi="Arial" w:cs="Arial"/>
          <w:color w:val="auto"/>
          <w:sz w:val="24"/>
          <w:szCs w:val="24"/>
          <w:bdr w:val="none" w:sz="0" w:space="0" w:color="auto"/>
        </w:rPr>
        <w:t xml:space="preserve">  </w:t>
      </w:r>
    </w:p>
    <w:p w14:paraId="47ECC69E" w14:textId="77777777" w:rsidR="00B71BE6" w:rsidRPr="0025610E" w:rsidRDefault="00B71BE6" w:rsidP="0025610E">
      <w:pPr>
        <w:pStyle w:val="ListParagraph"/>
        <w:spacing w:after="0" w:line="360" w:lineRule="auto"/>
        <w:ind w:left="0"/>
        <w:contextualSpacing/>
        <w:rPr>
          <w:rFonts w:ascii="Arial" w:hAnsi="Arial" w:cs="Arial"/>
          <w:color w:val="auto"/>
          <w:sz w:val="24"/>
          <w:szCs w:val="24"/>
        </w:rPr>
      </w:pPr>
    </w:p>
    <w:p w14:paraId="7B86A5EA" w14:textId="2F8F1F81" w:rsidR="0017008E" w:rsidRPr="0025610E" w:rsidRDefault="00007382" w:rsidP="0025610E">
      <w:pPr>
        <w:pStyle w:val="ListParagraph"/>
        <w:numPr>
          <w:ilvl w:val="0"/>
          <w:numId w:val="5"/>
        </w:numPr>
        <w:spacing w:after="0" w:line="360" w:lineRule="auto"/>
        <w:ind w:left="360"/>
        <w:contextualSpacing/>
        <w:jc w:val="both"/>
        <w:rPr>
          <w:rFonts w:ascii="Arial" w:hAnsi="Arial" w:cs="Arial"/>
          <w:color w:val="auto"/>
          <w:sz w:val="24"/>
          <w:szCs w:val="24"/>
          <w:bdr w:val="none" w:sz="0" w:space="0" w:color="auto"/>
        </w:rPr>
      </w:pPr>
      <w:r w:rsidRPr="0025610E">
        <w:rPr>
          <w:rFonts w:ascii="Arial" w:hAnsi="Arial" w:cs="Arial"/>
          <w:color w:val="auto"/>
          <w:sz w:val="24"/>
          <w:szCs w:val="24"/>
        </w:rPr>
        <w:t xml:space="preserve">The </w:t>
      </w:r>
      <w:r w:rsidR="00844B49" w:rsidRPr="0025610E">
        <w:rPr>
          <w:rFonts w:ascii="Arial" w:hAnsi="Arial" w:cs="Arial"/>
          <w:color w:val="auto"/>
          <w:sz w:val="24"/>
          <w:szCs w:val="24"/>
        </w:rPr>
        <w:t>Court</w:t>
      </w:r>
      <w:r w:rsidR="00315296" w:rsidRPr="0025610E">
        <w:rPr>
          <w:rFonts w:ascii="Arial" w:hAnsi="Arial" w:cs="Arial"/>
          <w:color w:val="auto"/>
          <w:sz w:val="24"/>
          <w:szCs w:val="24"/>
        </w:rPr>
        <w:t xml:space="preserve"> </w:t>
      </w:r>
      <w:r w:rsidRPr="0025610E">
        <w:rPr>
          <w:rFonts w:ascii="Arial" w:hAnsi="Arial" w:cs="Arial"/>
          <w:color w:val="auto"/>
          <w:sz w:val="24"/>
          <w:szCs w:val="24"/>
        </w:rPr>
        <w:t>therefore</w:t>
      </w:r>
      <w:r w:rsidR="00883910" w:rsidRPr="0025610E">
        <w:rPr>
          <w:rFonts w:ascii="Arial" w:hAnsi="Arial" w:cs="Arial"/>
          <w:color w:val="auto"/>
          <w:sz w:val="24"/>
          <w:szCs w:val="24"/>
        </w:rPr>
        <w:t>,</w:t>
      </w:r>
      <w:r w:rsidRPr="0025610E">
        <w:rPr>
          <w:rFonts w:ascii="Arial" w:hAnsi="Arial" w:cs="Arial"/>
          <w:color w:val="auto"/>
          <w:sz w:val="24"/>
          <w:szCs w:val="24"/>
        </w:rPr>
        <w:t xml:space="preserve"> </w:t>
      </w:r>
      <w:r w:rsidR="00315296" w:rsidRPr="0025610E">
        <w:rPr>
          <w:rFonts w:ascii="Arial" w:hAnsi="Arial" w:cs="Arial"/>
          <w:color w:val="auto"/>
          <w:sz w:val="24"/>
          <w:szCs w:val="24"/>
        </w:rPr>
        <w:t xml:space="preserve">in </w:t>
      </w:r>
      <w:r w:rsidR="00844B49" w:rsidRPr="0025610E">
        <w:rPr>
          <w:rFonts w:ascii="Arial" w:hAnsi="Arial" w:cs="Arial"/>
          <w:color w:val="auto"/>
          <w:sz w:val="24"/>
          <w:szCs w:val="24"/>
        </w:rPr>
        <w:t>exercising its discretion</w:t>
      </w:r>
      <w:r w:rsidR="00315296" w:rsidRPr="0025610E">
        <w:rPr>
          <w:rFonts w:ascii="Arial" w:hAnsi="Arial" w:cs="Arial"/>
          <w:color w:val="auto"/>
          <w:sz w:val="24"/>
          <w:szCs w:val="24"/>
        </w:rPr>
        <w:t>,</w:t>
      </w:r>
      <w:r w:rsidR="00844B49" w:rsidRPr="0025610E">
        <w:rPr>
          <w:rFonts w:ascii="Arial" w:hAnsi="Arial" w:cs="Arial"/>
          <w:color w:val="auto"/>
          <w:sz w:val="24"/>
          <w:szCs w:val="24"/>
        </w:rPr>
        <w:t xml:space="preserve"> awards</w:t>
      </w:r>
      <w:r w:rsidRPr="0025610E">
        <w:rPr>
          <w:rFonts w:ascii="Arial" w:hAnsi="Arial" w:cs="Arial"/>
          <w:color w:val="auto"/>
          <w:sz w:val="24"/>
          <w:szCs w:val="24"/>
        </w:rPr>
        <w:t xml:space="preserve"> </w:t>
      </w:r>
      <w:r w:rsidR="001C6310" w:rsidRPr="0025610E">
        <w:rPr>
          <w:rFonts w:ascii="Arial" w:hAnsi="Arial" w:cs="Arial"/>
          <w:color w:val="auto"/>
          <w:sz w:val="24"/>
          <w:szCs w:val="24"/>
        </w:rPr>
        <w:t xml:space="preserve">each Applicant </w:t>
      </w:r>
      <w:r w:rsidR="00765270" w:rsidRPr="0025610E">
        <w:rPr>
          <w:rFonts w:ascii="Arial" w:hAnsi="Arial" w:cs="Arial"/>
          <w:color w:val="auto"/>
          <w:sz w:val="24"/>
          <w:szCs w:val="24"/>
        </w:rPr>
        <w:t xml:space="preserve">an amount of </w:t>
      </w:r>
      <w:r w:rsidR="0016663A" w:rsidRPr="0025610E">
        <w:rPr>
          <w:rFonts w:ascii="Arial" w:hAnsi="Arial" w:cs="Arial"/>
          <w:color w:val="auto"/>
          <w:sz w:val="24"/>
          <w:szCs w:val="24"/>
        </w:rPr>
        <w:t xml:space="preserve">Tanzania Shillings </w:t>
      </w:r>
      <w:r w:rsidR="006A3389" w:rsidRPr="0025610E">
        <w:rPr>
          <w:rFonts w:ascii="Arial" w:hAnsi="Arial" w:cs="Arial"/>
          <w:color w:val="auto"/>
          <w:sz w:val="24"/>
          <w:szCs w:val="24"/>
        </w:rPr>
        <w:t xml:space="preserve">Three </w:t>
      </w:r>
      <w:r w:rsidR="00B774D2" w:rsidRPr="0025610E">
        <w:rPr>
          <w:rFonts w:ascii="Arial" w:hAnsi="Arial" w:cs="Arial"/>
          <w:color w:val="auto"/>
          <w:sz w:val="24"/>
          <w:szCs w:val="24"/>
        </w:rPr>
        <w:t>H</w:t>
      </w:r>
      <w:r w:rsidR="009C19B0" w:rsidRPr="0025610E">
        <w:rPr>
          <w:rFonts w:ascii="Arial" w:hAnsi="Arial" w:cs="Arial"/>
          <w:color w:val="auto"/>
          <w:sz w:val="24"/>
          <w:szCs w:val="24"/>
        </w:rPr>
        <w:t xml:space="preserve">undred </w:t>
      </w:r>
      <w:r w:rsidR="00B774D2" w:rsidRPr="0025610E">
        <w:rPr>
          <w:rFonts w:ascii="Arial" w:hAnsi="Arial" w:cs="Arial"/>
          <w:color w:val="auto"/>
          <w:sz w:val="24"/>
          <w:szCs w:val="24"/>
        </w:rPr>
        <w:t>T</w:t>
      </w:r>
      <w:r w:rsidR="00765270" w:rsidRPr="0025610E">
        <w:rPr>
          <w:rFonts w:ascii="Arial" w:hAnsi="Arial" w:cs="Arial"/>
          <w:color w:val="auto"/>
          <w:sz w:val="24"/>
          <w:szCs w:val="24"/>
        </w:rPr>
        <w:t>housand (TZS</w:t>
      </w:r>
      <w:r w:rsidR="006A3389" w:rsidRPr="0025610E">
        <w:rPr>
          <w:rFonts w:ascii="Arial" w:hAnsi="Arial" w:cs="Arial"/>
          <w:color w:val="auto"/>
          <w:sz w:val="24"/>
          <w:szCs w:val="24"/>
        </w:rPr>
        <w:t>3</w:t>
      </w:r>
      <w:r w:rsidR="00707D56" w:rsidRPr="0025610E">
        <w:rPr>
          <w:rFonts w:ascii="Arial" w:hAnsi="Arial" w:cs="Arial"/>
          <w:color w:val="auto"/>
          <w:sz w:val="24"/>
          <w:szCs w:val="24"/>
        </w:rPr>
        <w:t>0</w:t>
      </w:r>
      <w:r w:rsidR="006A3389" w:rsidRPr="0025610E">
        <w:rPr>
          <w:rFonts w:ascii="Arial" w:hAnsi="Arial" w:cs="Arial"/>
          <w:color w:val="auto"/>
          <w:sz w:val="24"/>
          <w:szCs w:val="24"/>
        </w:rPr>
        <w:t>0</w:t>
      </w:r>
      <w:r w:rsidR="00765270" w:rsidRPr="0025610E">
        <w:rPr>
          <w:rFonts w:ascii="Arial" w:hAnsi="Arial" w:cs="Arial"/>
          <w:color w:val="auto"/>
          <w:sz w:val="24"/>
          <w:szCs w:val="24"/>
        </w:rPr>
        <w:t>,</w:t>
      </w:r>
      <w:r w:rsidR="00FD6E0D">
        <w:rPr>
          <w:rFonts w:ascii="Arial" w:hAnsi="Arial" w:cs="Arial"/>
          <w:color w:val="auto"/>
          <w:sz w:val="24"/>
          <w:szCs w:val="24"/>
        </w:rPr>
        <w:t xml:space="preserve"> </w:t>
      </w:r>
      <w:r w:rsidR="00765270" w:rsidRPr="0025610E">
        <w:rPr>
          <w:rFonts w:ascii="Arial" w:hAnsi="Arial" w:cs="Arial"/>
          <w:color w:val="auto"/>
          <w:sz w:val="24"/>
          <w:szCs w:val="24"/>
        </w:rPr>
        <w:t>000) as fair compensation.</w:t>
      </w:r>
      <w:r w:rsidR="005F7A65" w:rsidRPr="0025610E">
        <w:rPr>
          <w:rStyle w:val="FootnoteReference"/>
          <w:rFonts w:ascii="Arial" w:hAnsi="Arial" w:cs="Arial"/>
          <w:color w:val="auto"/>
          <w:sz w:val="24"/>
          <w:szCs w:val="24"/>
        </w:rPr>
        <w:footnoteReference w:id="20"/>
      </w:r>
      <w:r w:rsidR="002E62A7" w:rsidRPr="0025610E">
        <w:rPr>
          <w:rFonts w:ascii="Arial" w:hAnsi="Arial" w:cs="Arial"/>
          <w:color w:val="auto"/>
          <w:sz w:val="24"/>
          <w:szCs w:val="24"/>
        </w:rPr>
        <w:t xml:space="preserve"> </w:t>
      </w:r>
    </w:p>
    <w:p w14:paraId="7D5853F8" w14:textId="77777777" w:rsidR="0017008E" w:rsidRPr="0025610E" w:rsidRDefault="0017008E" w:rsidP="0025610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Arial" w:hAnsi="Arial" w:cs="Arial"/>
          <w:b/>
        </w:rPr>
      </w:pPr>
    </w:p>
    <w:p w14:paraId="3EA3339D" w14:textId="266D7769" w:rsidR="006D2A37" w:rsidRPr="0025610E" w:rsidRDefault="006D2A37" w:rsidP="0025610E">
      <w:pPr>
        <w:pStyle w:val="Heading2"/>
        <w:rPr>
          <w:rFonts w:ascii="Arial" w:hAnsi="Arial" w:cs="Arial"/>
          <w:spacing w:val="0"/>
        </w:rPr>
      </w:pPr>
      <w:bookmarkStart w:id="35" w:name="_Toc25769006"/>
      <w:r w:rsidRPr="0025610E">
        <w:rPr>
          <w:rFonts w:ascii="Arial" w:hAnsi="Arial" w:cs="Arial"/>
          <w:spacing w:val="0"/>
        </w:rPr>
        <w:t>Non-Pecuniary Reparations</w:t>
      </w:r>
      <w:bookmarkEnd w:id="35"/>
    </w:p>
    <w:p w14:paraId="66A07669" w14:textId="77777777" w:rsidR="00772EC8" w:rsidRPr="0025610E" w:rsidRDefault="00772EC8"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353"/>
        <w:contextualSpacing/>
        <w:jc w:val="both"/>
        <w:rPr>
          <w:rFonts w:ascii="Arial" w:hAnsi="Arial" w:cs="Arial"/>
          <w:b/>
          <w:sz w:val="24"/>
          <w:szCs w:val="24"/>
        </w:rPr>
      </w:pPr>
    </w:p>
    <w:p w14:paraId="5A133E3B" w14:textId="60C8ED6C" w:rsidR="005F7A65" w:rsidRPr="0025610E" w:rsidRDefault="00EB586E" w:rsidP="0025610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color w:val="auto"/>
          <w:sz w:val="24"/>
          <w:szCs w:val="24"/>
          <w:lang w:val="en-GB"/>
        </w:rPr>
      </w:pPr>
      <w:r w:rsidRPr="0025610E">
        <w:rPr>
          <w:rFonts w:ascii="Arial" w:hAnsi="Arial" w:cs="Arial"/>
          <w:bCs/>
          <w:color w:val="auto"/>
          <w:sz w:val="24"/>
          <w:szCs w:val="24"/>
          <w:lang w:val="en-GB"/>
        </w:rPr>
        <w:t xml:space="preserve">Regarding the </w:t>
      </w:r>
      <w:r w:rsidR="00E741ED" w:rsidRPr="0025610E">
        <w:rPr>
          <w:rFonts w:ascii="Arial" w:hAnsi="Arial" w:cs="Arial"/>
          <w:bCs/>
          <w:color w:val="auto"/>
          <w:sz w:val="24"/>
          <w:szCs w:val="24"/>
          <w:lang w:val="en-GB"/>
        </w:rPr>
        <w:t xml:space="preserve">application for an </w:t>
      </w:r>
      <w:r w:rsidRPr="0025610E">
        <w:rPr>
          <w:rFonts w:ascii="Arial" w:hAnsi="Arial" w:cs="Arial"/>
          <w:bCs/>
          <w:color w:val="auto"/>
          <w:sz w:val="24"/>
          <w:szCs w:val="24"/>
          <w:lang w:val="en-GB"/>
        </w:rPr>
        <w:t xml:space="preserve">order </w:t>
      </w:r>
      <w:r w:rsidR="00E741ED" w:rsidRPr="0025610E">
        <w:rPr>
          <w:rFonts w:ascii="Arial" w:hAnsi="Arial" w:cs="Arial"/>
          <w:bCs/>
          <w:color w:val="auto"/>
          <w:sz w:val="24"/>
          <w:szCs w:val="24"/>
          <w:lang w:val="en-GB"/>
        </w:rPr>
        <w:t xml:space="preserve">of </w:t>
      </w:r>
      <w:r w:rsidRPr="0025610E">
        <w:rPr>
          <w:rFonts w:ascii="Arial" w:hAnsi="Arial" w:cs="Arial"/>
          <w:bCs/>
          <w:color w:val="auto"/>
          <w:sz w:val="24"/>
          <w:szCs w:val="24"/>
          <w:lang w:val="en-GB"/>
        </w:rPr>
        <w:t>release prayed by the Applicant</w:t>
      </w:r>
      <w:r w:rsidR="00EC5886" w:rsidRPr="0025610E">
        <w:rPr>
          <w:rFonts w:ascii="Arial" w:hAnsi="Arial" w:cs="Arial"/>
          <w:bCs/>
          <w:color w:val="auto"/>
          <w:sz w:val="24"/>
          <w:szCs w:val="24"/>
          <w:lang w:val="en-GB"/>
        </w:rPr>
        <w:t>s</w:t>
      </w:r>
      <w:r w:rsidRPr="0025610E">
        <w:rPr>
          <w:rFonts w:ascii="Arial" w:hAnsi="Arial" w:cs="Arial"/>
          <w:color w:val="auto"/>
          <w:sz w:val="24"/>
          <w:szCs w:val="24"/>
          <w:lang w:val="en-GB"/>
        </w:rPr>
        <w:t xml:space="preserve">, the Court has stated that it can be ordered </w:t>
      </w:r>
      <w:r w:rsidR="001D6CBC" w:rsidRPr="0025610E">
        <w:rPr>
          <w:rFonts w:ascii="Arial" w:hAnsi="Arial" w:cs="Arial"/>
          <w:color w:val="auto"/>
          <w:sz w:val="24"/>
          <w:szCs w:val="24"/>
          <w:lang w:val="en-GB"/>
        </w:rPr>
        <w:t xml:space="preserve">only </w:t>
      </w:r>
      <w:r w:rsidRPr="0025610E">
        <w:rPr>
          <w:rFonts w:ascii="Arial" w:hAnsi="Arial" w:cs="Arial"/>
          <w:color w:val="auto"/>
          <w:sz w:val="24"/>
          <w:szCs w:val="24"/>
          <w:lang w:val="en-GB"/>
        </w:rPr>
        <w:t xml:space="preserve">in </w:t>
      </w:r>
      <w:r w:rsidR="0080078D" w:rsidRPr="0025610E">
        <w:rPr>
          <w:rFonts w:ascii="Arial" w:hAnsi="Arial" w:cs="Arial"/>
          <w:color w:val="auto"/>
          <w:sz w:val="24"/>
          <w:szCs w:val="24"/>
          <w:lang w:val="en-GB"/>
        </w:rPr>
        <w:t xml:space="preserve">specific and </w:t>
      </w:r>
      <w:r w:rsidRPr="0025610E">
        <w:rPr>
          <w:rFonts w:ascii="Arial" w:hAnsi="Arial" w:cs="Arial"/>
          <w:color w:val="auto"/>
          <w:sz w:val="24"/>
          <w:szCs w:val="24"/>
          <w:lang w:val="en-GB"/>
        </w:rPr>
        <w:t>compelling circumstances.</w:t>
      </w:r>
      <w:r w:rsidRPr="0025610E">
        <w:rPr>
          <w:rStyle w:val="FootnoteReference"/>
          <w:rFonts w:ascii="Arial" w:hAnsi="Arial" w:cs="Arial"/>
          <w:color w:val="auto"/>
          <w:sz w:val="24"/>
          <w:szCs w:val="24"/>
          <w:lang w:val="en-GB"/>
        </w:rPr>
        <w:footnoteReference w:id="21"/>
      </w:r>
      <w:r w:rsidRPr="0025610E">
        <w:rPr>
          <w:rFonts w:ascii="Arial" w:hAnsi="Arial" w:cs="Arial"/>
          <w:color w:val="auto"/>
          <w:sz w:val="24"/>
          <w:szCs w:val="24"/>
          <w:lang w:val="en-GB"/>
        </w:rPr>
        <w:t xml:space="preserve"> Example</w:t>
      </w:r>
      <w:r w:rsidR="00570329" w:rsidRPr="0025610E">
        <w:rPr>
          <w:rFonts w:ascii="Arial" w:hAnsi="Arial" w:cs="Arial"/>
          <w:color w:val="auto"/>
          <w:sz w:val="24"/>
          <w:szCs w:val="24"/>
          <w:lang w:val="en-GB"/>
        </w:rPr>
        <w:t>s</w:t>
      </w:r>
      <w:r w:rsidRPr="0025610E">
        <w:rPr>
          <w:rFonts w:ascii="Arial" w:hAnsi="Arial" w:cs="Arial"/>
          <w:color w:val="auto"/>
          <w:sz w:val="24"/>
          <w:szCs w:val="24"/>
          <w:lang w:val="en-GB"/>
        </w:rPr>
        <w:t xml:space="preserve"> of such circumstances include “if an Applicant sufficiently demonstrates or the Court by itself establishes from its findings that the Applicant’s arrest or conviction is based entirely on arbitrary considerations and his continued imprisonment would occasion a miscarriage of justice.”</w:t>
      </w:r>
      <w:r w:rsidRPr="0025610E">
        <w:rPr>
          <w:rStyle w:val="FootnoteReference"/>
          <w:rFonts w:ascii="Arial" w:hAnsi="Arial" w:cs="Arial"/>
          <w:color w:val="auto"/>
          <w:sz w:val="24"/>
          <w:szCs w:val="24"/>
          <w:lang w:val="en-GB"/>
        </w:rPr>
        <w:footnoteReference w:id="22"/>
      </w:r>
    </w:p>
    <w:p w14:paraId="3690D121" w14:textId="77777777" w:rsidR="007A4B9D" w:rsidRPr="0025610E" w:rsidRDefault="007A4B9D"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color w:val="auto"/>
          <w:sz w:val="24"/>
          <w:szCs w:val="24"/>
          <w:lang w:val="en-GB"/>
        </w:rPr>
      </w:pPr>
    </w:p>
    <w:p w14:paraId="6CE441CF" w14:textId="3992B86A" w:rsidR="001A65D3" w:rsidRPr="0025610E" w:rsidRDefault="001A65D3" w:rsidP="0025610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bCs/>
          <w:color w:val="auto"/>
          <w:sz w:val="24"/>
          <w:szCs w:val="24"/>
          <w:lang w:val="en-GB"/>
        </w:rPr>
      </w:pPr>
      <w:r w:rsidRPr="0025610E">
        <w:rPr>
          <w:rFonts w:ascii="Arial" w:hAnsi="Arial" w:cs="Arial"/>
          <w:bCs/>
          <w:color w:val="auto"/>
          <w:sz w:val="24"/>
          <w:szCs w:val="24"/>
          <w:lang w:val="en-GB"/>
        </w:rPr>
        <w:t xml:space="preserve">In the instant case, the Court established that the Respondent </w:t>
      </w:r>
      <w:r w:rsidR="00227B33" w:rsidRPr="0025610E">
        <w:rPr>
          <w:rFonts w:ascii="Arial" w:hAnsi="Arial" w:cs="Arial"/>
          <w:bCs/>
          <w:color w:val="auto"/>
          <w:sz w:val="24"/>
          <w:szCs w:val="24"/>
          <w:lang w:val="en-GB"/>
        </w:rPr>
        <w:t xml:space="preserve">State </w:t>
      </w:r>
      <w:r w:rsidRPr="0025610E">
        <w:rPr>
          <w:rFonts w:ascii="Arial" w:hAnsi="Arial" w:cs="Arial"/>
          <w:bCs/>
          <w:color w:val="auto"/>
          <w:sz w:val="24"/>
          <w:szCs w:val="24"/>
          <w:lang w:val="en-GB"/>
        </w:rPr>
        <w:t>has violated the Applicants</w:t>
      </w:r>
      <w:r w:rsidR="00E741ED" w:rsidRPr="0025610E">
        <w:rPr>
          <w:rFonts w:ascii="Arial" w:hAnsi="Arial" w:cs="Arial"/>
          <w:bCs/>
          <w:color w:val="auto"/>
          <w:sz w:val="24"/>
          <w:szCs w:val="24"/>
          <w:lang w:val="en-GB"/>
        </w:rPr>
        <w:t>’</w:t>
      </w:r>
      <w:r w:rsidRPr="0025610E">
        <w:rPr>
          <w:rFonts w:ascii="Arial" w:hAnsi="Arial" w:cs="Arial"/>
          <w:bCs/>
          <w:color w:val="auto"/>
          <w:sz w:val="24"/>
          <w:szCs w:val="24"/>
          <w:lang w:val="en-GB"/>
        </w:rPr>
        <w:t xml:space="preserve"> right to a fair trial</w:t>
      </w:r>
      <w:r w:rsidR="00871A3C" w:rsidRPr="0025610E">
        <w:rPr>
          <w:rFonts w:ascii="Arial" w:hAnsi="Arial" w:cs="Arial"/>
          <w:bCs/>
          <w:color w:val="auto"/>
          <w:sz w:val="24"/>
          <w:szCs w:val="24"/>
          <w:lang w:val="en-GB"/>
        </w:rPr>
        <w:t xml:space="preserve"> relating to </w:t>
      </w:r>
      <w:r w:rsidR="00E741ED" w:rsidRPr="0025610E">
        <w:rPr>
          <w:rFonts w:ascii="Arial" w:hAnsi="Arial" w:cs="Arial"/>
          <w:bCs/>
          <w:color w:val="auto"/>
          <w:sz w:val="24"/>
          <w:szCs w:val="24"/>
          <w:lang w:val="en-GB"/>
        </w:rPr>
        <w:t xml:space="preserve">their </w:t>
      </w:r>
      <w:r w:rsidR="00871A3C" w:rsidRPr="0025610E">
        <w:rPr>
          <w:rFonts w:ascii="Arial" w:hAnsi="Arial" w:cs="Arial"/>
          <w:bCs/>
          <w:color w:val="auto"/>
          <w:sz w:val="24"/>
          <w:szCs w:val="24"/>
          <w:lang w:val="en-GB"/>
        </w:rPr>
        <w:t>right to</w:t>
      </w:r>
      <w:r w:rsidR="006B047D" w:rsidRPr="0025610E">
        <w:rPr>
          <w:rFonts w:ascii="Arial" w:hAnsi="Arial" w:cs="Arial"/>
          <w:bCs/>
          <w:color w:val="auto"/>
          <w:sz w:val="24"/>
          <w:szCs w:val="24"/>
          <w:lang w:val="en-GB"/>
        </w:rPr>
        <w:t xml:space="preserve"> be informed of their right</w:t>
      </w:r>
      <w:r w:rsidR="00871A3C" w:rsidRPr="0025610E">
        <w:rPr>
          <w:rFonts w:ascii="Arial" w:hAnsi="Arial" w:cs="Arial"/>
          <w:bCs/>
          <w:color w:val="auto"/>
          <w:sz w:val="24"/>
          <w:szCs w:val="24"/>
          <w:lang w:val="en-GB"/>
        </w:rPr>
        <w:t xml:space="preserve"> legal representation and </w:t>
      </w:r>
      <w:r w:rsidR="006B047D" w:rsidRPr="0025610E">
        <w:rPr>
          <w:rFonts w:ascii="Arial" w:hAnsi="Arial" w:cs="Arial"/>
          <w:bCs/>
          <w:color w:val="auto"/>
          <w:sz w:val="24"/>
          <w:szCs w:val="24"/>
          <w:lang w:val="en-GB"/>
        </w:rPr>
        <w:t xml:space="preserve">right to </w:t>
      </w:r>
      <w:r w:rsidR="00871A3C" w:rsidRPr="0025610E">
        <w:rPr>
          <w:rFonts w:ascii="Arial" w:hAnsi="Arial" w:cs="Arial"/>
          <w:bCs/>
          <w:color w:val="auto"/>
          <w:sz w:val="24"/>
          <w:szCs w:val="24"/>
          <w:lang w:val="en-GB"/>
        </w:rPr>
        <w:t>free legal assistance</w:t>
      </w:r>
      <w:r w:rsidRPr="0025610E">
        <w:rPr>
          <w:rFonts w:ascii="Arial" w:hAnsi="Arial" w:cs="Arial"/>
          <w:bCs/>
          <w:color w:val="auto"/>
          <w:sz w:val="24"/>
          <w:szCs w:val="24"/>
          <w:lang w:val="en-GB"/>
        </w:rPr>
        <w:t xml:space="preserve"> contrary to Article 7 (1) (c) of the Charter </w:t>
      </w:r>
      <w:r w:rsidR="006B047D" w:rsidRPr="0025610E">
        <w:rPr>
          <w:rFonts w:ascii="Arial" w:hAnsi="Arial" w:cs="Arial"/>
          <w:bCs/>
          <w:color w:val="auto"/>
          <w:sz w:val="24"/>
          <w:szCs w:val="24"/>
          <w:lang w:val="en-GB"/>
        </w:rPr>
        <w:t xml:space="preserve">as read together with </w:t>
      </w:r>
      <w:r w:rsidRPr="0025610E">
        <w:rPr>
          <w:rFonts w:ascii="Arial" w:hAnsi="Arial" w:cs="Arial"/>
          <w:bCs/>
          <w:color w:val="auto"/>
          <w:sz w:val="24"/>
          <w:szCs w:val="24"/>
          <w:lang w:val="en-GB"/>
        </w:rPr>
        <w:t xml:space="preserve">Article 14 (3) (d) of the ICCPR. </w:t>
      </w:r>
      <w:r w:rsidR="00D03BD8" w:rsidRPr="0025610E">
        <w:rPr>
          <w:rFonts w:ascii="Arial" w:hAnsi="Arial" w:cs="Arial"/>
          <w:bCs/>
          <w:color w:val="auto"/>
          <w:sz w:val="24"/>
          <w:szCs w:val="24"/>
          <w:lang w:val="en-GB"/>
        </w:rPr>
        <w:t xml:space="preserve">Without minimizing the seriousness of these violation, it is the Court’s </w:t>
      </w:r>
      <w:r w:rsidR="00DA5757" w:rsidRPr="0025610E">
        <w:rPr>
          <w:rFonts w:ascii="Arial" w:hAnsi="Arial" w:cs="Arial"/>
          <w:bCs/>
          <w:color w:val="auto"/>
          <w:sz w:val="24"/>
          <w:szCs w:val="24"/>
          <w:lang w:val="en-GB"/>
        </w:rPr>
        <w:t xml:space="preserve">opinion that </w:t>
      </w:r>
      <w:r w:rsidR="00871A3C" w:rsidRPr="0025610E">
        <w:rPr>
          <w:rFonts w:ascii="Arial" w:hAnsi="Arial" w:cs="Arial"/>
          <w:bCs/>
          <w:color w:val="auto"/>
          <w:sz w:val="24"/>
          <w:szCs w:val="24"/>
          <w:lang w:val="en-GB"/>
        </w:rPr>
        <w:t xml:space="preserve">the nature of the violations in the particular contexts of this case does </w:t>
      </w:r>
      <w:r w:rsidR="00FB24B8" w:rsidRPr="0025610E">
        <w:rPr>
          <w:rFonts w:ascii="Arial" w:hAnsi="Arial" w:cs="Arial"/>
          <w:bCs/>
          <w:color w:val="auto"/>
          <w:sz w:val="24"/>
          <w:szCs w:val="24"/>
          <w:lang w:val="en-GB"/>
        </w:rPr>
        <w:t>not</w:t>
      </w:r>
      <w:r w:rsidR="00871A3C" w:rsidRPr="0025610E">
        <w:rPr>
          <w:rFonts w:ascii="Arial" w:hAnsi="Arial" w:cs="Arial"/>
          <w:bCs/>
          <w:color w:val="auto"/>
          <w:sz w:val="24"/>
          <w:szCs w:val="24"/>
          <w:lang w:val="en-GB"/>
        </w:rPr>
        <w:t xml:space="preserve"> reveal</w:t>
      </w:r>
      <w:r w:rsidR="00FB24B8" w:rsidRPr="0025610E">
        <w:rPr>
          <w:rFonts w:ascii="Arial" w:hAnsi="Arial" w:cs="Arial"/>
          <w:bCs/>
          <w:color w:val="auto"/>
          <w:sz w:val="24"/>
          <w:szCs w:val="24"/>
          <w:lang w:val="en-GB"/>
        </w:rPr>
        <w:t xml:space="preserve"> any circumstance which would make their continued imprisonment a miscarriage of justice or arbitrary. </w:t>
      </w:r>
      <w:r w:rsidR="00871A3C" w:rsidRPr="0025610E">
        <w:rPr>
          <w:rFonts w:ascii="Arial" w:hAnsi="Arial" w:cs="Arial"/>
          <w:bCs/>
          <w:color w:val="auto"/>
          <w:sz w:val="24"/>
          <w:szCs w:val="24"/>
          <w:lang w:val="en-GB"/>
        </w:rPr>
        <w:t xml:space="preserve"> </w:t>
      </w:r>
      <w:r w:rsidR="00FB24B8" w:rsidRPr="0025610E">
        <w:rPr>
          <w:rFonts w:ascii="Arial" w:hAnsi="Arial" w:cs="Arial"/>
          <w:bCs/>
          <w:color w:val="auto"/>
          <w:sz w:val="24"/>
          <w:szCs w:val="24"/>
          <w:lang w:val="en-GB"/>
        </w:rPr>
        <w:t>Nor</w:t>
      </w:r>
      <w:r w:rsidR="00871A3C" w:rsidRPr="0025610E">
        <w:rPr>
          <w:rFonts w:ascii="Arial" w:hAnsi="Arial" w:cs="Arial"/>
          <w:bCs/>
          <w:color w:val="auto"/>
          <w:sz w:val="24"/>
          <w:szCs w:val="24"/>
          <w:lang w:val="en-GB"/>
        </w:rPr>
        <w:t xml:space="preserve"> have the Applicants demonstrated the existence of other specific or compelling reasons to warrant an order for release.   </w:t>
      </w:r>
    </w:p>
    <w:p w14:paraId="0BFD5D53" w14:textId="77777777" w:rsidR="00FB24B8" w:rsidRPr="0025610E" w:rsidRDefault="00FB24B8"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color w:val="auto"/>
          <w:sz w:val="24"/>
          <w:szCs w:val="24"/>
          <w:lang w:val="en-GB"/>
        </w:rPr>
      </w:pPr>
    </w:p>
    <w:p w14:paraId="3D141800" w14:textId="5A4F4E61" w:rsidR="0017008E" w:rsidRPr="0025610E" w:rsidRDefault="00FB24B8"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70"/>
        <w:contextualSpacing/>
        <w:jc w:val="both"/>
        <w:rPr>
          <w:rFonts w:ascii="Arial" w:hAnsi="Arial" w:cs="Arial"/>
          <w:color w:val="auto"/>
          <w:sz w:val="24"/>
          <w:szCs w:val="24"/>
        </w:rPr>
      </w:pPr>
      <w:r w:rsidRPr="0025610E">
        <w:rPr>
          <w:rFonts w:ascii="Arial" w:hAnsi="Arial" w:cs="Arial"/>
          <w:color w:val="auto"/>
          <w:sz w:val="24"/>
          <w:szCs w:val="24"/>
          <w:lang w:val="en-GB"/>
        </w:rPr>
        <w:t>Accordingly</w:t>
      </w:r>
      <w:r w:rsidR="0080078D" w:rsidRPr="0025610E">
        <w:rPr>
          <w:rFonts w:ascii="Arial" w:hAnsi="Arial" w:cs="Arial"/>
          <w:color w:val="auto"/>
          <w:sz w:val="24"/>
          <w:szCs w:val="24"/>
          <w:lang w:val="en-GB"/>
        </w:rPr>
        <w:t>, the</w:t>
      </w:r>
      <w:r w:rsidR="004771E3" w:rsidRPr="0025610E">
        <w:rPr>
          <w:rFonts w:ascii="Arial" w:hAnsi="Arial" w:cs="Arial"/>
          <w:color w:val="auto"/>
          <w:sz w:val="24"/>
          <w:szCs w:val="24"/>
          <w:lang w:val="en-GB"/>
        </w:rPr>
        <w:t xml:space="preserve"> Court rejects </w:t>
      </w:r>
      <w:r w:rsidR="008D03D1" w:rsidRPr="0025610E">
        <w:rPr>
          <w:rFonts w:ascii="Arial" w:hAnsi="Arial" w:cs="Arial"/>
          <w:color w:val="auto"/>
          <w:sz w:val="24"/>
          <w:szCs w:val="24"/>
          <w:lang w:val="en-GB"/>
        </w:rPr>
        <w:t xml:space="preserve">the </w:t>
      </w:r>
      <w:r w:rsidR="0017008E" w:rsidRPr="0025610E">
        <w:rPr>
          <w:rFonts w:ascii="Arial" w:hAnsi="Arial" w:cs="Arial"/>
          <w:color w:val="auto"/>
          <w:sz w:val="24"/>
          <w:szCs w:val="24"/>
          <w:lang w:val="en-GB"/>
        </w:rPr>
        <w:t>Applicant</w:t>
      </w:r>
      <w:r w:rsidR="004771E3" w:rsidRPr="0025610E">
        <w:rPr>
          <w:rFonts w:ascii="Arial" w:hAnsi="Arial" w:cs="Arial"/>
          <w:color w:val="auto"/>
          <w:sz w:val="24"/>
          <w:szCs w:val="24"/>
          <w:lang w:val="en-GB"/>
        </w:rPr>
        <w:t xml:space="preserve">’s request to be released </w:t>
      </w:r>
      <w:r w:rsidR="0017008E" w:rsidRPr="0025610E">
        <w:rPr>
          <w:rFonts w:ascii="Arial" w:hAnsi="Arial" w:cs="Arial"/>
          <w:color w:val="auto"/>
          <w:sz w:val="24"/>
          <w:szCs w:val="24"/>
          <w:lang w:val="en-GB"/>
        </w:rPr>
        <w:t>from prison.</w:t>
      </w:r>
    </w:p>
    <w:p w14:paraId="34B66CFB" w14:textId="2AE2985F" w:rsidR="00DD710A" w:rsidRPr="0025610E" w:rsidRDefault="00DD710A" w:rsidP="0025610E">
      <w:pPr>
        <w:pStyle w:val="NoSpacing"/>
        <w:spacing w:line="360" w:lineRule="auto"/>
        <w:contextualSpacing/>
        <w:rPr>
          <w:rFonts w:cs="Arial"/>
        </w:rPr>
      </w:pPr>
    </w:p>
    <w:p w14:paraId="41E3C3E5" w14:textId="33935961" w:rsidR="00D47245" w:rsidRPr="0025610E" w:rsidRDefault="00D47245" w:rsidP="0025610E">
      <w:pPr>
        <w:pStyle w:val="Heading1"/>
        <w:spacing w:line="360" w:lineRule="auto"/>
        <w:contextualSpacing/>
        <w:rPr>
          <w:rFonts w:cs="Arial"/>
        </w:rPr>
      </w:pPr>
      <w:bookmarkStart w:id="36" w:name="_Toc509320229"/>
      <w:bookmarkStart w:id="37" w:name="_Toc25769007"/>
      <w:r w:rsidRPr="0025610E">
        <w:rPr>
          <w:rFonts w:cs="Arial"/>
        </w:rPr>
        <w:t>COSTS</w:t>
      </w:r>
      <w:bookmarkEnd w:id="36"/>
      <w:bookmarkEnd w:id="37"/>
      <w:r w:rsidRPr="0025610E">
        <w:rPr>
          <w:rFonts w:cs="Arial"/>
        </w:rPr>
        <w:t xml:space="preserve"> </w:t>
      </w:r>
    </w:p>
    <w:p w14:paraId="59DF063A" w14:textId="77777777" w:rsidR="00D47245" w:rsidRPr="0025610E" w:rsidRDefault="00D47245" w:rsidP="0025610E">
      <w:pPr>
        <w:pStyle w:val="NoSpacing"/>
        <w:spacing w:line="360" w:lineRule="auto"/>
        <w:contextualSpacing/>
        <w:rPr>
          <w:rFonts w:cs="Arial"/>
        </w:rPr>
      </w:pPr>
    </w:p>
    <w:p w14:paraId="553815B2" w14:textId="77777777" w:rsidR="00632100" w:rsidRPr="0025610E" w:rsidRDefault="00632100"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b/>
          <w:color w:val="auto"/>
          <w:sz w:val="24"/>
          <w:szCs w:val="24"/>
          <w:lang w:val="en-GB"/>
        </w:rPr>
      </w:pPr>
      <w:r w:rsidRPr="0025610E">
        <w:rPr>
          <w:rFonts w:ascii="Arial" w:hAnsi="Arial" w:cs="Arial"/>
          <w:color w:val="auto"/>
          <w:sz w:val="24"/>
          <w:szCs w:val="24"/>
          <w:lang w:val="en-GB"/>
        </w:rPr>
        <w:t>Pursuant to Rule 30 of the Rules “</w:t>
      </w:r>
      <w:r w:rsidRPr="0025610E">
        <w:rPr>
          <w:rFonts w:ascii="Arial" w:hAnsi="Arial" w:cs="Arial"/>
          <w:color w:val="auto"/>
          <w:lang w:val="en-GB"/>
        </w:rPr>
        <w:t>unless otherwise decided by the Court, each party shall bear its own costs</w:t>
      </w:r>
      <w:r w:rsidRPr="0025610E">
        <w:rPr>
          <w:rFonts w:ascii="Arial" w:hAnsi="Arial" w:cs="Arial"/>
          <w:color w:val="auto"/>
          <w:sz w:val="24"/>
          <w:szCs w:val="24"/>
          <w:lang w:val="en-GB"/>
        </w:rPr>
        <w:t>.”</w:t>
      </w:r>
    </w:p>
    <w:p w14:paraId="7E4AE0B0" w14:textId="77777777" w:rsidR="00632100" w:rsidRPr="0025610E" w:rsidRDefault="00632100"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b/>
          <w:color w:val="auto"/>
          <w:sz w:val="24"/>
          <w:szCs w:val="24"/>
          <w:lang w:val="en-GB"/>
        </w:rPr>
      </w:pPr>
    </w:p>
    <w:p w14:paraId="121FB138" w14:textId="5C70D8A0" w:rsidR="004D2D6B" w:rsidRPr="0025610E" w:rsidRDefault="00D47245"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b/>
          <w:color w:val="auto"/>
          <w:sz w:val="24"/>
          <w:szCs w:val="24"/>
          <w:lang w:val="en-GB"/>
        </w:rPr>
      </w:pPr>
      <w:r w:rsidRPr="0025610E">
        <w:rPr>
          <w:rFonts w:ascii="Arial" w:hAnsi="Arial" w:cs="Arial"/>
          <w:color w:val="auto"/>
          <w:sz w:val="24"/>
          <w:szCs w:val="24"/>
          <w:lang w:val="en-GB"/>
        </w:rPr>
        <w:t xml:space="preserve">In their submissions, </w:t>
      </w:r>
      <w:r w:rsidR="009079F5" w:rsidRPr="0025610E">
        <w:rPr>
          <w:rFonts w:ascii="Arial" w:hAnsi="Arial" w:cs="Arial"/>
          <w:color w:val="auto"/>
          <w:sz w:val="24"/>
          <w:szCs w:val="24"/>
          <w:lang w:val="en-GB"/>
        </w:rPr>
        <w:t>both parties prayed the Court to order the other to pay cost</w:t>
      </w:r>
      <w:r w:rsidR="001A0F21" w:rsidRPr="0025610E">
        <w:rPr>
          <w:rFonts w:ascii="Arial" w:hAnsi="Arial" w:cs="Arial"/>
          <w:color w:val="auto"/>
          <w:sz w:val="24"/>
          <w:szCs w:val="24"/>
          <w:lang w:val="en-GB"/>
        </w:rPr>
        <w:t>s</w:t>
      </w:r>
      <w:r w:rsidR="009079F5" w:rsidRPr="0025610E">
        <w:rPr>
          <w:rFonts w:ascii="Arial" w:hAnsi="Arial" w:cs="Arial"/>
          <w:color w:val="auto"/>
          <w:sz w:val="24"/>
          <w:szCs w:val="24"/>
          <w:lang w:val="en-GB"/>
        </w:rPr>
        <w:t xml:space="preserve">. </w:t>
      </w:r>
    </w:p>
    <w:p w14:paraId="034F9E34" w14:textId="77777777" w:rsidR="00583D40" w:rsidRPr="0025610E" w:rsidRDefault="00583D40"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b/>
          <w:color w:val="auto"/>
          <w:sz w:val="24"/>
          <w:szCs w:val="24"/>
          <w:lang w:val="en-GB"/>
        </w:rPr>
      </w:pPr>
    </w:p>
    <w:p w14:paraId="7CFF910F" w14:textId="719864A1" w:rsidR="00765270" w:rsidRPr="0025610E" w:rsidRDefault="008A550A"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color w:val="auto"/>
          <w:lang w:val="en-GB"/>
        </w:rPr>
      </w:pPr>
      <w:r w:rsidRPr="0025610E">
        <w:rPr>
          <w:rFonts w:ascii="Arial" w:hAnsi="Arial" w:cs="Arial"/>
          <w:color w:val="auto"/>
          <w:sz w:val="24"/>
          <w:szCs w:val="24"/>
          <w:lang w:val="en-GB"/>
        </w:rPr>
        <w:t>Based on the foregoing, t</w:t>
      </w:r>
      <w:r w:rsidR="00EB586E" w:rsidRPr="0025610E">
        <w:rPr>
          <w:rFonts w:ascii="Arial" w:hAnsi="Arial" w:cs="Arial"/>
          <w:color w:val="auto"/>
          <w:sz w:val="24"/>
          <w:szCs w:val="24"/>
          <w:lang w:val="en-GB"/>
        </w:rPr>
        <w:t xml:space="preserve">he Court rules that each party shall bear its own costs. </w:t>
      </w:r>
    </w:p>
    <w:p w14:paraId="35A3CD35" w14:textId="77777777" w:rsidR="008C566C" w:rsidRPr="0025610E" w:rsidRDefault="008C566C" w:rsidP="0025610E">
      <w:pPr>
        <w:pStyle w:val="NoSpacing"/>
        <w:spacing w:line="360" w:lineRule="auto"/>
        <w:contextualSpacing/>
        <w:rPr>
          <w:rFonts w:cs="Arial"/>
        </w:rPr>
      </w:pPr>
    </w:p>
    <w:p w14:paraId="68043076" w14:textId="442A9239" w:rsidR="00D47245" w:rsidRPr="0025610E" w:rsidRDefault="000932F4" w:rsidP="0025610E">
      <w:pPr>
        <w:pStyle w:val="Heading1"/>
        <w:spacing w:line="360" w:lineRule="auto"/>
        <w:contextualSpacing/>
        <w:rPr>
          <w:rFonts w:cs="Arial"/>
        </w:rPr>
      </w:pPr>
      <w:bookmarkStart w:id="38" w:name="_Toc25769008"/>
      <w:r w:rsidRPr="0025610E">
        <w:rPr>
          <w:rFonts w:cs="Arial"/>
        </w:rPr>
        <w:t xml:space="preserve">OPERATIVE </w:t>
      </w:r>
      <w:r w:rsidR="008C566C" w:rsidRPr="0025610E">
        <w:rPr>
          <w:rFonts w:cs="Arial"/>
        </w:rPr>
        <w:t>PART</w:t>
      </w:r>
      <w:bookmarkEnd w:id="38"/>
    </w:p>
    <w:p w14:paraId="68C91889" w14:textId="77777777" w:rsidR="00493084" w:rsidRPr="0025610E" w:rsidRDefault="00493084" w:rsidP="0025610E">
      <w:pPr>
        <w:pStyle w:val="NoSpacing"/>
        <w:spacing w:line="360" w:lineRule="auto"/>
        <w:contextualSpacing/>
        <w:rPr>
          <w:rFonts w:cs="Arial"/>
        </w:rPr>
      </w:pPr>
    </w:p>
    <w:p w14:paraId="03C40047" w14:textId="77777777" w:rsidR="00D47245" w:rsidRPr="0025610E" w:rsidRDefault="00D47245" w:rsidP="002561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contextualSpacing/>
        <w:jc w:val="both"/>
        <w:rPr>
          <w:rFonts w:ascii="Arial" w:hAnsi="Arial" w:cs="Arial"/>
          <w:b/>
          <w:color w:val="auto"/>
          <w:lang w:val="en-GB"/>
        </w:rPr>
      </w:pPr>
      <w:r w:rsidRPr="0025610E">
        <w:rPr>
          <w:rFonts w:ascii="Arial" w:hAnsi="Arial" w:cs="Arial"/>
          <w:color w:val="auto"/>
          <w:sz w:val="24"/>
          <w:szCs w:val="24"/>
          <w:lang w:val="en-GB"/>
        </w:rPr>
        <w:t>For these reasons</w:t>
      </w:r>
      <w:r w:rsidRPr="0025610E">
        <w:rPr>
          <w:rFonts w:ascii="Arial" w:hAnsi="Arial" w:cs="Arial"/>
          <w:color w:val="auto"/>
          <w:lang w:val="en-GB"/>
        </w:rPr>
        <w:t>:</w:t>
      </w:r>
    </w:p>
    <w:p w14:paraId="48A7BFCA" w14:textId="77777777" w:rsidR="008410B6" w:rsidRPr="0025610E" w:rsidRDefault="008410B6" w:rsidP="0025610E">
      <w:pPr>
        <w:tabs>
          <w:tab w:val="left" w:pos="7938"/>
        </w:tabs>
        <w:spacing w:line="360" w:lineRule="auto"/>
        <w:ind w:left="720"/>
        <w:contextualSpacing/>
        <w:jc w:val="both"/>
        <w:rPr>
          <w:rFonts w:ascii="Arial" w:hAnsi="Arial" w:cs="Arial"/>
          <w:lang w:val="en-ZW"/>
        </w:rPr>
      </w:pPr>
    </w:p>
    <w:p w14:paraId="114B5C5E" w14:textId="77777777" w:rsidR="00D47245" w:rsidRPr="0025610E" w:rsidRDefault="00D47245" w:rsidP="0025610E">
      <w:pPr>
        <w:tabs>
          <w:tab w:val="left" w:pos="7938"/>
        </w:tabs>
        <w:spacing w:line="360" w:lineRule="auto"/>
        <w:contextualSpacing/>
        <w:jc w:val="both"/>
        <w:rPr>
          <w:rFonts w:ascii="Arial" w:hAnsi="Arial" w:cs="Arial"/>
          <w:lang w:val="en-ZW"/>
        </w:rPr>
      </w:pPr>
      <w:r w:rsidRPr="0025610E">
        <w:rPr>
          <w:rFonts w:ascii="Arial" w:hAnsi="Arial" w:cs="Arial"/>
          <w:lang w:val="en-ZW"/>
        </w:rPr>
        <w:t xml:space="preserve">The COURT </w:t>
      </w:r>
    </w:p>
    <w:p w14:paraId="1CEA4434" w14:textId="77777777" w:rsidR="00BD5358" w:rsidRPr="0025610E" w:rsidRDefault="00BD5358" w:rsidP="0025610E">
      <w:pPr>
        <w:tabs>
          <w:tab w:val="left" w:pos="7938"/>
        </w:tabs>
        <w:spacing w:line="360" w:lineRule="auto"/>
        <w:contextualSpacing/>
        <w:jc w:val="both"/>
        <w:rPr>
          <w:rFonts w:ascii="Arial" w:hAnsi="Arial" w:cs="Arial"/>
          <w:i/>
          <w:lang w:val="en-ZW"/>
        </w:rPr>
      </w:pPr>
    </w:p>
    <w:p w14:paraId="13233AF2" w14:textId="77777777" w:rsidR="00D47245" w:rsidRPr="0025610E" w:rsidRDefault="00D47245" w:rsidP="0025610E">
      <w:pPr>
        <w:tabs>
          <w:tab w:val="left" w:pos="7938"/>
        </w:tabs>
        <w:spacing w:line="360" w:lineRule="auto"/>
        <w:contextualSpacing/>
        <w:jc w:val="both"/>
        <w:rPr>
          <w:rFonts w:ascii="Arial" w:hAnsi="Arial" w:cs="Arial"/>
          <w:lang w:val="en-ZW"/>
        </w:rPr>
      </w:pPr>
      <w:r w:rsidRPr="0025610E">
        <w:rPr>
          <w:rFonts w:ascii="Arial" w:hAnsi="Arial" w:cs="Arial"/>
          <w:i/>
          <w:lang w:val="en-ZW"/>
        </w:rPr>
        <w:t>Unanimously</w:t>
      </w:r>
      <w:r w:rsidRPr="0025610E">
        <w:rPr>
          <w:rFonts w:ascii="Arial" w:hAnsi="Arial" w:cs="Arial"/>
          <w:lang w:val="en-ZW"/>
        </w:rPr>
        <w:t xml:space="preserve">, </w:t>
      </w:r>
    </w:p>
    <w:p w14:paraId="38688A1A" w14:textId="77777777" w:rsidR="00493084" w:rsidRPr="0025610E" w:rsidRDefault="00493084" w:rsidP="0025610E">
      <w:pPr>
        <w:pStyle w:val="NoSpacing"/>
        <w:spacing w:line="360" w:lineRule="auto"/>
        <w:contextualSpacing/>
        <w:rPr>
          <w:rFonts w:cs="Arial"/>
          <w:lang w:val="en-ZW"/>
        </w:rPr>
      </w:pPr>
    </w:p>
    <w:p w14:paraId="4999239D" w14:textId="5428F1CB" w:rsidR="00D47245" w:rsidRPr="0025610E" w:rsidRDefault="00D47245" w:rsidP="0025610E">
      <w:pPr>
        <w:tabs>
          <w:tab w:val="left" w:pos="7938"/>
        </w:tabs>
        <w:spacing w:line="360" w:lineRule="auto"/>
        <w:contextualSpacing/>
        <w:jc w:val="both"/>
        <w:rPr>
          <w:rFonts w:ascii="Arial" w:hAnsi="Arial" w:cs="Arial"/>
          <w:lang w:val="en-ZW"/>
        </w:rPr>
      </w:pPr>
      <w:r w:rsidRPr="0025610E">
        <w:rPr>
          <w:rFonts w:ascii="Arial" w:hAnsi="Arial" w:cs="Arial"/>
          <w:i/>
          <w:lang w:val="en-ZW"/>
        </w:rPr>
        <w:t xml:space="preserve">On </w:t>
      </w:r>
      <w:r w:rsidR="000932F4" w:rsidRPr="0025610E">
        <w:rPr>
          <w:rFonts w:ascii="Arial" w:hAnsi="Arial" w:cs="Arial"/>
          <w:i/>
          <w:lang w:val="en-ZW"/>
        </w:rPr>
        <w:t>j</w:t>
      </w:r>
      <w:r w:rsidRPr="0025610E">
        <w:rPr>
          <w:rFonts w:ascii="Arial" w:hAnsi="Arial" w:cs="Arial"/>
          <w:i/>
          <w:lang w:val="en-ZW"/>
        </w:rPr>
        <w:t xml:space="preserve">urisdiction </w:t>
      </w:r>
    </w:p>
    <w:p w14:paraId="12F825BD" w14:textId="1097F8DE" w:rsidR="00D47245" w:rsidRPr="0025610E" w:rsidRDefault="00D47245" w:rsidP="0025610E">
      <w:pPr>
        <w:pStyle w:val="TOC2"/>
        <w:numPr>
          <w:ilvl w:val="0"/>
          <w:numId w:val="21"/>
        </w:numPr>
        <w:contextualSpacing/>
      </w:pPr>
      <w:r w:rsidRPr="0025610E">
        <w:lastRenderedPageBreak/>
        <w:t>Dismisses the objection</w:t>
      </w:r>
      <w:r w:rsidR="0068784E" w:rsidRPr="0025610E">
        <w:t>s</w:t>
      </w:r>
      <w:r w:rsidR="00D46B43" w:rsidRPr="0025610E">
        <w:t xml:space="preserve"> to its</w:t>
      </w:r>
      <w:r w:rsidR="007A1568" w:rsidRPr="0025610E">
        <w:t xml:space="preserve"> </w:t>
      </w:r>
      <w:r w:rsidRPr="0025610E">
        <w:t>ma</w:t>
      </w:r>
      <w:r w:rsidR="00D46B43" w:rsidRPr="0025610E">
        <w:t>terial jurisdiction</w:t>
      </w:r>
      <w:r w:rsidR="0016663A" w:rsidRPr="0025610E">
        <w:t>;</w:t>
      </w:r>
      <w:r w:rsidRPr="0025610E">
        <w:t xml:space="preserve"> </w:t>
      </w:r>
    </w:p>
    <w:p w14:paraId="78213343" w14:textId="77777777" w:rsidR="008C3FDB" w:rsidRPr="0025610E" w:rsidRDefault="008C3FDB"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0" w:line="360" w:lineRule="auto"/>
        <w:ind w:left="1080"/>
        <w:contextualSpacing/>
        <w:jc w:val="both"/>
        <w:rPr>
          <w:rFonts w:ascii="Arial" w:hAnsi="Arial" w:cs="Arial"/>
          <w:b/>
          <w:color w:val="auto"/>
          <w:sz w:val="24"/>
          <w:szCs w:val="24"/>
          <w:lang w:val="en-ZW"/>
        </w:rPr>
      </w:pPr>
    </w:p>
    <w:p w14:paraId="54CC861F" w14:textId="06F83F0D" w:rsidR="00D47245" w:rsidRPr="0025610E" w:rsidRDefault="00D47245" w:rsidP="0025610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0" w:line="360" w:lineRule="auto"/>
        <w:contextualSpacing/>
        <w:jc w:val="both"/>
        <w:rPr>
          <w:rFonts w:ascii="Arial" w:hAnsi="Arial" w:cs="Arial"/>
          <w:b/>
          <w:color w:val="auto"/>
          <w:sz w:val="24"/>
          <w:szCs w:val="24"/>
          <w:lang w:val="en-ZW"/>
        </w:rPr>
      </w:pPr>
      <w:r w:rsidRPr="0025610E">
        <w:rPr>
          <w:rFonts w:ascii="Arial" w:hAnsi="Arial" w:cs="Arial"/>
          <w:i/>
          <w:color w:val="auto"/>
          <w:sz w:val="24"/>
          <w:szCs w:val="24"/>
          <w:lang w:val="en-ZW"/>
        </w:rPr>
        <w:t xml:space="preserve">Declares </w:t>
      </w:r>
      <w:r w:rsidRPr="0025610E">
        <w:rPr>
          <w:rFonts w:ascii="Arial" w:hAnsi="Arial" w:cs="Arial"/>
          <w:color w:val="auto"/>
          <w:sz w:val="24"/>
          <w:szCs w:val="24"/>
          <w:lang w:val="en-ZW"/>
        </w:rPr>
        <w:t>that it has jurisdiction</w:t>
      </w:r>
      <w:r w:rsidR="008D03D1" w:rsidRPr="0025610E">
        <w:rPr>
          <w:rFonts w:ascii="Arial" w:hAnsi="Arial" w:cs="Arial"/>
          <w:color w:val="auto"/>
          <w:sz w:val="24"/>
          <w:szCs w:val="24"/>
          <w:lang w:val="en-ZW"/>
        </w:rPr>
        <w:t>.</w:t>
      </w:r>
      <w:r w:rsidRPr="0025610E">
        <w:rPr>
          <w:rFonts w:ascii="Arial" w:hAnsi="Arial" w:cs="Arial"/>
          <w:color w:val="auto"/>
          <w:sz w:val="24"/>
          <w:szCs w:val="24"/>
          <w:lang w:val="en-ZW"/>
        </w:rPr>
        <w:t xml:space="preserve"> </w:t>
      </w:r>
    </w:p>
    <w:p w14:paraId="6BA3913C" w14:textId="6247501C" w:rsidR="009B7F6F" w:rsidRPr="0025610E" w:rsidRDefault="009B7F6F" w:rsidP="0025610E">
      <w:pPr>
        <w:spacing w:line="360" w:lineRule="auto"/>
        <w:contextualSpacing/>
        <w:jc w:val="both"/>
        <w:rPr>
          <w:rFonts w:ascii="Arial" w:hAnsi="Arial" w:cs="Arial"/>
        </w:rPr>
      </w:pPr>
    </w:p>
    <w:p w14:paraId="45423186" w14:textId="273409FB" w:rsidR="00D47245" w:rsidRPr="0025610E" w:rsidRDefault="00D47245" w:rsidP="0025610E">
      <w:pPr>
        <w:tabs>
          <w:tab w:val="left" w:pos="7938"/>
        </w:tabs>
        <w:spacing w:line="360" w:lineRule="auto"/>
        <w:contextualSpacing/>
        <w:jc w:val="both"/>
        <w:rPr>
          <w:rFonts w:ascii="Arial" w:hAnsi="Arial" w:cs="Arial"/>
          <w:i/>
          <w:lang w:val="en-ZW"/>
        </w:rPr>
      </w:pPr>
      <w:r w:rsidRPr="0025610E">
        <w:rPr>
          <w:rFonts w:ascii="Arial" w:hAnsi="Arial" w:cs="Arial"/>
          <w:i/>
          <w:lang w:val="en-ZW"/>
        </w:rPr>
        <w:t xml:space="preserve">On </w:t>
      </w:r>
      <w:r w:rsidR="000932F4" w:rsidRPr="0025610E">
        <w:rPr>
          <w:rFonts w:ascii="Arial" w:hAnsi="Arial" w:cs="Arial"/>
          <w:i/>
          <w:lang w:val="en-ZW"/>
        </w:rPr>
        <w:t>a</w:t>
      </w:r>
      <w:r w:rsidRPr="0025610E">
        <w:rPr>
          <w:rFonts w:ascii="Arial" w:hAnsi="Arial" w:cs="Arial"/>
          <w:i/>
          <w:lang w:val="en-ZW"/>
        </w:rPr>
        <w:t xml:space="preserve">dmissibility </w:t>
      </w:r>
    </w:p>
    <w:p w14:paraId="1772A87D" w14:textId="5EA4D7A6" w:rsidR="00D47245" w:rsidRPr="0025610E" w:rsidRDefault="00D47245" w:rsidP="0025610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0" w:line="360" w:lineRule="auto"/>
        <w:contextualSpacing/>
        <w:jc w:val="both"/>
        <w:rPr>
          <w:rFonts w:ascii="Arial" w:hAnsi="Arial" w:cs="Arial"/>
          <w:i/>
          <w:color w:val="auto"/>
          <w:sz w:val="24"/>
          <w:szCs w:val="24"/>
          <w:lang w:val="en-ZW"/>
        </w:rPr>
      </w:pPr>
      <w:r w:rsidRPr="0025610E">
        <w:rPr>
          <w:rFonts w:ascii="Arial" w:hAnsi="Arial" w:cs="Arial"/>
          <w:i/>
          <w:color w:val="auto"/>
          <w:sz w:val="24"/>
          <w:szCs w:val="24"/>
          <w:lang w:val="en-ZW"/>
        </w:rPr>
        <w:t>Dismisses</w:t>
      </w:r>
      <w:r w:rsidRPr="0025610E">
        <w:rPr>
          <w:rFonts w:ascii="Arial" w:hAnsi="Arial" w:cs="Arial"/>
          <w:color w:val="auto"/>
          <w:sz w:val="24"/>
          <w:szCs w:val="24"/>
          <w:lang w:val="en-ZW"/>
        </w:rPr>
        <w:t xml:space="preserve"> the objection</w:t>
      </w:r>
      <w:r w:rsidR="0068784E" w:rsidRPr="0025610E">
        <w:rPr>
          <w:rFonts w:ascii="Arial" w:hAnsi="Arial" w:cs="Arial"/>
          <w:color w:val="auto"/>
          <w:sz w:val="24"/>
          <w:szCs w:val="24"/>
          <w:lang w:val="en-ZW"/>
        </w:rPr>
        <w:t>s</w:t>
      </w:r>
      <w:r w:rsidRPr="0025610E">
        <w:rPr>
          <w:rFonts w:ascii="Arial" w:hAnsi="Arial" w:cs="Arial"/>
          <w:color w:val="auto"/>
          <w:sz w:val="24"/>
          <w:szCs w:val="24"/>
          <w:lang w:val="en-ZW"/>
        </w:rPr>
        <w:t xml:space="preserve"> </w:t>
      </w:r>
      <w:r w:rsidR="00315296" w:rsidRPr="0025610E">
        <w:rPr>
          <w:rFonts w:ascii="Arial" w:hAnsi="Arial" w:cs="Arial"/>
          <w:color w:val="auto"/>
          <w:sz w:val="24"/>
          <w:szCs w:val="24"/>
          <w:lang w:val="en-ZW"/>
        </w:rPr>
        <w:t>on</w:t>
      </w:r>
      <w:r w:rsidR="0068784E" w:rsidRPr="0025610E">
        <w:rPr>
          <w:rFonts w:ascii="Arial" w:hAnsi="Arial" w:cs="Arial"/>
          <w:color w:val="auto"/>
          <w:sz w:val="24"/>
          <w:szCs w:val="24"/>
          <w:lang w:val="en-ZW"/>
        </w:rPr>
        <w:t xml:space="preserve"> admissibility</w:t>
      </w:r>
      <w:r w:rsidR="0016663A" w:rsidRPr="0025610E">
        <w:rPr>
          <w:rFonts w:ascii="Arial" w:hAnsi="Arial" w:cs="Arial"/>
          <w:color w:val="auto"/>
          <w:sz w:val="24"/>
          <w:szCs w:val="24"/>
          <w:lang w:val="en-ZW"/>
        </w:rPr>
        <w:t>;</w:t>
      </w:r>
      <w:r w:rsidRPr="0025610E">
        <w:rPr>
          <w:rFonts w:ascii="Arial" w:hAnsi="Arial" w:cs="Arial"/>
          <w:color w:val="auto"/>
          <w:sz w:val="24"/>
          <w:szCs w:val="24"/>
          <w:lang w:val="en-ZW"/>
        </w:rPr>
        <w:t xml:space="preserve"> </w:t>
      </w:r>
      <w:r w:rsidRPr="0025610E">
        <w:rPr>
          <w:rFonts w:ascii="Arial" w:hAnsi="Arial" w:cs="Arial"/>
          <w:i/>
          <w:color w:val="auto"/>
          <w:sz w:val="24"/>
          <w:szCs w:val="24"/>
          <w:lang w:val="en-ZW"/>
        </w:rPr>
        <w:t xml:space="preserve"> </w:t>
      </w:r>
    </w:p>
    <w:p w14:paraId="2C7915E9" w14:textId="77777777" w:rsidR="008C3FDB" w:rsidRPr="0025610E" w:rsidRDefault="008C3FDB"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0" w:line="360" w:lineRule="auto"/>
        <w:ind w:left="1080"/>
        <w:contextualSpacing/>
        <w:jc w:val="both"/>
        <w:rPr>
          <w:rFonts w:ascii="Arial" w:hAnsi="Arial" w:cs="Arial"/>
          <w:b/>
          <w:color w:val="auto"/>
          <w:sz w:val="24"/>
          <w:szCs w:val="24"/>
          <w:lang w:val="en-ZW"/>
        </w:rPr>
      </w:pPr>
    </w:p>
    <w:p w14:paraId="24B68FD7" w14:textId="77777777" w:rsidR="00D47245" w:rsidRPr="0025610E" w:rsidRDefault="00D47245" w:rsidP="0025610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0" w:line="360" w:lineRule="auto"/>
        <w:contextualSpacing/>
        <w:jc w:val="both"/>
        <w:rPr>
          <w:rFonts w:ascii="Arial" w:hAnsi="Arial" w:cs="Arial"/>
          <w:b/>
          <w:color w:val="auto"/>
          <w:sz w:val="24"/>
          <w:szCs w:val="24"/>
          <w:lang w:val="en-ZW"/>
        </w:rPr>
      </w:pPr>
      <w:r w:rsidRPr="0025610E">
        <w:rPr>
          <w:rFonts w:ascii="Arial" w:hAnsi="Arial" w:cs="Arial"/>
          <w:i/>
          <w:color w:val="auto"/>
          <w:sz w:val="24"/>
          <w:szCs w:val="24"/>
          <w:lang w:val="en-ZW"/>
        </w:rPr>
        <w:t>Declares</w:t>
      </w:r>
      <w:r w:rsidRPr="0025610E">
        <w:rPr>
          <w:rFonts w:ascii="Arial" w:hAnsi="Arial" w:cs="Arial"/>
          <w:color w:val="auto"/>
          <w:sz w:val="24"/>
          <w:szCs w:val="24"/>
          <w:lang w:val="en-ZW"/>
        </w:rPr>
        <w:t xml:space="preserve"> the Application admissible.</w:t>
      </w:r>
    </w:p>
    <w:p w14:paraId="34A1175C" w14:textId="77777777" w:rsidR="007F0985" w:rsidRPr="0025610E" w:rsidRDefault="007F0985" w:rsidP="0025610E">
      <w:pPr>
        <w:pStyle w:val="NoSpacing"/>
        <w:spacing w:line="360" w:lineRule="auto"/>
        <w:contextualSpacing/>
        <w:rPr>
          <w:rFonts w:cs="Arial"/>
        </w:rPr>
      </w:pPr>
    </w:p>
    <w:p w14:paraId="0AB8E913" w14:textId="18F9AF4B" w:rsidR="00D47245" w:rsidRPr="0025610E" w:rsidRDefault="00D47245" w:rsidP="0025610E">
      <w:pPr>
        <w:tabs>
          <w:tab w:val="left" w:pos="7938"/>
        </w:tabs>
        <w:spacing w:line="360" w:lineRule="auto"/>
        <w:contextualSpacing/>
        <w:jc w:val="both"/>
        <w:rPr>
          <w:rFonts w:ascii="Arial" w:hAnsi="Arial" w:cs="Arial"/>
          <w:b/>
          <w:i/>
          <w:lang w:val="en-ZW"/>
        </w:rPr>
      </w:pPr>
      <w:r w:rsidRPr="0025610E">
        <w:rPr>
          <w:rFonts w:ascii="Arial" w:hAnsi="Arial" w:cs="Arial"/>
          <w:i/>
          <w:lang w:val="en-ZW"/>
        </w:rPr>
        <w:t xml:space="preserve">On </w:t>
      </w:r>
      <w:r w:rsidR="000932F4" w:rsidRPr="0025610E">
        <w:rPr>
          <w:rFonts w:ascii="Arial" w:hAnsi="Arial" w:cs="Arial"/>
          <w:i/>
          <w:lang w:val="en-ZW"/>
        </w:rPr>
        <w:t>m</w:t>
      </w:r>
      <w:r w:rsidRPr="0025610E">
        <w:rPr>
          <w:rFonts w:ascii="Arial" w:hAnsi="Arial" w:cs="Arial"/>
          <w:i/>
          <w:lang w:val="en-ZW"/>
        </w:rPr>
        <w:t xml:space="preserve">erits </w:t>
      </w:r>
    </w:p>
    <w:p w14:paraId="72D239B1" w14:textId="4569DFBF" w:rsidR="00D47245" w:rsidRPr="0025610E" w:rsidRDefault="000932F4" w:rsidP="0025610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0" w:line="360" w:lineRule="auto"/>
        <w:contextualSpacing/>
        <w:jc w:val="both"/>
        <w:rPr>
          <w:rFonts w:ascii="Arial" w:hAnsi="Arial" w:cs="Arial"/>
          <w:i/>
          <w:color w:val="auto"/>
          <w:sz w:val="24"/>
          <w:szCs w:val="24"/>
          <w:lang w:val="en-ZW"/>
        </w:rPr>
      </w:pPr>
      <w:r w:rsidRPr="0025610E">
        <w:rPr>
          <w:rFonts w:ascii="Arial" w:hAnsi="Arial" w:cs="Arial"/>
          <w:i/>
          <w:color w:val="auto"/>
          <w:sz w:val="24"/>
          <w:szCs w:val="24"/>
          <w:lang w:val="en-ZW"/>
        </w:rPr>
        <w:t>Finds</w:t>
      </w:r>
      <w:r w:rsidRPr="0025610E">
        <w:rPr>
          <w:rFonts w:ascii="Arial" w:hAnsi="Arial" w:cs="Arial"/>
          <w:color w:val="auto"/>
          <w:sz w:val="24"/>
          <w:szCs w:val="24"/>
          <w:lang w:val="en-ZW"/>
        </w:rPr>
        <w:t xml:space="preserve"> </w:t>
      </w:r>
      <w:r w:rsidR="00D47245" w:rsidRPr="0025610E">
        <w:rPr>
          <w:rFonts w:ascii="Arial" w:hAnsi="Arial" w:cs="Arial"/>
          <w:color w:val="auto"/>
          <w:sz w:val="24"/>
          <w:szCs w:val="24"/>
          <w:lang w:val="en-ZW"/>
        </w:rPr>
        <w:t>that the Respo</w:t>
      </w:r>
      <w:r w:rsidR="006D6CF6" w:rsidRPr="0025610E">
        <w:rPr>
          <w:rFonts w:ascii="Arial" w:hAnsi="Arial" w:cs="Arial"/>
          <w:color w:val="auto"/>
          <w:sz w:val="24"/>
          <w:szCs w:val="24"/>
          <w:lang w:val="en-ZW"/>
        </w:rPr>
        <w:t>ndent State has not violated</w:t>
      </w:r>
      <w:r w:rsidR="00D47245" w:rsidRPr="0025610E">
        <w:rPr>
          <w:rFonts w:ascii="Arial" w:hAnsi="Arial" w:cs="Arial"/>
          <w:color w:val="auto"/>
          <w:sz w:val="24"/>
          <w:szCs w:val="24"/>
          <w:lang w:val="en-ZW"/>
        </w:rPr>
        <w:t xml:space="preserve"> </w:t>
      </w:r>
      <w:r w:rsidR="00006654" w:rsidRPr="0025610E">
        <w:rPr>
          <w:rFonts w:ascii="Arial" w:hAnsi="Arial" w:cs="Arial"/>
          <w:color w:val="000000" w:themeColor="text1"/>
          <w:sz w:val="24"/>
          <w:szCs w:val="24"/>
          <w:lang w:val="en-ZW"/>
        </w:rPr>
        <w:t>Article 7</w:t>
      </w:r>
      <w:r w:rsidR="00D46B43" w:rsidRPr="0025610E">
        <w:rPr>
          <w:rFonts w:ascii="Arial" w:hAnsi="Arial" w:cs="Arial"/>
          <w:color w:val="000000" w:themeColor="text1"/>
          <w:sz w:val="24"/>
          <w:szCs w:val="24"/>
          <w:lang w:val="en-ZW"/>
        </w:rPr>
        <w:t>(2</w:t>
      </w:r>
      <w:r w:rsidR="006D2A37" w:rsidRPr="0025610E">
        <w:rPr>
          <w:rFonts w:ascii="Arial" w:hAnsi="Arial" w:cs="Arial"/>
          <w:color w:val="000000" w:themeColor="text1"/>
          <w:sz w:val="24"/>
          <w:szCs w:val="24"/>
          <w:lang w:val="en-ZW"/>
        </w:rPr>
        <w:t>)</w:t>
      </w:r>
      <w:r w:rsidR="00006654" w:rsidRPr="0025610E">
        <w:rPr>
          <w:rFonts w:ascii="Arial" w:hAnsi="Arial" w:cs="Arial"/>
          <w:color w:val="000000" w:themeColor="text1"/>
          <w:sz w:val="24"/>
          <w:szCs w:val="24"/>
          <w:lang w:val="en-ZW"/>
        </w:rPr>
        <w:t xml:space="preserve"> </w:t>
      </w:r>
      <w:r w:rsidR="00B774D2" w:rsidRPr="0025610E">
        <w:rPr>
          <w:rFonts w:ascii="Arial" w:hAnsi="Arial" w:cs="Arial"/>
          <w:color w:val="000000" w:themeColor="text1"/>
          <w:sz w:val="24"/>
          <w:szCs w:val="24"/>
          <w:lang w:val="en-ZW"/>
        </w:rPr>
        <w:t xml:space="preserve">of the Charter </w:t>
      </w:r>
      <w:r w:rsidR="00B774D2" w:rsidRPr="0025610E">
        <w:rPr>
          <w:rFonts w:ascii="Arial" w:hAnsi="Arial" w:cs="Arial"/>
          <w:color w:val="auto"/>
          <w:sz w:val="24"/>
          <w:szCs w:val="24"/>
          <w:lang w:val="en-ZW"/>
        </w:rPr>
        <w:t>as regar</w:t>
      </w:r>
      <w:r w:rsidR="006D2A37" w:rsidRPr="0025610E">
        <w:rPr>
          <w:rFonts w:ascii="Arial" w:hAnsi="Arial" w:cs="Arial"/>
          <w:color w:val="auto"/>
          <w:sz w:val="24"/>
          <w:szCs w:val="24"/>
          <w:lang w:val="en-ZW"/>
        </w:rPr>
        <w:t xml:space="preserve">ds the </w:t>
      </w:r>
      <w:r w:rsidR="00D46B43" w:rsidRPr="0025610E">
        <w:rPr>
          <w:rFonts w:ascii="Arial" w:hAnsi="Arial" w:cs="Arial"/>
          <w:color w:val="auto"/>
          <w:sz w:val="24"/>
          <w:szCs w:val="24"/>
          <w:lang w:val="en-ZW"/>
        </w:rPr>
        <w:t>sentence imposed on the Applicants</w:t>
      </w:r>
      <w:r w:rsidR="00D47245" w:rsidRPr="0025610E">
        <w:rPr>
          <w:rFonts w:ascii="Arial" w:hAnsi="Arial" w:cs="Arial"/>
          <w:color w:val="auto"/>
          <w:sz w:val="24"/>
          <w:szCs w:val="24"/>
          <w:lang w:val="en-ZW"/>
        </w:rPr>
        <w:t xml:space="preserve">; </w:t>
      </w:r>
    </w:p>
    <w:p w14:paraId="787E4F6C" w14:textId="77777777" w:rsidR="00D46B43" w:rsidRPr="0025610E" w:rsidRDefault="00D46B43"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0" w:line="360" w:lineRule="auto"/>
        <w:ind w:left="1080"/>
        <w:contextualSpacing/>
        <w:jc w:val="both"/>
        <w:rPr>
          <w:rFonts w:ascii="Arial" w:hAnsi="Arial" w:cs="Arial"/>
          <w:i/>
          <w:color w:val="auto"/>
          <w:sz w:val="24"/>
          <w:szCs w:val="24"/>
          <w:lang w:val="en-ZW"/>
        </w:rPr>
      </w:pPr>
    </w:p>
    <w:p w14:paraId="09B97EB4" w14:textId="1A7D4F9C" w:rsidR="00D46B43" w:rsidRPr="0025610E" w:rsidRDefault="00D46B43" w:rsidP="0025610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0" w:line="360" w:lineRule="auto"/>
        <w:contextualSpacing/>
        <w:jc w:val="both"/>
        <w:rPr>
          <w:rFonts w:ascii="Arial" w:hAnsi="Arial" w:cs="Arial"/>
          <w:i/>
          <w:color w:val="auto"/>
          <w:sz w:val="24"/>
          <w:szCs w:val="24"/>
          <w:lang w:val="en-ZW"/>
        </w:rPr>
      </w:pPr>
      <w:r w:rsidRPr="0025610E">
        <w:rPr>
          <w:rFonts w:ascii="Arial" w:hAnsi="Arial" w:cs="Arial"/>
          <w:i/>
          <w:color w:val="auto"/>
          <w:sz w:val="24"/>
          <w:szCs w:val="24"/>
          <w:lang w:val="en-ZW"/>
        </w:rPr>
        <w:t xml:space="preserve">Finds </w:t>
      </w:r>
      <w:r w:rsidRPr="0025610E">
        <w:rPr>
          <w:rFonts w:ascii="Arial" w:hAnsi="Arial" w:cs="Arial"/>
          <w:color w:val="auto"/>
          <w:sz w:val="24"/>
          <w:szCs w:val="24"/>
          <w:lang w:val="en-ZW"/>
        </w:rPr>
        <w:t xml:space="preserve">that the Respondent State has violated </w:t>
      </w:r>
      <w:r w:rsidR="00FB24B8" w:rsidRPr="0025610E">
        <w:rPr>
          <w:rFonts w:ascii="Arial" w:hAnsi="Arial" w:cs="Arial"/>
          <w:color w:val="auto"/>
          <w:sz w:val="24"/>
          <w:szCs w:val="24"/>
          <w:lang w:val="en-ZW"/>
        </w:rPr>
        <w:t>Article 7 (1) (c)</w:t>
      </w:r>
      <w:r w:rsidR="00FE5C95" w:rsidRPr="0025610E">
        <w:rPr>
          <w:rFonts w:ascii="Arial" w:hAnsi="Arial" w:cs="Arial"/>
          <w:color w:val="auto"/>
          <w:sz w:val="24"/>
          <w:szCs w:val="24"/>
          <w:lang w:val="en-ZW"/>
        </w:rPr>
        <w:t xml:space="preserve"> of the Charter</w:t>
      </w:r>
      <w:r w:rsidR="00FB24B8" w:rsidRPr="0025610E">
        <w:rPr>
          <w:rFonts w:ascii="Arial" w:hAnsi="Arial" w:cs="Arial"/>
          <w:color w:val="auto"/>
          <w:sz w:val="24"/>
          <w:szCs w:val="24"/>
          <w:lang w:val="en-ZW"/>
        </w:rPr>
        <w:t xml:space="preserve"> </w:t>
      </w:r>
      <w:r w:rsidRPr="0025610E">
        <w:rPr>
          <w:rFonts w:ascii="Arial" w:hAnsi="Arial" w:cs="Arial"/>
          <w:color w:val="auto"/>
          <w:sz w:val="24"/>
          <w:szCs w:val="24"/>
          <w:lang w:val="en-ZW"/>
        </w:rPr>
        <w:t>in relation to</w:t>
      </w:r>
      <w:r w:rsidR="00707D56" w:rsidRPr="0025610E">
        <w:rPr>
          <w:rFonts w:ascii="Arial" w:hAnsi="Arial" w:cs="Arial"/>
          <w:color w:val="auto"/>
          <w:sz w:val="24"/>
          <w:szCs w:val="24"/>
          <w:lang w:val="en-ZW"/>
        </w:rPr>
        <w:t xml:space="preserve"> the</w:t>
      </w:r>
      <w:r w:rsidRPr="0025610E">
        <w:rPr>
          <w:rFonts w:ascii="Arial" w:hAnsi="Arial" w:cs="Arial"/>
          <w:color w:val="auto"/>
          <w:sz w:val="24"/>
          <w:szCs w:val="24"/>
          <w:lang w:val="en-ZW"/>
        </w:rPr>
        <w:t xml:space="preserve"> right </w:t>
      </w:r>
      <w:r w:rsidR="00FB24B8" w:rsidRPr="0025610E">
        <w:rPr>
          <w:rFonts w:ascii="Arial" w:hAnsi="Arial" w:cs="Arial"/>
          <w:color w:val="auto"/>
          <w:sz w:val="24"/>
          <w:szCs w:val="24"/>
          <w:lang w:val="en-ZW"/>
        </w:rPr>
        <w:t>of the Applicant</w:t>
      </w:r>
      <w:r w:rsidR="00F91B95" w:rsidRPr="0025610E">
        <w:rPr>
          <w:rFonts w:ascii="Arial" w:hAnsi="Arial" w:cs="Arial"/>
          <w:color w:val="auto"/>
          <w:sz w:val="24"/>
          <w:szCs w:val="24"/>
          <w:lang w:val="en-ZW"/>
        </w:rPr>
        <w:t>s</w:t>
      </w:r>
      <w:r w:rsidR="00FB24B8" w:rsidRPr="0025610E">
        <w:rPr>
          <w:rFonts w:ascii="Arial" w:hAnsi="Arial" w:cs="Arial"/>
          <w:color w:val="auto"/>
          <w:sz w:val="24"/>
          <w:szCs w:val="24"/>
          <w:lang w:val="en-ZW"/>
        </w:rPr>
        <w:t xml:space="preserve"> </w:t>
      </w:r>
      <w:r w:rsidRPr="0025610E">
        <w:rPr>
          <w:rFonts w:ascii="Arial" w:hAnsi="Arial" w:cs="Arial"/>
          <w:color w:val="auto"/>
          <w:sz w:val="24"/>
          <w:szCs w:val="24"/>
          <w:lang w:val="en-ZW"/>
        </w:rPr>
        <w:t xml:space="preserve">to </w:t>
      </w:r>
      <w:r w:rsidR="00FB24B8" w:rsidRPr="0025610E">
        <w:rPr>
          <w:rFonts w:ascii="Arial" w:hAnsi="Arial" w:cs="Arial"/>
          <w:color w:val="auto"/>
          <w:sz w:val="24"/>
          <w:szCs w:val="24"/>
          <w:lang w:val="en-ZW"/>
        </w:rPr>
        <w:t xml:space="preserve">be informed of </w:t>
      </w:r>
      <w:r w:rsidR="00F91B95" w:rsidRPr="0025610E">
        <w:rPr>
          <w:rFonts w:ascii="Arial" w:hAnsi="Arial" w:cs="Arial"/>
          <w:color w:val="auto"/>
          <w:sz w:val="24"/>
          <w:szCs w:val="24"/>
          <w:lang w:val="en-ZW"/>
        </w:rPr>
        <w:t xml:space="preserve">their </w:t>
      </w:r>
      <w:r w:rsidR="00FB24B8" w:rsidRPr="0025610E">
        <w:rPr>
          <w:rFonts w:ascii="Arial" w:hAnsi="Arial" w:cs="Arial"/>
          <w:color w:val="auto"/>
          <w:sz w:val="24"/>
          <w:szCs w:val="24"/>
          <w:lang w:val="en-ZW"/>
        </w:rPr>
        <w:t xml:space="preserve">right to Counsel </w:t>
      </w:r>
      <w:r w:rsidR="00F91B95" w:rsidRPr="0025610E">
        <w:rPr>
          <w:rFonts w:ascii="Arial" w:hAnsi="Arial" w:cs="Arial"/>
          <w:color w:val="auto"/>
          <w:sz w:val="24"/>
          <w:szCs w:val="24"/>
          <w:lang w:val="en-ZW"/>
        </w:rPr>
        <w:t>and the lack of provision of free legal assistance to them</w:t>
      </w:r>
      <w:r w:rsidR="00FD71AF" w:rsidRPr="0025610E">
        <w:rPr>
          <w:rFonts w:ascii="Arial" w:hAnsi="Arial" w:cs="Arial"/>
          <w:color w:val="auto"/>
          <w:sz w:val="24"/>
          <w:szCs w:val="24"/>
          <w:lang w:val="en-ZW"/>
        </w:rPr>
        <w:t>.</w:t>
      </w:r>
    </w:p>
    <w:p w14:paraId="644F24F1" w14:textId="77777777" w:rsidR="00A04312" w:rsidRPr="0025610E" w:rsidRDefault="00A04312" w:rsidP="0025610E">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line="360" w:lineRule="auto"/>
        <w:contextualSpacing/>
        <w:jc w:val="both"/>
        <w:rPr>
          <w:rFonts w:ascii="Arial" w:hAnsi="Arial" w:cs="Arial"/>
          <w:i/>
          <w:lang w:val="en-ZW"/>
        </w:rPr>
      </w:pPr>
    </w:p>
    <w:p w14:paraId="04C11210" w14:textId="3E1A72E9" w:rsidR="00A04312" w:rsidRPr="0025610E" w:rsidRDefault="00A04312" w:rsidP="0025610E">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line="360" w:lineRule="auto"/>
        <w:contextualSpacing/>
        <w:jc w:val="both"/>
        <w:rPr>
          <w:rFonts w:ascii="Arial" w:hAnsi="Arial" w:cs="Arial"/>
          <w:i/>
          <w:lang w:val="en-ZW"/>
        </w:rPr>
      </w:pPr>
      <w:r w:rsidRPr="0025610E">
        <w:rPr>
          <w:rFonts w:ascii="Arial" w:hAnsi="Arial" w:cs="Arial"/>
          <w:i/>
          <w:lang w:val="en-ZW"/>
        </w:rPr>
        <w:t>On reparations</w:t>
      </w:r>
    </w:p>
    <w:p w14:paraId="4652F666" w14:textId="77777777" w:rsidR="005D1A0D" w:rsidRPr="0025610E" w:rsidRDefault="005D1A0D" w:rsidP="0025610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0" w:line="360" w:lineRule="auto"/>
        <w:ind w:left="1080"/>
        <w:contextualSpacing/>
        <w:jc w:val="both"/>
        <w:rPr>
          <w:rFonts w:ascii="Arial" w:hAnsi="Arial" w:cs="Arial"/>
          <w:i/>
          <w:color w:val="auto"/>
          <w:sz w:val="24"/>
          <w:szCs w:val="24"/>
          <w:lang w:val="en-ZW"/>
        </w:rPr>
      </w:pPr>
    </w:p>
    <w:p w14:paraId="267073CD" w14:textId="43174E39" w:rsidR="005D1A0D" w:rsidRPr="0025610E" w:rsidRDefault="005D1A0D" w:rsidP="0025610E">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line="360" w:lineRule="auto"/>
        <w:contextualSpacing/>
        <w:jc w:val="both"/>
        <w:rPr>
          <w:rFonts w:ascii="Arial" w:hAnsi="Arial" w:cs="Arial"/>
          <w:i/>
          <w:lang w:val="en-ZW"/>
        </w:rPr>
      </w:pPr>
      <w:r w:rsidRPr="0025610E">
        <w:rPr>
          <w:rFonts w:ascii="Arial" w:hAnsi="Arial" w:cs="Arial"/>
          <w:i/>
          <w:lang w:val="en-ZW"/>
        </w:rPr>
        <w:t>Pecuniary reparations</w:t>
      </w:r>
    </w:p>
    <w:p w14:paraId="6A15B844" w14:textId="3CE5E46C" w:rsidR="009222A1" w:rsidRPr="0025610E" w:rsidRDefault="00D86249" w:rsidP="0025610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0" w:line="360" w:lineRule="auto"/>
        <w:contextualSpacing/>
        <w:jc w:val="both"/>
        <w:rPr>
          <w:rFonts w:ascii="Arial" w:hAnsi="Arial" w:cs="Arial"/>
          <w:i/>
          <w:color w:val="auto"/>
          <w:sz w:val="24"/>
          <w:szCs w:val="24"/>
          <w:lang w:val="en-ZW"/>
        </w:rPr>
      </w:pPr>
      <w:r w:rsidRPr="0025610E">
        <w:rPr>
          <w:rFonts w:ascii="Arial" w:hAnsi="Arial" w:cs="Arial"/>
          <w:i/>
          <w:sz w:val="24"/>
          <w:szCs w:val="24"/>
        </w:rPr>
        <w:t>Orders</w:t>
      </w:r>
      <w:r w:rsidRPr="0025610E">
        <w:rPr>
          <w:rFonts w:ascii="Arial" w:hAnsi="Arial" w:cs="Arial"/>
          <w:sz w:val="24"/>
          <w:szCs w:val="24"/>
        </w:rPr>
        <w:t xml:space="preserve"> the Respondent Stat</w:t>
      </w:r>
      <w:r w:rsidR="008F096D" w:rsidRPr="0025610E">
        <w:rPr>
          <w:rFonts w:ascii="Arial" w:hAnsi="Arial" w:cs="Arial"/>
          <w:sz w:val="24"/>
          <w:szCs w:val="24"/>
        </w:rPr>
        <w:t>e to pay the Applicant</w:t>
      </w:r>
      <w:r w:rsidR="0060244D" w:rsidRPr="0025610E">
        <w:rPr>
          <w:rFonts w:ascii="Arial" w:hAnsi="Arial" w:cs="Arial"/>
          <w:sz w:val="24"/>
          <w:szCs w:val="24"/>
        </w:rPr>
        <w:t>s</w:t>
      </w:r>
      <w:r w:rsidR="008F096D" w:rsidRPr="0025610E">
        <w:rPr>
          <w:rFonts w:ascii="Arial" w:hAnsi="Arial" w:cs="Arial"/>
          <w:sz w:val="24"/>
          <w:szCs w:val="24"/>
        </w:rPr>
        <w:t xml:space="preserve"> the </w:t>
      </w:r>
      <w:r w:rsidRPr="0025610E">
        <w:rPr>
          <w:rFonts w:ascii="Arial" w:hAnsi="Arial" w:cs="Arial"/>
          <w:sz w:val="24"/>
          <w:szCs w:val="24"/>
        </w:rPr>
        <w:t xml:space="preserve">sum </w:t>
      </w:r>
      <w:r w:rsidR="008F096D" w:rsidRPr="0025610E">
        <w:rPr>
          <w:rFonts w:ascii="Arial" w:hAnsi="Arial" w:cs="Arial"/>
          <w:sz w:val="24"/>
          <w:szCs w:val="24"/>
        </w:rPr>
        <w:t xml:space="preserve">of Tanzania Shillings </w:t>
      </w:r>
      <w:r w:rsidR="006A3389" w:rsidRPr="0025610E">
        <w:rPr>
          <w:rFonts w:ascii="Arial" w:hAnsi="Arial" w:cs="Arial"/>
          <w:sz w:val="24"/>
          <w:szCs w:val="24"/>
        </w:rPr>
        <w:t xml:space="preserve">Three </w:t>
      </w:r>
      <w:r w:rsidR="008F096D" w:rsidRPr="0025610E">
        <w:rPr>
          <w:rFonts w:ascii="Arial" w:hAnsi="Arial" w:cs="Arial"/>
          <w:sz w:val="24"/>
          <w:szCs w:val="24"/>
        </w:rPr>
        <w:t>Hundred</w:t>
      </w:r>
      <w:r w:rsidR="006A3389" w:rsidRPr="0025610E">
        <w:rPr>
          <w:rFonts w:ascii="Arial" w:hAnsi="Arial" w:cs="Arial"/>
          <w:sz w:val="24"/>
          <w:szCs w:val="24"/>
        </w:rPr>
        <w:t xml:space="preserve"> </w:t>
      </w:r>
      <w:r w:rsidR="008F096D" w:rsidRPr="0025610E">
        <w:rPr>
          <w:rFonts w:ascii="Arial" w:hAnsi="Arial" w:cs="Arial"/>
          <w:sz w:val="24"/>
          <w:szCs w:val="24"/>
        </w:rPr>
        <w:t>Thousand (TZS</w:t>
      </w:r>
      <w:r w:rsidR="00707D56" w:rsidRPr="0025610E">
        <w:rPr>
          <w:rFonts w:ascii="Arial" w:hAnsi="Arial" w:cs="Arial"/>
          <w:sz w:val="24"/>
          <w:szCs w:val="24"/>
        </w:rPr>
        <w:t>300</w:t>
      </w:r>
      <w:r w:rsidR="00FA3556" w:rsidRPr="0025610E">
        <w:rPr>
          <w:rFonts w:ascii="Arial" w:hAnsi="Arial" w:cs="Arial"/>
          <w:sz w:val="24"/>
          <w:szCs w:val="24"/>
        </w:rPr>
        <w:t>,000)</w:t>
      </w:r>
      <w:r w:rsidR="005F418F" w:rsidRPr="0025610E">
        <w:rPr>
          <w:rFonts w:ascii="Arial" w:hAnsi="Arial" w:cs="Arial"/>
          <w:sz w:val="24"/>
          <w:szCs w:val="24"/>
        </w:rPr>
        <w:t xml:space="preserve"> </w:t>
      </w:r>
      <w:r w:rsidR="0060244D" w:rsidRPr="0025610E">
        <w:rPr>
          <w:rFonts w:ascii="Arial" w:hAnsi="Arial" w:cs="Arial"/>
          <w:sz w:val="24"/>
          <w:szCs w:val="24"/>
        </w:rPr>
        <w:t xml:space="preserve">each </w:t>
      </w:r>
      <w:r w:rsidR="00341404" w:rsidRPr="0025610E">
        <w:rPr>
          <w:rFonts w:ascii="Arial" w:hAnsi="Arial" w:cs="Arial"/>
          <w:sz w:val="24"/>
          <w:szCs w:val="24"/>
        </w:rPr>
        <w:t xml:space="preserve">free from </w:t>
      </w:r>
      <w:r w:rsidR="005F418F" w:rsidRPr="0025610E">
        <w:rPr>
          <w:rFonts w:ascii="Arial" w:hAnsi="Arial" w:cs="Arial"/>
          <w:sz w:val="24"/>
          <w:szCs w:val="24"/>
        </w:rPr>
        <w:t>tax</w:t>
      </w:r>
      <w:r w:rsidR="00341404" w:rsidRPr="0025610E">
        <w:rPr>
          <w:rFonts w:ascii="Arial" w:hAnsi="Arial" w:cs="Arial"/>
          <w:sz w:val="24"/>
          <w:szCs w:val="24"/>
        </w:rPr>
        <w:t xml:space="preserve"> </w:t>
      </w:r>
      <w:r w:rsidR="008F096D" w:rsidRPr="0025610E">
        <w:rPr>
          <w:rFonts w:ascii="Arial" w:hAnsi="Arial" w:cs="Arial"/>
          <w:sz w:val="24"/>
          <w:szCs w:val="24"/>
        </w:rPr>
        <w:t>as fair compensation</w:t>
      </w:r>
      <w:r w:rsidR="00341404" w:rsidRPr="0025610E">
        <w:rPr>
          <w:rFonts w:ascii="Arial" w:hAnsi="Arial" w:cs="Arial"/>
          <w:sz w:val="24"/>
          <w:szCs w:val="24"/>
        </w:rPr>
        <w:t xml:space="preserve"> to be </w:t>
      </w:r>
      <w:r w:rsidR="00FA3556" w:rsidRPr="0025610E">
        <w:rPr>
          <w:rFonts w:ascii="Arial" w:hAnsi="Arial" w:cs="Arial"/>
          <w:sz w:val="24"/>
          <w:szCs w:val="24"/>
        </w:rPr>
        <w:t xml:space="preserve">made </w:t>
      </w:r>
      <w:r w:rsidRPr="0025610E">
        <w:rPr>
          <w:rFonts w:ascii="Arial" w:hAnsi="Arial" w:cs="Arial"/>
          <w:sz w:val="24"/>
          <w:szCs w:val="24"/>
        </w:rPr>
        <w:t>within six (6) months from the date of notification of this Judgment</w:t>
      </w:r>
      <w:r w:rsidR="009222A1" w:rsidRPr="0025610E">
        <w:rPr>
          <w:rFonts w:ascii="Arial" w:hAnsi="Arial" w:cs="Arial"/>
          <w:sz w:val="24"/>
          <w:szCs w:val="24"/>
        </w:rPr>
        <w:t>, failing which it will be required to pay interest on arrears calculated on the basis of the applicable rate of the Central Bank of Tanzania throughout the period of delayed payment until the amount is fully paid.</w:t>
      </w:r>
    </w:p>
    <w:p w14:paraId="4966A4DF" w14:textId="77777777" w:rsidR="008270EB" w:rsidRPr="0025610E" w:rsidRDefault="008270EB" w:rsidP="0025610E">
      <w:pPr>
        <w:pStyle w:val="NoSpacing"/>
        <w:spacing w:line="360" w:lineRule="auto"/>
        <w:contextualSpacing/>
        <w:rPr>
          <w:rFonts w:cs="Arial"/>
          <w:lang w:val="en-ZW"/>
        </w:rPr>
      </w:pPr>
    </w:p>
    <w:p w14:paraId="64AD802E" w14:textId="68224674" w:rsidR="009B7F6F" w:rsidRPr="0025610E" w:rsidRDefault="009B7F6F" w:rsidP="0025610E">
      <w:pPr>
        <w:pStyle w:val="ListParagraph"/>
        <w:numPr>
          <w:ilvl w:val="0"/>
          <w:numId w:val="10"/>
        </w:numPr>
        <w:spacing w:after="0" w:line="360" w:lineRule="auto"/>
        <w:contextualSpacing/>
        <w:jc w:val="both"/>
        <w:rPr>
          <w:rFonts w:ascii="Arial" w:hAnsi="Arial" w:cs="Arial"/>
          <w:i/>
          <w:sz w:val="24"/>
          <w:szCs w:val="24"/>
        </w:rPr>
      </w:pPr>
      <w:r w:rsidRPr="0025610E">
        <w:rPr>
          <w:rFonts w:ascii="Arial" w:hAnsi="Arial" w:cs="Arial"/>
          <w:i/>
          <w:sz w:val="24"/>
          <w:szCs w:val="24"/>
        </w:rPr>
        <w:t xml:space="preserve">Orders </w:t>
      </w:r>
      <w:r w:rsidRPr="0025610E">
        <w:rPr>
          <w:rFonts w:ascii="Arial" w:hAnsi="Arial" w:cs="Arial"/>
          <w:sz w:val="24"/>
          <w:szCs w:val="24"/>
        </w:rPr>
        <w:t>the Respondent State to submit a report to it within six (6) months of the date of notification of this judgment on measures taken to implement the orders set forth herein and thereafter, every six (6) months until the Court considers that there has been full implementation thereof.</w:t>
      </w:r>
      <w:r w:rsidRPr="0025610E">
        <w:rPr>
          <w:rFonts w:ascii="Arial" w:hAnsi="Arial" w:cs="Arial"/>
          <w:i/>
          <w:sz w:val="24"/>
          <w:szCs w:val="24"/>
        </w:rPr>
        <w:t xml:space="preserve"> </w:t>
      </w:r>
    </w:p>
    <w:p w14:paraId="1CE6519D" w14:textId="77777777" w:rsidR="008B3079" w:rsidRPr="0025610E" w:rsidRDefault="008B3079" w:rsidP="0025610E">
      <w:pPr>
        <w:pStyle w:val="NoSpacing"/>
        <w:spacing w:line="360" w:lineRule="auto"/>
        <w:contextualSpacing/>
        <w:rPr>
          <w:rFonts w:cs="Arial"/>
          <w:lang w:val="en-ZW"/>
        </w:rPr>
      </w:pPr>
    </w:p>
    <w:p w14:paraId="38A21646" w14:textId="7DA597B1" w:rsidR="008270EB" w:rsidRPr="0025610E" w:rsidRDefault="005D1A0D" w:rsidP="0025610E">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line="360" w:lineRule="auto"/>
        <w:contextualSpacing/>
        <w:jc w:val="both"/>
        <w:rPr>
          <w:rFonts w:ascii="Arial" w:hAnsi="Arial" w:cs="Arial"/>
          <w:i/>
          <w:lang w:val="en-ZW"/>
        </w:rPr>
      </w:pPr>
      <w:r w:rsidRPr="0025610E">
        <w:rPr>
          <w:rFonts w:ascii="Arial" w:hAnsi="Arial" w:cs="Arial"/>
          <w:i/>
          <w:lang w:val="en-ZW"/>
        </w:rPr>
        <w:t>Non-pecuniary reparations</w:t>
      </w:r>
    </w:p>
    <w:p w14:paraId="3838D8F9" w14:textId="512E52E3" w:rsidR="00D47245" w:rsidRPr="0025610E" w:rsidRDefault="00D47245" w:rsidP="0025610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0" w:line="360" w:lineRule="auto"/>
        <w:contextualSpacing/>
        <w:jc w:val="both"/>
        <w:rPr>
          <w:rFonts w:ascii="Arial" w:hAnsi="Arial" w:cs="Arial"/>
          <w:color w:val="auto"/>
          <w:sz w:val="24"/>
          <w:szCs w:val="24"/>
          <w:lang w:val="en-GB"/>
        </w:rPr>
      </w:pPr>
      <w:r w:rsidRPr="0025610E">
        <w:rPr>
          <w:rFonts w:ascii="Arial" w:hAnsi="Arial" w:cs="Arial"/>
          <w:i/>
          <w:color w:val="auto"/>
          <w:sz w:val="24"/>
          <w:szCs w:val="24"/>
          <w:lang w:val="en-ZW"/>
        </w:rPr>
        <w:t>D</w:t>
      </w:r>
      <w:r w:rsidR="001419C6" w:rsidRPr="0025610E">
        <w:rPr>
          <w:rFonts w:ascii="Arial" w:hAnsi="Arial" w:cs="Arial"/>
          <w:i/>
          <w:color w:val="auto"/>
          <w:sz w:val="24"/>
          <w:szCs w:val="24"/>
          <w:lang w:val="en-ZW"/>
        </w:rPr>
        <w:t>ismisses</w:t>
      </w:r>
      <w:r w:rsidR="00063B35" w:rsidRPr="0025610E">
        <w:rPr>
          <w:rFonts w:ascii="Arial" w:hAnsi="Arial" w:cs="Arial"/>
          <w:i/>
          <w:color w:val="auto"/>
          <w:sz w:val="24"/>
          <w:szCs w:val="24"/>
          <w:lang w:val="en-ZW"/>
        </w:rPr>
        <w:t xml:space="preserve"> </w:t>
      </w:r>
      <w:r w:rsidR="003159D1" w:rsidRPr="0025610E">
        <w:rPr>
          <w:rFonts w:ascii="Arial" w:hAnsi="Arial" w:cs="Arial"/>
          <w:color w:val="auto"/>
          <w:sz w:val="24"/>
          <w:szCs w:val="24"/>
          <w:lang w:val="en-ZW"/>
        </w:rPr>
        <w:t>the Applicant</w:t>
      </w:r>
      <w:r w:rsidR="00063B35" w:rsidRPr="0025610E">
        <w:rPr>
          <w:rFonts w:ascii="Arial" w:hAnsi="Arial" w:cs="Arial"/>
          <w:color w:val="auto"/>
          <w:sz w:val="24"/>
          <w:szCs w:val="24"/>
          <w:lang w:val="en-ZW"/>
        </w:rPr>
        <w:t>s</w:t>
      </w:r>
      <w:r w:rsidR="003159D1" w:rsidRPr="0025610E">
        <w:rPr>
          <w:rFonts w:ascii="Arial" w:hAnsi="Arial" w:cs="Arial"/>
          <w:color w:val="auto"/>
          <w:sz w:val="24"/>
          <w:szCs w:val="24"/>
          <w:lang w:val="en-ZW"/>
        </w:rPr>
        <w:t>’</w:t>
      </w:r>
      <w:r w:rsidR="00063B35" w:rsidRPr="0025610E">
        <w:rPr>
          <w:rFonts w:ascii="Arial" w:hAnsi="Arial" w:cs="Arial"/>
          <w:color w:val="auto"/>
          <w:sz w:val="24"/>
          <w:szCs w:val="24"/>
          <w:lang w:val="en-ZW"/>
        </w:rPr>
        <w:t xml:space="preserve"> </w:t>
      </w:r>
      <w:r w:rsidRPr="0025610E">
        <w:rPr>
          <w:rFonts w:ascii="Arial" w:hAnsi="Arial" w:cs="Arial"/>
          <w:color w:val="auto"/>
          <w:sz w:val="24"/>
          <w:szCs w:val="24"/>
          <w:lang w:val="en-ZW"/>
        </w:rPr>
        <w:t xml:space="preserve">prayer </w:t>
      </w:r>
      <w:r w:rsidR="00063B35" w:rsidRPr="0025610E">
        <w:rPr>
          <w:rFonts w:ascii="Arial" w:hAnsi="Arial" w:cs="Arial"/>
          <w:color w:val="auto"/>
          <w:sz w:val="24"/>
          <w:szCs w:val="24"/>
          <w:lang w:val="en-GB"/>
        </w:rPr>
        <w:t xml:space="preserve">for </w:t>
      </w:r>
      <w:r w:rsidR="00DF57A2" w:rsidRPr="0025610E">
        <w:rPr>
          <w:rFonts w:ascii="Arial" w:hAnsi="Arial" w:cs="Arial"/>
          <w:color w:val="auto"/>
          <w:sz w:val="24"/>
          <w:szCs w:val="24"/>
          <w:lang w:val="en-GB"/>
        </w:rPr>
        <w:t>release from prison</w:t>
      </w:r>
      <w:r w:rsidRPr="0025610E">
        <w:rPr>
          <w:rFonts w:ascii="Arial" w:hAnsi="Arial" w:cs="Arial"/>
          <w:color w:val="000000" w:themeColor="text1"/>
          <w:sz w:val="24"/>
          <w:szCs w:val="24"/>
          <w:lang w:val="en-GB"/>
        </w:rPr>
        <w:t>.</w:t>
      </w:r>
    </w:p>
    <w:p w14:paraId="5091AD51" w14:textId="77777777" w:rsidR="008B3079" w:rsidRPr="0025610E" w:rsidRDefault="008B3079" w:rsidP="0025610E">
      <w:pPr>
        <w:pStyle w:val="NoSpacing"/>
        <w:spacing w:line="360" w:lineRule="auto"/>
        <w:contextualSpacing/>
        <w:rPr>
          <w:rFonts w:cs="Arial"/>
          <w:lang w:val="en-ZW"/>
        </w:rPr>
      </w:pPr>
    </w:p>
    <w:p w14:paraId="2CAC351B" w14:textId="4DE68267" w:rsidR="000932F4" w:rsidRPr="0025610E" w:rsidRDefault="000932F4" w:rsidP="0025610E">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line="360" w:lineRule="auto"/>
        <w:contextualSpacing/>
        <w:jc w:val="both"/>
        <w:rPr>
          <w:rFonts w:ascii="Arial" w:hAnsi="Arial" w:cs="Arial"/>
          <w:i/>
        </w:rPr>
      </w:pPr>
      <w:r w:rsidRPr="0025610E">
        <w:rPr>
          <w:rFonts w:ascii="Arial" w:hAnsi="Arial" w:cs="Arial"/>
          <w:i/>
          <w:lang w:val="en-ZW"/>
        </w:rPr>
        <w:t>On costs</w:t>
      </w:r>
    </w:p>
    <w:p w14:paraId="0280B31B" w14:textId="77D561E8" w:rsidR="00D47245" w:rsidRPr="0025610E" w:rsidRDefault="00D47245" w:rsidP="0025610E">
      <w:pPr>
        <w:pStyle w:val="ListParagraph"/>
        <w:numPr>
          <w:ilvl w:val="0"/>
          <w:numId w:val="10"/>
        </w:numPr>
        <w:spacing w:after="0" w:line="360" w:lineRule="auto"/>
        <w:contextualSpacing/>
        <w:rPr>
          <w:rFonts w:ascii="Arial" w:hAnsi="Arial" w:cs="Arial"/>
          <w:color w:val="auto"/>
          <w:sz w:val="24"/>
          <w:szCs w:val="24"/>
          <w:u w:val="single"/>
          <w:lang w:val="en-ZW"/>
        </w:rPr>
      </w:pPr>
      <w:r w:rsidRPr="0025610E">
        <w:rPr>
          <w:rFonts w:ascii="Arial" w:hAnsi="Arial" w:cs="Arial"/>
          <w:i/>
          <w:color w:val="auto"/>
          <w:sz w:val="24"/>
          <w:szCs w:val="24"/>
          <w:lang w:val="en-ZW"/>
        </w:rPr>
        <w:t xml:space="preserve">Orders </w:t>
      </w:r>
      <w:r w:rsidR="001D6CBC" w:rsidRPr="0025610E">
        <w:rPr>
          <w:rFonts w:ascii="Arial" w:hAnsi="Arial" w:cs="Arial"/>
          <w:color w:val="auto"/>
          <w:sz w:val="24"/>
          <w:szCs w:val="24"/>
          <w:lang w:val="en-ZW"/>
        </w:rPr>
        <w:t xml:space="preserve">each </w:t>
      </w:r>
      <w:r w:rsidR="00F91B95" w:rsidRPr="0025610E">
        <w:rPr>
          <w:rFonts w:ascii="Arial" w:hAnsi="Arial" w:cs="Arial"/>
          <w:color w:val="auto"/>
          <w:sz w:val="24"/>
          <w:szCs w:val="24"/>
          <w:lang w:val="en-ZW"/>
        </w:rPr>
        <w:t xml:space="preserve">Party </w:t>
      </w:r>
      <w:r w:rsidR="001D6CBC" w:rsidRPr="0025610E">
        <w:rPr>
          <w:rFonts w:ascii="Arial" w:hAnsi="Arial" w:cs="Arial"/>
          <w:color w:val="auto"/>
          <w:sz w:val="24"/>
          <w:szCs w:val="24"/>
          <w:lang w:val="en-ZW"/>
        </w:rPr>
        <w:t>to</w:t>
      </w:r>
      <w:r w:rsidRPr="0025610E">
        <w:rPr>
          <w:rFonts w:ascii="Arial" w:hAnsi="Arial" w:cs="Arial"/>
          <w:color w:val="auto"/>
          <w:sz w:val="24"/>
          <w:szCs w:val="24"/>
          <w:lang w:val="en-ZW"/>
        </w:rPr>
        <w:t xml:space="preserve"> </w:t>
      </w:r>
      <w:r w:rsidR="001D6CBC" w:rsidRPr="0025610E">
        <w:rPr>
          <w:rFonts w:ascii="Arial" w:hAnsi="Arial" w:cs="Arial"/>
          <w:color w:val="auto"/>
          <w:sz w:val="24"/>
          <w:szCs w:val="24"/>
          <w:lang w:val="en-ZW"/>
        </w:rPr>
        <w:t>bear</w:t>
      </w:r>
      <w:r w:rsidR="00D86249" w:rsidRPr="0025610E">
        <w:rPr>
          <w:rFonts w:ascii="Arial" w:hAnsi="Arial" w:cs="Arial"/>
          <w:color w:val="auto"/>
          <w:sz w:val="24"/>
          <w:szCs w:val="24"/>
          <w:lang w:val="en-ZW"/>
        </w:rPr>
        <w:t xml:space="preserve"> </w:t>
      </w:r>
      <w:r w:rsidR="001D6CBC" w:rsidRPr="0025610E">
        <w:rPr>
          <w:rFonts w:ascii="Arial" w:hAnsi="Arial" w:cs="Arial"/>
          <w:color w:val="auto"/>
          <w:sz w:val="24"/>
          <w:szCs w:val="24"/>
          <w:lang w:val="en-ZW"/>
        </w:rPr>
        <w:t xml:space="preserve">its own </w:t>
      </w:r>
      <w:r w:rsidR="00D86249" w:rsidRPr="0025610E">
        <w:rPr>
          <w:rFonts w:ascii="Arial" w:hAnsi="Arial" w:cs="Arial"/>
          <w:color w:val="auto"/>
          <w:sz w:val="24"/>
          <w:szCs w:val="24"/>
          <w:lang w:val="en-ZW"/>
        </w:rPr>
        <w:t>costs</w:t>
      </w:r>
      <w:r w:rsidR="00D86249" w:rsidRPr="0025610E">
        <w:rPr>
          <w:rFonts w:ascii="Arial" w:hAnsi="Arial" w:cs="Arial"/>
          <w:i/>
          <w:color w:val="auto"/>
          <w:sz w:val="24"/>
          <w:szCs w:val="24"/>
          <w:lang w:val="en-ZW"/>
        </w:rPr>
        <w:t>.</w:t>
      </w:r>
      <w:r w:rsidR="002C1DA1" w:rsidRPr="0025610E">
        <w:rPr>
          <w:rFonts w:ascii="Arial" w:hAnsi="Arial" w:cs="Arial"/>
          <w:i/>
          <w:color w:val="auto"/>
          <w:sz w:val="24"/>
          <w:szCs w:val="24"/>
          <w:lang w:val="en-ZW"/>
        </w:rPr>
        <w:t xml:space="preserve"> </w:t>
      </w:r>
    </w:p>
    <w:p w14:paraId="146B73CA" w14:textId="35FE1F53" w:rsidR="00916424" w:rsidRPr="0025610E" w:rsidRDefault="001A0F21" w:rsidP="0025610E">
      <w:pPr>
        <w:tabs>
          <w:tab w:val="left" w:pos="7938"/>
        </w:tabs>
        <w:spacing w:line="360" w:lineRule="auto"/>
        <w:contextualSpacing/>
        <w:jc w:val="both"/>
        <w:rPr>
          <w:rFonts w:ascii="Arial" w:hAnsi="Arial" w:cs="Arial"/>
          <w:lang w:val="en-ZW"/>
        </w:rPr>
      </w:pPr>
      <w:r w:rsidRPr="0025610E">
        <w:rPr>
          <w:rFonts w:ascii="Arial" w:hAnsi="Arial" w:cs="Arial"/>
          <w:lang w:val="en-ZW"/>
        </w:rPr>
        <w:t xml:space="preserve">  </w:t>
      </w:r>
    </w:p>
    <w:p w14:paraId="2BE1DE5B" w14:textId="77777777" w:rsidR="0051533E" w:rsidRDefault="0051533E" w:rsidP="0025610E">
      <w:pPr>
        <w:tabs>
          <w:tab w:val="left" w:pos="7938"/>
        </w:tabs>
        <w:spacing w:line="360" w:lineRule="auto"/>
        <w:contextualSpacing/>
        <w:jc w:val="both"/>
        <w:rPr>
          <w:rFonts w:ascii="Arial" w:hAnsi="Arial" w:cs="Arial"/>
          <w:lang w:val="en-ZW"/>
        </w:rPr>
      </w:pPr>
    </w:p>
    <w:p w14:paraId="1E63D0A0" w14:textId="7945D0DD" w:rsidR="00D47245" w:rsidRPr="0025610E" w:rsidRDefault="00D47245" w:rsidP="0025610E">
      <w:pPr>
        <w:tabs>
          <w:tab w:val="left" w:pos="7938"/>
        </w:tabs>
        <w:spacing w:line="360" w:lineRule="auto"/>
        <w:contextualSpacing/>
        <w:jc w:val="both"/>
        <w:rPr>
          <w:rFonts w:ascii="Arial" w:hAnsi="Arial" w:cs="Arial"/>
          <w:lang w:val="en-ZW"/>
        </w:rPr>
      </w:pPr>
      <w:r w:rsidRPr="0025610E">
        <w:rPr>
          <w:rFonts w:ascii="Arial" w:hAnsi="Arial" w:cs="Arial"/>
          <w:lang w:val="en-ZW"/>
        </w:rPr>
        <w:t>Signed</w:t>
      </w:r>
      <w:r w:rsidR="001A0F21" w:rsidRPr="0025610E">
        <w:rPr>
          <w:rFonts w:ascii="Arial" w:hAnsi="Arial" w:cs="Arial"/>
          <w:lang w:val="en-ZW"/>
        </w:rPr>
        <w:t>:</w:t>
      </w:r>
    </w:p>
    <w:p w14:paraId="59FE20C0" w14:textId="77777777" w:rsidR="00DF7506" w:rsidRPr="0025610E" w:rsidRDefault="00DF7506" w:rsidP="0025610E">
      <w:pPr>
        <w:tabs>
          <w:tab w:val="left" w:pos="7938"/>
        </w:tabs>
        <w:spacing w:line="360" w:lineRule="auto"/>
        <w:contextualSpacing/>
        <w:rPr>
          <w:rFonts w:ascii="Arial" w:hAnsi="Arial" w:cs="Arial"/>
          <w:lang w:val="en-ZW"/>
        </w:rPr>
      </w:pPr>
    </w:p>
    <w:p w14:paraId="2AFB4D1B" w14:textId="04A3F4AE" w:rsidR="00D47245" w:rsidRPr="0025610E" w:rsidRDefault="00D47245" w:rsidP="0025610E">
      <w:pPr>
        <w:tabs>
          <w:tab w:val="left" w:pos="7938"/>
        </w:tabs>
        <w:spacing w:line="360" w:lineRule="auto"/>
        <w:contextualSpacing/>
        <w:rPr>
          <w:rFonts w:ascii="Arial" w:hAnsi="Arial" w:cs="Arial"/>
          <w:lang w:val="en-ZW"/>
        </w:rPr>
      </w:pPr>
      <w:r w:rsidRPr="0025610E">
        <w:rPr>
          <w:rFonts w:ascii="Arial" w:hAnsi="Arial" w:cs="Arial"/>
          <w:lang w:val="en-ZW"/>
        </w:rPr>
        <w:t>Sylvain Or</w:t>
      </w:r>
      <w:r w:rsidRPr="0025610E">
        <w:rPr>
          <w:rFonts w:ascii="Arial" w:hAnsi="Arial" w:cs="Arial"/>
          <w:iCs/>
          <w:lang w:val="en-ZW"/>
        </w:rPr>
        <w:t>é</w:t>
      </w:r>
      <w:r w:rsidRPr="0025610E">
        <w:rPr>
          <w:rFonts w:ascii="Arial" w:hAnsi="Arial" w:cs="Arial"/>
          <w:i/>
          <w:iCs/>
          <w:lang w:val="en-ZW"/>
        </w:rPr>
        <w:t xml:space="preserve">, </w:t>
      </w:r>
      <w:r w:rsidRPr="0025610E">
        <w:rPr>
          <w:rFonts w:ascii="Arial" w:hAnsi="Arial" w:cs="Arial"/>
          <w:iCs/>
          <w:lang w:val="en-ZW"/>
        </w:rPr>
        <w:t>President</w:t>
      </w:r>
      <w:r w:rsidR="000932F4" w:rsidRPr="0025610E">
        <w:rPr>
          <w:rFonts w:ascii="Arial" w:hAnsi="Arial" w:cs="Arial"/>
          <w:iCs/>
          <w:lang w:val="en-ZW"/>
        </w:rPr>
        <w:t>;</w:t>
      </w:r>
      <w:r w:rsidRPr="0025610E">
        <w:rPr>
          <w:rFonts w:ascii="Arial" w:hAnsi="Arial" w:cs="Arial"/>
          <w:lang w:val="en-ZW"/>
        </w:rPr>
        <w:t xml:space="preserve"> </w:t>
      </w:r>
    </w:p>
    <w:p w14:paraId="05C9D775" w14:textId="77777777" w:rsidR="00D47245" w:rsidRPr="0025610E" w:rsidRDefault="00D47245" w:rsidP="0025610E">
      <w:pPr>
        <w:tabs>
          <w:tab w:val="left" w:pos="7938"/>
        </w:tabs>
        <w:spacing w:line="360" w:lineRule="auto"/>
        <w:contextualSpacing/>
        <w:rPr>
          <w:rFonts w:ascii="Arial" w:hAnsi="Arial" w:cs="Arial"/>
          <w:lang w:val="en-ZW"/>
        </w:rPr>
      </w:pPr>
    </w:p>
    <w:p w14:paraId="2B5B6465" w14:textId="6EE12D9F" w:rsidR="00D47245" w:rsidRPr="0025610E" w:rsidRDefault="00D47245" w:rsidP="0025610E">
      <w:pPr>
        <w:tabs>
          <w:tab w:val="left" w:pos="7938"/>
        </w:tabs>
        <w:spacing w:line="360" w:lineRule="auto"/>
        <w:contextualSpacing/>
        <w:rPr>
          <w:rFonts w:ascii="Arial" w:hAnsi="Arial" w:cs="Arial"/>
          <w:lang w:val="en-ZW"/>
        </w:rPr>
      </w:pPr>
      <w:r w:rsidRPr="0025610E">
        <w:rPr>
          <w:rFonts w:ascii="Arial" w:hAnsi="Arial" w:cs="Arial"/>
          <w:lang w:val="en-ZW"/>
        </w:rPr>
        <w:t>Ben KIOKO, Vice President</w:t>
      </w:r>
      <w:r w:rsidR="007D6DD0" w:rsidRPr="0025610E">
        <w:rPr>
          <w:rFonts w:ascii="Arial" w:hAnsi="Arial" w:cs="Arial"/>
          <w:lang w:val="en-ZW"/>
        </w:rPr>
        <w:t>;</w:t>
      </w:r>
      <w:r w:rsidRPr="0025610E">
        <w:rPr>
          <w:rFonts w:ascii="Arial" w:hAnsi="Arial" w:cs="Arial"/>
          <w:lang w:val="en-ZW"/>
        </w:rPr>
        <w:t xml:space="preserve"> </w:t>
      </w:r>
    </w:p>
    <w:p w14:paraId="6C2735B4" w14:textId="77777777" w:rsidR="00D47245" w:rsidRPr="0025610E" w:rsidRDefault="00D47245" w:rsidP="0025610E">
      <w:pPr>
        <w:tabs>
          <w:tab w:val="left" w:pos="7938"/>
        </w:tabs>
        <w:spacing w:line="360" w:lineRule="auto"/>
        <w:contextualSpacing/>
        <w:rPr>
          <w:rFonts w:ascii="Arial" w:hAnsi="Arial" w:cs="Arial"/>
          <w:lang w:val="en-ZW"/>
        </w:rPr>
      </w:pPr>
    </w:p>
    <w:p w14:paraId="37443161" w14:textId="4129B9B0" w:rsidR="00D47245" w:rsidRPr="0025610E" w:rsidRDefault="00D47245" w:rsidP="0025610E">
      <w:pPr>
        <w:tabs>
          <w:tab w:val="left" w:pos="7938"/>
        </w:tabs>
        <w:spacing w:line="360" w:lineRule="auto"/>
        <w:contextualSpacing/>
        <w:rPr>
          <w:rFonts w:ascii="Arial" w:hAnsi="Arial" w:cs="Arial"/>
          <w:lang w:val="en-ZW"/>
        </w:rPr>
      </w:pPr>
      <w:r w:rsidRPr="0025610E">
        <w:rPr>
          <w:rFonts w:ascii="Arial" w:hAnsi="Arial" w:cs="Arial"/>
          <w:lang w:val="en-ZW"/>
        </w:rPr>
        <w:t>Raf</w:t>
      </w:r>
      <w:r w:rsidR="00AF1C2F" w:rsidRPr="0025610E">
        <w:rPr>
          <w:rFonts w:ascii="Arial" w:hAnsi="Arial" w:cs="Arial"/>
          <w:lang w:val="en-ZW"/>
        </w:rPr>
        <w:t>a</w:t>
      </w:r>
      <w:r w:rsidR="007D6DD0" w:rsidRPr="0025610E">
        <w:rPr>
          <w:rFonts w:ascii="Arial" w:hAnsi="Arial" w:cs="Arial"/>
          <w:lang w:val="en-ZW"/>
        </w:rPr>
        <w:t>â BEN ACHOUR, Judge;</w:t>
      </w:r>
    </w:p>
    <w:p w14:paraId="4E271ACC" w14:textId="77777777" w:rsidR="00D47245" w:rsidRPr="0025610E" w:rsidRDefault="00D47245" w:rsidP="0025610E">
      <w:pPr>
        <w:tabs>
          <w:tab w:val="left" w:pos="7938"/>
        </w:tabs>
        <w:spacing w:line="360" w:lineRule="auto"/>
        <w:ind w:left="360"/>
        <w:contextualSpacing/>
        <w:rPr>
          <w:rFonts w:ascii="Arial" w:hAnsi="Arial" w:cs="Arial"/>
          <w:lang w:val="en-ZW"/>
        </w:rPr>
      </w:pPr>
    </w:p>
    <w:p w14:paraId="4D3BE5AA" w14:textId="3F8C325C" w:rsidR="00D47245" w:rsidRPr="0025610E" w:rsidRDefault="00CB694E" w:rsidP="0025610E">
      <w:pPr>
        <w:tabs>
          <w:tab w:val="left" w:pos="7938"/>
        </w:tabs>
        <w:spacing w:line="360" w:lineRule="auto"/>
        <w:contextualSpacing/>
        <w:rPr>
          <w:rFonts w:ascii="Arial" w:hAnsi="Arial" w:cs="Arial"/>
          <w:lang w:val="en-ZW"/>
        </w:rPr>
      </w:pPr>
      <w:r w:rsidRPr="0025610E">
        <w:rPr>
          <w:rFonts w:ascii="Arial" w:hAnsi="Arial" w:cs="Arial"/>
        </w:rPr>
        <w:t>Ângelo</w:t>
      </w:r>
      <w:r w:rsidRPr="0025610E" w:rsidDel="00CB694E">
        <w:rPr>
          <w:rFonts w:ascii="Arial" w:hAnsi="Arial" w:cs="Arial"/>
          <w:lang w:val="en-ZW"/>
        </w:rPr>
        <w:t xml:space="preserve"> </w:t>
      </w:r>
      <w:r w:rsidR="00D47245" w:rsidRPr="0025610E">
        <w:rPr>
          <w:rFonts w:ascii="Arial" w:hAnsi="Arial" w:cs="Arial"/>
          <w:lang w:val="en-ZW"/>
        </w:rPr>
        <w:t>V. MATUSSE, Judge</w:t>
      </w:r>
      <w:r w:rsidR="007D6DD0" w:rsidRPr="0025610E">
        <w:rPr>
          <w:rFonts w:ascii="Arial" w:hAnsi="Arial" w:cs="Arial"/>
          <w:lang w:val="en-ZW"/>
        </w:rPr>
        <w:t>;</w:t>
      </w:r>
    </w:p>
    <w:p w14:paraId="0DE697A2" w14:textId="77777777" w:rsidR="00D47245" w:rsidRPr="0025610E" w:rsidRDefault="00D47245" w:rsidP="0025610E">
      <w:pPr>
        <w:tabs>
          <w:tab w:val="left" w:pos="7938"/>
        </w:tabs>
        <w:spacing w:line="360" w:lineRule="auto"/>
        <w:ind w:left="360"/>
        <w:contextualSpacing/>
        <w:rPr>
          <w:rFonts w:ascii="Arial" w:hAnsi="Arial" w:cs="Arial"/>
          <w:lang w:val="en-ZW"/>
        </w:rPr>
      </w:pPr>
    </w:p>
    <w:p w14:paraId="6253D267" w14:textId="694080FE" w:rsidR="00D47245" w:rsidRPr="0025610E" w:rsidRDefault="00AF1C2F" w:rsidP="0025610E">
      <w:pPr>
        <w:tabs>
          <w:tab w:val="left" w:pos="7938"/>
        </w:tabs>
        <w:spacing w:line="360" w:lineRule="auto"/>
        <w:contextualSpacing/>
        <w:rPr>
          <w:rFonts w:ascii="Arial" w:hAnsi="Arial" w:cs="Arial"/>
        </w:rPr>
      </w:pPr>
      <w:r w:rsidRPr="0025610E">
        <w:rPr>
          <w:rFonts w:ascii="Arial" w:hAnsi="Arial" w:cs="Arial"/>
        </w:rPr>
        <w:t>Suzanne</w:t>
      </w:r>
      <w:r w:rsidR="007D6DD0" w:rsidRPr="0025610E">
        <w:rPr>
          <w:rFonts w:ascii="Arial" w:hAnsi="Arial" w:cs="Arial"/>
        </w:rPr>
        <w:t xml:space="preserve"> MENGUE, Judge;</w:t>
      </w:r>
    </w:p>
    <w:p w14:paraId="44BBAE3B" w14:textId="77777777" w:rsidR="00D47245" w:rsidRPr="0025610E" w:rsidRDefault="00D47245" w:rsidP="0025610E">
      <w:pPr>
        <w:tabs>
          <w:tab w:val="left" w:pos="7938"/>
        </w:tabs>
        <w:spacing w:line="360" w:lineRule="auto"/>
        <w:ind w:left="360"/>
        <w:contextualSpacing/>
        <w:rPr>
          <w:rFonts w:ascii="Arial" w:hAnsi="Arial" w:cs="Arial"/>
        </w:rPr>
      </w:pPr>
    </w:p>
    <w:p w14:paraId="6F17EE17" w14:textId="4CC9C18E" w:rsidR="00D47245" w:rsidRPr="0025610E" w:rsidRDefault="00D47245" w:rsidP="0025610E">
      <w:pPr>
        <w:tabs>
          <w:tab w:val="left" w:pos="7938"/>
        </w:tabs>
        <w:spacing w:line="360" w:lineRule="auto"/>
        <w:contextualSpacing/>
        <w:rPr>
          <w:rFonts w:ascii="Arial" w:hAnsi="Arial" w:cs="Arial"/>
        </w:rPr>
      </w:pPr>
      <w:r w:rsidRPr="0025610E">
        <w:rPr>
          <w:rFonts w:ascii="Arial" w:hAnsi="Arial" w:cs="Arial"/>
        </w:rPr>
        <w:t>M-Thérèse MUKAMULISA, Judge</w:t>
      </w:r>
      <w:r w:rsidR="007D6DD0" w:rsidRPr="0025610E">
        <w:rPr>
          <w:rFonts w:ascii="Arial" w:hAnsi="Arial" w:cs="Arial"/>
        </w:rPr>
        <w:t>;</w:t>
      </w:r>
      <w:r w:rsidRPr="0025610E">
        <w:rPr>
          <w:rFonts w:ascii="Arial" w:hAnsi="Arial" w:cs="Arial"/>
        </w:rPr>
        <w:t xml:space="preserve"> </w:t>
      </w:r>
    </w:p>
    <w:p w14:paraId="0415CE56" w14:textId="77777777" w:rsidR="00D47245" w:rsidRPr="0025610E" w:rsidRDefault="00D47245" w:rsidP="0025610E">
      <w:pPr>
        <w:tabs>
          <w:tab w:val="left" w:pos="7938"/>
        </w:tabs>
        <w:spacing w:line="360" w:lineRule="auto"/>
        <w:contextualSpacing/>
        <w:rPr>
          <w:rFonts w:ascii="Arial" w:hAnsi="Arial" w:cs="Arial"/>
        </w:rPr>
      </w:pPr>
    </w:p>
    <w:p w14:paraId="539974F6" w14:textId="54EAFF90" w:rsidR="00D47245" w:rsidRPr="0025610E" w:rsidRDefault="00D47245" w:rsidP="0025610E">
      <w:pPr>
        <w:tabs>
          <w:tab w:val="left" w:pos="7938"/>
        </w:tabs>
        <w:spacing w:line="360" w:lineRule="auto"/>
        <w:contextualSpacing/>
        <w:rPr>
          <w:rFonts w:ascii="Arial" w:hAnsi="Arial" w:cs="Arial"/>
        </w:rPr>
      </w:pPr>
      <w:r w:rsidRPr="0025610E">
        <w:rPr>
          <w:rFonts w:ascii="Arial" w:hAnsi="Arial" w:cs="Arial"/>
        </w:rPr>
        <w:t>Tujilane R. CHIZUMILA, Judge</w:t>
      </w:r>
      <w:r w:rsidR="007D6DD0" w:rsidRPr="0025610E">
        <w:rPr>
          <w:rFonts w:ascii="Arial" w:hAnsi="Arial" w:cs="Arial"/>
        </w:rPr>
        <w:t>;</w:t>
      </w:r>
      <w:r w:rsidRPr="0025610E">
        <w:rPr>
          <w:rFonts w:ascii="Arial" w:hAnsi="Arial" w:cs="Arial"/>
        </w:rPr>
        <w:t xml:space="preserve"> </w:t>
      </w:r>
    </w:p>
    <w:p w14:paraId="4128D24A" w14:textId="77777777" w:rsidR="00D47245" w:rsidRPr="0025610E" w:rsidRDefault="00D47245" w:rsidP="0025610E">
      <w:pPr>
        <w:tabs>
          <w:tab w:val="left" w:pos="7938"/>
        </w:tabs>
        <w:spacing w:line="360" w:lineRule="auto"/>
        <w:contextualSpacing/>
        <w:rPr>
          <w:rFonts w:ascii="Arial" w:hAnsi="Arial" w:cs="Arial"/>
        </w:rPr>
      </w:pPr>
    </w:p>
    <w:p w14:paraId="60EFE2AA" w14:textId="195BFC2F" w:rsidR="001419C6" w:rsidRPr="0025610E" w:rsidRDefault="00D47245" w:rsidP="0025610E">
      <w:pPr>
        <w:tabs>
          <w:tab w:val="left" w:pos="7938"/>
        </w:tabs>
        <w:spacing w:line="360" w:lineRule="auto"/>
        <w:contextualSpacing/>
        <w:rPr>
          <w:rFonts w:ascii="Arial" w:hAnsi="Arial" w:cs="Arial"/>
          <w:lang w:val="en-ZW"/>
        </w:rPr>
      </w:pPr>
      <w:r w:rsidRPr="0025610E">
        <w:rPr>
          <w:rFonts w:ascii="Arial" w:hAnsi="Arial" w:cs="Arial"/>
        </w:rPr>
        <w:t>Chafika BENSAOULA, Judge</w:t>
      </w:r>
      <w:r w:rsidR="001419C6" w:rsidRPr="0025610E">
        <w:rPr>
          <w:rFonts w:ascii="Arial" w:hAnsi="Arial" w:cs="Arial"/>
          <w:lang w:val="en-ZW"/>
        </w:rPr>
        <w:t>;</w:t>
      </w:r>
      <w:r w:rsidRPr="0025610E">
        <w:rPr>
          <w:rFonts w:ascii="Arial" w:hAnsi="Arial" w:cs="Arial"/>
          <w:lang w:val="en-ZW"/>
        </w:rPr>
        <w:t xml:space="preserve"> </w:t>
      </w:r>
    </w:p>
    <w:p w14:paraId="0FEE5696" w14:textId="77777777" w:rsidR="004B000C" w:rsidRPr="0025610E" w:rsidRDefault="004B000C" w:rsidP="0025610E">
      <w:pPr>
        <w:tabs>
          <w:tab w:val="left" w:pos="7938"/>
        </w:tabs>
        <w:spacing w:line="360" w:lineRule="auto"/>
        <w:ind w:left="360"/>
        <w:contextualSpacing/>
        <w:rPr>
          <w:rFonts w:ascii="Arial" w:hAnsi="Arial" w:cs="Arial"/>
          <w:lang w:val="en-ZW"/>
        </w:rPr>
      </w:pPr>
    </w:p>
    <w:p w14:paraId="28EB8DEE" w14:textId="77777777" w:rsidR="00370237" w:rsidRPr="0025610E" w:rsidRDefault="001419C6" w:rsidP="0025610E">
      <w:pPr>
        <w:tabs>
          <w:tab w:val="left" w:pos="7938"/>
        </w:tabs>
        <w:spacing w:line="360" w:lineRule="auto"/>
        <w:contextualSpacing/>
        <w:rPr>
          <w:rFonts w:ascii="Arial" w:hAnsi="Arial" w:cs="Arial"/>
          <w:lang w:val="en-ZW"/>
        </w:rPr>
      </w:pPr>
      <w:r w:rsidRPr="0025610E">
        <w:rPr>
          <w:rFonts w:ascii="Arial" w:hAnsi="Arial" w:cs="Arial"/>
          <w:lang w:val="en-ZW"/>
        </w:rPr>
        <w:t>Blaise TCHIKAYA</w:t>
      </w:r>
      <w:r w:rsidR="004771E3" w:rsidRPr="0025610E">
        <w:rPr>
          <w:rFonts w:ascii="Arial" w:hAnsi="Arial" w:cs="Arial"/>
          <w:lang w:val="en-ZW"/>
        </w:rPr>
        <w:t>, Judge</w:t>
      </w:r>
      <w:r w:rsidRPr="0025610E">
        <w:rPr>
          <w:rFonts w:ascii="Arial" w:hAnsi="Arial" w:cs="Arial"/>
          <w:lang w:val="en-ZW"/>
        </w:rPr>
        <w:t>;</w:t>
      </w:r>
    </w:p>
    <w:p w14:paraId="68E27596" w14:textId="77777777" w:rsidR="00370237" w:rsidRPr="0025610E" w:rsidRDefault="00370237" w:rsidP="0025610E">
      <w:pPr>
        <w:tabs>
          <w:tab w:val="left" w:pos="7938"/>
        </w:tabs>
        <w:spacing w:line="360" w:lineRule="auto"/>
        <w:ind w:left="360"/>
        <w:contextualSpacing/>
        <w:rPr>
          <w:rFonts w:ascii="Arial" w:hAnsi="Arial" w:cs="Arial"/>
          <w:lang w:val="en-ZW"/>
        </w:rPr>
      </w:pPr>
    </w:p>
    <w:p w14:paraId="2F9D9F48" w14:textId="18F0F7AC" w:rsidR="004B000C" w:rsidRPr="0025610E" w:rsidRDefault="001419C6" w:rsidP="0025610E">
      <w:pPr>
        <w:tabs>
          <w:tab w:val="left" w:pos="7938"/>
        </w:tabs>
        <w:spacing w:line="360" w:lineRule="auto"/>
        <w:contextualSpacing/>
        <w:rPr>
          <w:rFonts w:ascii="Arial" w:hAnsi="Arial" w:cs="Arial"/>
          <w:lang w:val="en-ZW"/>
        </w:rPr>
      </w:pPr>
      <w:r w:rsidRPr="0025610E">
        <w:rPr>
          <w:rFonts w:ascii="Arial" w:hAnsi="Arial" w:cs="Arial"/>
          <w:lang w:val="en-ZW"/>
        </w:rPr>
        <w:t>Stella</w:t>
      </w:r>
      <w:r w:rsidR="00D82B20" w:rsidRPr="0025610E">
        <w:rPr>
          <w:rFonts w:ascii="Arial" w:hAnsi="Arial" w:cs="Arial"/>
          <w:lang w:val="en-ZW"/>
        </w:rPr>
        <w:t xml:space="preserve"> </w:t>
      </w:r>
      <w:r w:rsidRPr="0025610E">
        <w:rPr>
          <w:rFonts w:ascii="Arial" w:hAnsi="Arial" w:cs="Arial"/>
          <w:lang w:val="en-ZW"/>
        </w:rPr>
        <w:t>I. ANUKAM</w:t>
      </w:r>
      <w:r w:rsidR="004771E3" w:rsidRPr="0025610E">
        <w:rPr>
          <w:rFonts w:ascii="Arial" w:hAnsi="Arial" w:cs="Arial"/>
          <w:lang w:val="en-ZW"/>
        </w:rPr>
        <w:t>, J</w:t>
      </w:r>
      <w:r w:rsidRPr="0025610E">
        <w:rPr>
          <w:rFonts w:ascii="Arial" w:hAnsi="Arial" w:cs="Arial"/>
          <w:lang w:val="en-ZW"/>
        </w:rPr>
        <w:t xml:space="preserve">udge; </w:t>
      </w:r>
      <w:r w:rsidR="00D47245" w:rsidRPr="0025610E">
        <w:rPr>
          <w:rFonts w:ascii="Arial" w:hAnsi="Arial" w:cs="Arial"/>
          <w:lang w:val="en-ZW"/>
        </w:rPr>
        <w:t xml:space="preserve">        </w:t>
      </w:r>
    </w:p>
    <w:p w14:paraId="1ED93645" w14:textId="77777777" w:rsidR="004B000C" w:rsidRPr="0025610E" w:rsidRDefault="004B000C" w:rsidP="0025610E">
      <w:pPr>
        <w:tabs>
          <w:tab w:val="left" w:pos="7938"/>
        </w:tabs>
        <w:spacing w:line="360" w:lineRule="auto"/>
        <w:contextualSpacing/>
        <w:rPr>
          <w:rFonts w:ascii="Arial" w:hAnsi="Arial" w:cs="Arial"/>
          <w:lang w:val="en-ZW"/>
        </w:rPr>
      </w:pPr>
    </w:p>
    <w:p w14:paraId="0CD127C2" w14:textId="6F5A52C8" w:rsidR="00916424" w:rsidRPr="0025610E" w:rsidRDefault="001419C6" w:rsidP="0025610E">
      <w:pPr>
        <w:tabs>
          <w:tab w:val="left" w:pos="7938"/>
        </w:tabs>
        <w:spacing w:line="360" w:lineRule="auto"/>
        <w:contextualSpacing/>
        <w:rPr>
          <w:rFonts w:ascii="Arial" w:hAnsi="Arial" w:cs="Arial"/>
          <w:lang w:val="en-ZW"/>
        </w:rPr>
      </w:pPr>
      <w:r w:rsidRPr="0025610E">
        <w:rPr>
          <w:rFonts w:ascii="Arial" w:hAnsi="Arial" w:cs="Arial"/>
          <w:lang w:val="en-ZW"/>
        </w:rPr>
        <w:t xml:space="preserve">and </w:t>
      </w:r>
    </w:p>
    <w:p w14:paraId="3631FB76" w14:textId="77777777" w:rsidR="004B000C" w:rsidRPr="0025610E" w:rsidRDefault="004B000C" w:rsidP="0025610E">
      <w:pPr>
        <w:tabs>
          <w:tab w:val="left" w:pos="7938"/>
        </w:tabs>
        <w:spacing w:line="360" w:lineRule="auto"/>
        <w:contextualSpacing/>
        <w:rPr>
          <w:rFonts w:ascii="Arial" w:hAnsi="Arial" w:cs="Arial"/>
          <w:lang w:val="en-ZW"/>
        </w:rPr>
      </w:pPr>
    </w:p>
    <w:p w14:paraId="2770A382" w14:textId="4EEF0748" w:rsidR="00D47245" w:rsidRPr="0025610E" w:rsidRDefault="00D47245" w:rsidP="0025610E">
      <w:pPr>
        <w:tabs>
          <w:tab w:val="left" w:pos="7938"/>
        </w:tabs>
        <w:spacing w:line="360" w:lineRule="auto"/>
        <w:contextualSpacing/>
        <w:rPr>
          <w:rFonts w:ascii="Arial" w:hAnsi="Arial" w:cs="Arial"/>
          <w:lang w:val="en-ZW"/>
        </w:rPr>
      </w:pPr>
      <w:r w:rsidRPr="0025610E">
        <w:rPr>
          <w:rFonts w:ascii="Arial" w:hAnsi="Arial" w:cs="Arial"/>
          <w:lang w:val="en-ZW"/>
        </w:rPr>
        <w:t>Robert ENO, Registrar.</w:t>
      </w:r>
    </w:p>
    <w:p w14:paraId="0CBAC8B9" w14:textId="77777777" w:rsidR="00960AEC" w:rsidRPr="0025610E" w:rsidRDefault="00960AEC" w:rsidP="0025610E">
      <w:pPr>
        <w:spacing w:line="360" w:lineRule="auto"/>
        <w:contextualSpacing/>
        <w:jc w:val="both"/>
        <w:rPr>
          <w:rFonts w:ascii="Arial" w:hAnsi="Arial" w:cs="Arial"/>
          <w:bCs/>
          <w:lang w:val="en-US"/>
        </w:rPr>
      </w:pPr>
    </w:p>
    <w:p w14:paraId="0BD04E61" w14:textId="77777777" w:rsidR="009B7F6F" w:rsidRPr="0025610E" w:rsidRDefault="009B7F6F" w:rsidP="0025610E">
      <w:pPr>
        <w:spacing w:line="360" w:lineRule="auto"/>
        <w:contextualSpacing/>
        <w:jc w:val="both"/>
        <w:rPr>
          <w:rFonts w:ascii="Arial" w:hAnsi="Arial" w:cs="Arial"/>
          <w:sz w:val="22"/>
          <w:szCs w:val="22"/>
          <w:lang w:val="en-US"/>
        </w:rPr>
      </w:pPr>
      <w:r w:rsidRPr="0025610E">
        <w:rPr>
          <w:rFonts w:ascii="Arial" w:hAnsi="Arial" w:cs="Arial"/>
          <w:bCs/>
          <w:lang w:val="en-US"/>
        </w:rPr>
        <w:t>ln accordance with Article 28 (7) of the Protocol and Rule 60(5) of the Rules, the Separate Opinion of Justice Chafika BENSAOULA is appended to this Judgment.</w:t>
      </w:r>
    </w:p>
    <w:p w14:paraId="1D8A5802" w14:textId="1A7B3C5A" w:rsidR="009B7F6F" w:rsidRPr="0025610E" w:rsidRDefault="009B7F6F" w:rsidP="0025610E">
      <w:pPr>
        <w:spacing w:line="360" w:lineRule="auto"/>
        <w:contextualSpacing/>
        <w:jc w:val="both"/>
        <w:rPr>
          <w:rFonts w:ascii="Arial" w:hAnsi="Arial" w:cs="Arial"/>
          <w:i/>
          <w:color w:val="000000" w:themeColor="text1"/>
        </w:rPr>
      </w:pPr>
      <w:r w:rsidRPr="0025610E">
        <w:rPr>
          <w:rFonts w:ascii="Arial" w:eastAsia="MS Mincho" w:hAnsi="Arial" w:cs="Arial"/>
          <w:b/>
          <w:i/>
          <w:color w:val="000000" w:themeColor="text1"/>
          <w:lang w:val="en-US" w:eastAsia="fr-FR"/>
        </w:rPr>
        <w:t xml:space="preserve"> </w:t>
      </w:r>
    </w:p>
    <w:p w14:paraId="315DA67B" w14:textId="77777777" w:rsidR="00EC5AF8" w:rsidRPr="0025610E" w:rsidRDefault="00EC5AF8" w:rsidP="0025610E">
      <w:pPr>
        <w:pStyle w:val="NoSpacing"/>
        <w:spacing w:line="360" w:lineRule="auto"/>
        <w:contextualSpacing/>
        <w:rPr>
          <w:rFonts w:cs="Arial"/>
        </w:rPr>
      </w:pPr>
    </w:p>
    <w:p w14:paraId="034EFC0B" w14:textId="3C53DD67" w:rsidR="00EC5AF8" w:rsidRPr="0025610E" w:rsidRDefault="00D47245" w:rsidP="0025610E">
      <w:pPr>
        <w:tabs>
          <w:tab w:val="left" w:pos="7938"/>
        </w:tabs>
        <w:spacing w:line="360" w:lineRule="auto"/>
        <w:contextualSpacing/>
        <w:jc w:val="both"/>
        <w:rPr>
          <w:rFonts w:ascii="Arial" w:hAnsi="Arial" w:cs="Arial"/>
        </w:rPr>
      </w:pPr>
      <w:r w:rsidRPr="0025610E">
        <w:rPr>
          <w:rFonts w:ascii="Arial" w:hAnsi="Arial" w:cs="Arial"/>
        </w:rPr>
        <w:t xml:space="preserve">Done at </w:t>
      </w:r>
      <w:r w:rsidR="00D07402" w:rsidRPr="0025610E">
        <w:rPr>
          <w:rFonts w:ascii="Arial" w:hAnsi="Arial" w:cs="Arial"/>
        </w:rPr>
        <w:t>Zanzibar</w:t>
      </w:r>
      <w:r w:rsidRPr="0025610E">
        <w:rPr>
          <w:rFonts w:ascii="Arial" w:hAnsi="Arial" w:cs="Arial"/>
        </w:rPr>
        <w:t xml:space="preserve">, this </w:t>
      </w:r>
      <w:r w:rsidR="00D07402" w:rsidRPr="0025610E">
        <w:rPr>
          <w:rFonts w:ascii="Arial" w:hAnsi="Arial" w:cs="Arial"/>
        </w:rPr>
        <w:t>Twenty-Eighth</w:t>
      </w:r>
      <w:r w:rsidR="00D46B43" w:rsidRPr="0025610E">
        <w:rPr>
          <w:rFonts w:ascii="Arial" w:hAnsi="Arial" w:cs="Arial"/>
        </w:rPr>
        <w:t xml:space="preserve"> day of</w:t>
      </w:r>
      <w:r w:rsidR="00D07402" w:rsidRPr="0025610E">
        <w:rPr>
          <w:rFonts w:ascii="Arial" w:hAnsi="Arial" w:cs="Arial"/>
        </w:rPr>
        <w:t xml:space="preserve"> November</w:t>
      </w:r>
      <w:r w:rsidR="006C2253" w:rsidRPr="0025610E">
        <w:rPr>
          <w:rFonts w:ascii="Arial" w:hAnsi="Arial" w:cs="Arial"/>
        </w:rPr>
        <w:t>, in the y</w:t>
      </w:r>
      <w:r w:rsidRPr="0025610E">
        <w:rPr>
          <w:rFonts w:ascii="Arial" w:hAnsi="Arial" w:cs="Arial"/>
        </w:rPr>
        <w:t xml:space="preserve">ear </w:t>
      </w:r>
      <w:r w:rsidR="006C2253" w:rsidRPr="0025610E">
        <w:rPr>
          <w:rFonts w:ascii="Arial" w:hAnsi="Arial" w:cs="Arial"/>
        </w:rPr>
        <w:t>T</w:t>
      </w:r>
      <w:r w:rsidR="000932F4" w:rsidRPr="0025610E">
        <w:rPr>
          <w:rFonts w:ascii="Arial" w:hAnsi="Arial" w:cs="Arial"/>
        </w:rPr>
        <w:t xml:space="preserve">wo Thousand and Nineteen </w:t>
      </w:r>
      <w:r w:rsidRPr="0025610E">
        <w:rPr>
          <w:rFonts w:ascii="Arial" w:hAnsi="Arial" w:cs="Arial"/>
        </w:rPr>
        <w:t xml:space="preserve">in English and French, the English text being authoritative. </w:t>
      </w:r>
    </w:p>
    <w:sectPr w:rsidR="00EC5AF8" w:rsidRPr="0025610E" w:rsidSect="0064113A">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B6446" w14:textId="77777777" w:rsidR="00805956" w:rsidRDefault="00805956">
      <w:r>
        <w:separator/>
      </w:r>
    </w:p>
  </w:endnote>
  <w:endnote w:type="continuationSeparator" w:id="0">
    <w:p w14:paraId="74F1B9B6" w14:textId="77777777" w:rsidR="00805956" w:rsidRDefault="0080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293598"/>
      <w:docPartObj>
        <w:docPartGallery w:val="Page Numbers (Bottom of Page)"/>
        <w:docPartUnique/>
      </w:docPartObj>
    </w:sdtPr>
    <w:sdtEndPr>
      <w:rPr>
        <w:noProof/>
        <w:sz w:val="24"/>
      </w:rPr>
    </w:sdtEndPr>
    <w:sdtContent>
      <w:p w14:paraId="0D875E16" w14:textId="04965A51" w:rsidR="00FD6E0D" w:rsidRPr="00E62BA8" w:rsidRDefault="00FD6E0D">
        <w:pPr>
          <w:pStyle w:val="Footer"/>
          <w:jc w:val="center"/>
          <w:rPr>
            <w:sz w:val="24"/>
          </w:rPr>
        </w:pPr>
        <w:r w:rsidRPr="00E62BA8">
          <w:rPr>
            <w:sz w:val="24"/>
          </w:rPr>
          <w:fldChar w:fldCharType="begin"/>
        </w:r>
        <w:r w:rsidRPr="00E62BA8">
          <w:rPr>
            <w:sz w:val="24"/>
          </w:rPr>
          <w:instrText xml:space="preserve"> PAGE   \* MERGEFORMAT </w:instrText>
        </w:r>
        <w:r w:rsidRPr="00E62BA8">
          <w:rPr>
            <w:sz w:val="24"/>
          </w:rPr>
          <w:fldChar w:fldCharType="separate"/>
        </w:r>
        <w:r w:rsidR="00A0587C">
          <w:rPr>
            <w:noProof/>
            <w:sz w:val="24"/>
          </w:rPr>
          <w:t>16</w:t>
        </w:r>
        <w:r w:rsidRPr="00E62BA8">
          <w:rPr>
            <w:noProof/>
            <w:sz w:val="24"/>
          </w:rPr>
          <w:fldChar w:fldCharType="end"/>
        </w:r>
      </w:p>
    </w:sdtContent>
  </w:sdt>
  <w:p w14:paraId="361668F4" w14:textId="77777777" w:rsidR="00FD6E0D" w:rsidRDefault="00FD6E0D">
    <w:pPr>
      <w:pStyle w:val="Footer"/>
      <w:tabs>
        <w:tab w:val="clear" w:pos="9360"/>
        <w:tab w:val="right" w:pos="934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D6CD8" w14:textId="0193E669" w:rsidR="00FD6E0D" w:rsidRDefault="00FD6E0D">
    <w:pPr>
      <w:pStyle w:val="Footer"/>
      <w:jc w:val="center"/>
    </w:pPr>
  </w:p>
  <w:p w14:paraId="0629B8B3" w14:textId="77777777" w:rsidR="00FD6E0D" w:rsidRDefault="00FD6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189289"/>
      <w:docPartObj>
        <w:docPartGallery w:val="Page Numbers (Bottom of Page)"/>
        <w:docPartUnique/>
      </w:docPartObj>
    </w:sdtPr>
    <w:sdtEndPr>
      <w:rPr>
        <w:noProof/>
      </w:rPr>
    </w:sdtEndPr>
    <w:sdtContent>
      <w:p w14:paraId="1E00CF7B" w14:textId="77777777" w:rsidR="00FD6E0D" w:rsidRDefault="00FD6E0D">
        <w:pPr>
          <w:pStyle w:val="Footer"/>
          <w:jc w:val="center"/>
        </w:pPr>
        <w:r w:rsidRPr="0064113A">
          <w:rPr>
            <w:sz w:val="24"/>
          </w:rPr>
          <w:fldChar w:fldCharType="begin"/>
        </w:r>
        <w:r w:rsidRPr="0064113A">
          <w:rPr>
            <w:sz w:val="24"/>
          </w:rPr>
          <w:instrText xml:space="preserve"> PAGE   \* MERGEFORMAT </w:instrText>
        </w:r>
        <w:r w:rsidRPr="0064113A">
          <w:rPr>
            <w:sz w:val="24"/>
          </w:rPr>
          <w:fldChar w:fldCharType="separate"/>
        </w:r>
        <w:r w:rsidR="00A0587C">
          <w:rPr>
            <w:noProof/>
            <w:sz w:val="24"/>
          </w:rPr>
          <w:t>1</w:t>
        </w:r>
        <w:r w:rsidRPr="0064113A">
          <w:rPr>
            <w:noProof/>
            <w:sz w:val="24"/>
          </w:rPr>
          <w:fldChar w:fldCharType="end"/>
        </w:r>
      </w:p>
    </w:sdtContent>
  </w:sdt>
  <w:p w14:paraId="202476BB" w14:textId="77777777" w:rsidR="00FD6E0D" w:rsidRDefault="00FD6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EF06D" w14:textId="77777777" w:rsidR="00805956" w:rsidRDefault="00805956">
      <w:r>
        <w:separator/>
      </w:r>
    </w:p>
  </w:footnote>
  <w:footnote w:type="continuationSeparator" w:id="0">
    <w:p w14:paraId="4E52AE99" w14:textId="77777777" w:rsidR="00805956" w:rsidRDefault="00805956">
      <w:r>
        <w:continuationSeparator/>
      </w:r>
    </w:p>
  </w:footnote>
  <w:footnote w:id="1">
    <w:p w14:paraId="55CF6F1B" w14:textId="2D326B41" w:rsidR="00FD6E0D" w:rsidRPr="00B53BBE" w:rsidRDefault="00FD6E0D" w:rsidP="00B53BBE">
      <w:pPr>
        <w:pStyle w:val="FootnoteText"/>
        <w:jc w:val="both"/>
        <w:rPr>
          <w:rFonts w:ascii="Arial" w:hAnsi="Arial" w:cs="Arial"/>
        </w:rPr>
      </w:pPr>
      <w:r w:rsidRPr="00BC0EBF">
        <w:rPr>
          <w:rStyle w:val="FootnoteReference"/>
          <w:rFonts w:ascii="Arial" w:hAnsi="Arial" w:cs="Arial"/>
        </w:rPr>
        <w:footnoteRef/>
      </w:r>
      <w:r w:rsidRPr="00BC0EBF">
        <w:rPr>
          <w:rFonts w:ascii="Arial" w:hAnsi="Arial" w:cs="Arial"/>
        </w:rPr>
        <w:t xml:space="preserve"> See </w:t>
      </w:r>
      <w:r w:rsidRPr="00B640E4">
        <w:rPr>
          <w:rFonts w:ascii="Arial" w:hAnsi="Arial" w:cs="Arial"/>
          <w:i/>
          <w:szCs w:val="23"/>
        </w:rPr>
        <w:t>Alex Thomas v Tanzania</w:t>
      </w:r>
      <w:r w:rsidRPr="00B640E4">
        <w:rPr>
          <w:rFonts w:ascii="Arial" w:hAnsi="Arial" w:cs="Arial"/>
          <w:szCs w:val="23"/>
        </w:rPr>
        <w:t xml:space="preserve"> (merits) (2015) 1 AfCLR 465</w:t>
      </w:r>
      <w:r>
        <w:rPr>
          <w:rFonts w:ascii="Arial" w:hAnsi="Arial" w:cs="Arial"/>
          <w:szCs w:val="23"/>
        </w:rPr>
        <w:t xml:space="preserve"> </w:t>
      </w:r>
      <w:r w:rsidRPr="00BC0EBF">
        <w:rPr>
          <w:rFonts w:ascii="Arial" w:hAnsi="Arial" w:cs="Arial"/>
          <w:bCs/>
          <w:lang w:val="en-US"/>
        </w:rPr>
        <w:t>§</w:t>
      </w:r>
      <w:r>
        <w:rPr>
          <w:rFonts w:ascii="Arial" w:hAnsi="Arial" w:cs="Arial"/>
          <w:lang w:val="en-US"/>
        </w:rPr>
        <w:t xml:space="preserve"> 45; </w:t>
      </w:r>
      <w:r w:rsidRPr="00BC0EBF">
        <w:rPr>
          <w:rFonts w:ascii="Arial" w:hAnsi="Arial" w:cs="Arial"/>
          <w:i/>
          <w:lang w:val="en-US"/>
        </w:rPr>
        <w:t>Frank David Omary and Others</w:t>
      </w:r>
      <w:r>
        <w:rPr>
          <w:rFonts w:ascii="Arial" w:hAnsi="Arial" w:cs="Arial"/>
          <w:i/>
          <w:lang w:val="en-US"/>
        </w:rPr>
        <w:t xml:space="preserve"> v. United Republic of Tanzania </w:t>
      </w:r>
      <w:r w:rsidRPr="00FE386F">
        <w:rPr>
          <w:rFonts w:ascii="Arial" w:hAnsi="Arial" w:cs="Arial"/>
          <w:lang w:val="en-US"/>
        </w:rPr>
        <w:t>(Admissibility)</w:t>
      </w:r>
      <w:r w:rsidRPr="00FB1788">
        <w:rPr>
          <w:rFonts w:ascii="Arial" w:hAnsi="Arial" w:cs="Arial"/>
          <w:i/>
          <w:lang w:val="en-US"/>
        </w:rPr>
        <w:t xml:space="preserve"> </w:t>
      </w:r>
      <w:r>
        <w:rPr>
          <w:rFonts w:ascii="Arial" w:hAnsi="Arial" w:cs="Arial"/>
          <w:lang w:val="en-US"/>
        </w:rPr>
        <w:t xml:space="preserve">(2014) 1 AfCLR 358 </w:t>
      </w:r>
      <w:r w:rsidRPr="00BC0EBF">
        <w:rPr>
          <w:rFonts w:ascii="Arial" w:hAnsi="Arial" w:cs="Arial"/>
          <w:i/>
          <w:lang w:val="en-US"/>
        </w:rPr>
        <w:t xml:space="preserve">(“Frank Omary v Tanzania </w:t>
      </w:r>
      <w:r w:rsidRPr="00BC0EBF">
        <w:rPr>
          <w:rFonts w:ascii="Arial" w:hAnsi="Arial" w:cs="Arial"/>
          <w:lang w:val="en-US"/>
        </w:rPr>
        <w:t>(Admissibility</w:t>
      </w:r>
      <w:r w:rsidRPr="00AB2C81">
        <w:rPr>
          <w:rFonts w:ascii="Arial" w:hAnsi="Arial" w:cs="Arial"/>
          <w:lang w:val="en-US"/>
        </w:rPr>
        <w:t>)”)</w:t>
      </w:r>
      <w:r>
        <w:rPr>
          <w:rFonts w:ascii="Arial" w:hAnsi="Arial" w:cs="Arial"/>
          <w:lang w:val="en-US"/>
        </w:rPr>
        <w:t>,</w:t>
      </w:r>
      <w:r w:rsidRPr="00BC0EBF">
        <w:rPr>
          <w:rFonts w:ascii="Arial" w:hAnsi="Arial" w:cs="Arial"/>
          <w:lang w:val="en-US"/>
        </w:rPr>
        <w:t xml:space="preserve"> </w:t>
      </w:r>
      <w:r w:rsidRPr="00BC0EBF">
        <w:rPr>
          <w:rFonts w:ascii="Arial" w:hAnsi="Arial" w:cs="Arial"/>
          <w:bCs/>
          <w:lang w:val="en-US"/>
        </w:rPr>
        <w:t>§</w:t>
      </w:r>
      <w:r w:rsidRPr="00BC0EBF">
        <w:rPr>
          <w:rFonts w:ascii="Arial" w:hAnsi="Arial" w:cs="Arial"/>
          <w:lang w:val="en-US"/>
        </w:rPr>
        <w:t xml:space="preserve"> 115; </w:t>
      </w:r>
      <w:r w:rsidRPr="006D610E">
        <w:rPr>
          <w:rFonts w:ascii="Arial" w:hAnsi="Arial" w:cs="Arial"/>
          <w:i/>
          <w:szCs w:val="23"/>
        </w:rPr>
        <w:t xml:space="preserve">Peter Joseph Chacha v Tanzania </w:t>
      </w:r>
      <w:r w:rsidRPr="006D610E">
        <w:rPr>
          <w:rFonts w:ascii="Arial" w:hAnsi="Arial" w:cs="Arial"/>
          <w:szCs w:val="23"/>
        </w:rPr>
        <w:t>(admissibility) (2014) 1 AfCLR 398</w:t>
      </w:r>
      <w:r>
        <w:rPr>
          <w:rFonts w:ascii="Arial" w:hAnsi="Arial" w:cs="Arial"/>
          <w:lang w:val="en-US"/>
        </w:rPr>
        <w:t>,</w:t>
      </w:r>
      <w:r w:rsidRPr="00BC0EBF">
        <w:rPr>
          <w:rFonts w:ascii="Arial" w:hAnsi="Arial" w:cs="Arial"/>
          <w:lang w:val="en-US"/>
        </w:rPr>
        <w:t xml:space="preserve"> </w:t>
      </w:r>
      <w:r w:rsidRPr="00BC0EBF">
        <w:rPr>
          <w:rFonts w:ascii="Arial" w:hAnsi="Arial" w:cs="Arial"/>
          <w:bCs/>
          <w:lang w:val="en-US"/>
        </w:rPr>
        <w:t>§</w:t>
      </w:r>
      <w:r w:rsidRPr="00BC0EBF">
        <w:rPr>
          <w:rFonts w:ascii="Arial" w:hAnsi="Arial" w:cs="Arial"/>
          <w:lang w:val="en-US"/>
        </w:rPr>
        <w:t xml:space="preserve"> 114; Application No. 20/2016. Judgment of 21/</w:t>
      </w:r>
      <w:r>
        <w:rPr>
          <w:rFonts w:ascii="Arial" w:hAnsi="Arial" w:cs="Arial"/>
          <w:lang w:val="en-US"/>
        </w:rPr>
        <w:t>0</w:t>
      </w:r>
      <w:r w:rsidRPr="00BC0EBF">
        <w:rPr>
          <w:rFonts w:ascii="Arial" w:hAnsi="Arial" w:cs="Arial"/>
          <w:lang w:val="en-US"/>
        </w:rPr>
        <w:t>9/2018 (Merits and</w:t>
      </w:r>
      <w:r w:rsidRPr="00BC0EBF">
        <w:rPr>
          <w:rFonts w:ascii="Arial" w:hAnsi="Arial" w:cs="Arial"/>
          <w:b/>
          <w:lang w:val="en-US"/>
        </w:rPr>
        <w:t xml:space="preserve"> </w:t>
      </w:r>
      <w:r w:rsidRPr="00BC0EBF">
        <w:rPr>
          <w:rFonts w:ascii="Arial" w:hAnsi="Arial" w:cs="Arial"/>
          <w:lang w:val="en-US"/>
        </w:rPr>
        <w:t>Reparations),</w:t>
      </w:r>
      <w:r w:rsidRPr="00BC0EBF">
        <w:rPr>
          <w:rFonts w:ascii="Arial" w:hAnsi="Arial" w:cs="Arial"/>
        </w:rPr>
        <w:t xml:space="preserve"> </w:t>
      </w:r>
      <w:r w:rsidRPr="00BC0EBF">
        <w:rPr>
          <w:rFonts w:ascii="Arial" w:hAnsi="Arial" w:cs="Arial"/>
          <w:i/>
        </w:rPr>
        <w:t xml:space="preserve">Anaclet Paulo v United Republic of Tanzania (“Anaclet Paulo v. Tanzania </w:t>
      </w:r>
      <w:r w:rsidRPr="00BC0EBF">
        <w:rPr>
          <w:rFonts w:ascii="Arial" w:hAnsi="Arial" w:cs="Arial"/>
        </w:rPr>
        <w:t>(Merits and Reparations)</w:t>
      </w:r>
      <w:r>
        <w:rPr>
          <w:rFonts w:ascii="Arial" w:hAnsi="Arial" w:cs="Arial"/>
        </w:rPr>
        <w:t>”),</w:t>
      </w:r>
      <w:r w:rsidRPr="00BC0EBF">
        <w:rPr>
          <w:rFonts w:ascii="Arial" w:hAnsi="Arial" w:cs="Arial"/>
          <w:bCs/>
          <w:lang w:val="en-US"/>
        </w:rPr>
        <w:t xml:space="preserve"> §</w:t>
      </w:r>
      <w:r w:rsidRPr="00BC0EBF">
        <w:rPr>
          <w:rFonts w:ascii="Arial" w:hAnsi="Arial" w:cs="Arial"/>
        </w:rPr>
        <w:t xml:space="preserve"> 25; Application No. 001/2015. Judgment of 7/12/2018 (Merits and Reparations), </w:t>
      </w:r>
      <w:r w:rsidRPr="00BC0EBF">
        <w:rPr>
          <w:rFonts w:ascii="Arial" w:hAnsi="Arial" w:cs="Arial"/>
          <w:i/>
        </w:rPr>
        <w:t xml:space="preserve">Armand Guehi v United Republic of Tanzania ( “Armand Guehi v Tanzania </w:t>
      </w:r>
      <w:r w:rsidRPr="00BC0EBF">
        <w:rPr>
          <w:rFonts w:ascii="Arial" w:hAnsi="Arial" w:cs="Arial"/>
        </w:rPr>
        <w:t>(Merits and Reparations)</w:t>
      </w:r>
      <w:r w:rsidRPr="00BC0EBF">
        <w:rPr>
          <w:rFonts w:ascii="Arial" w:hAnsi="Arial" w:cs="Arial"/>
          <w:i/>
        </w:rPr>
        <w:t>”</w:t>
      </w:r>
      <w:r w:rsidRPr="00AB2C81">
        <w:rPr>
          <w:rFonts w:ascii="Arial" w:hAnsi="Arial" w:cs="Arial"/>
        </w:rPr>
        <w:t>)</w:t>
      </w:r>
      <w:r>
        <w:rPr>
          <w:rFonts w:ascii="Arial" w:hAnsi="Arial" w:cs="Arial"/>
        </w:rPr>
        <w:t>,</w:t>
      </w:r>
      <w:r w:rsidRPr="00BC0EBF">
        <w:rPr>
          <w:rFonts w:ascii="Arial" w:hAnsi="Arial" w:cs="Arial"/>
        </w:rPr>
        <w:t xml:space="preserve"> </w:t>
      </w:r>
      <w:r w:rsidRPr="00BC0EBF">
        <w:rPr>
          <w:rFonts w:ascii="Arial" w:hAnsi="Arial" w:cs="Arial"/>
          <w:bCs/>
          <w:lang w:val="en-US"/>
        </w:rPr>
        <w:t>§ 31</w:t>
      </w:r>
      <w:r w:rsidRPr="00BC0EBF">
        <w:rPr>
          <w:rFonts w:ascii="Arial" w:hAnsi="Arial" w:cs="Arial"/>
        </w:rPr>
        <w:t xml:space="preserve">; Application No. 024/15. Judgment of 7/12/2018 (Merits and Reparations), </w:t>
      </w:r>
      <w:r w:rsidRPr="00BC0EBF">
        <w:rPr>
          <w:rFonts w:ascii="Arial" w:hAnsi="Arial" w:cs="Arial"/>
          <w:i/>
        </w:rPr>
        <w:t xml:space="preserve">Werema Wangoko v United Republic of Tanzania (“Werema Wangoko v Tanzania </w:t>
      </w:r>
      <w:r w:rsidRPr="00BC0EBF">
        <w:rPr>
          <w:rFonts w:ascii="Arial" w:hAnsi="Arial" w:cs="Arial"/>
        </w:rPr>
        <w:t>(Merits and Reparations</w:t>
      </w:r>
      <w:r w:rsidRPr="00973E3E">
        <w:rPr>
          <w:rFonts w:ascii="Arial" w:hAnsi="Arial" w:cs="Arial"/>
        </w:rPr>
        <w:t>)”</w:t>
      </w:r>
      <w:r>
        <w:rPr>
          <w:rFonts w:ascii="Arial" w:hAnsi="Arial" w:cs="Arial"/>
        </w:rPr>
        <w:t>),</w:t>
      </w:r>
      <w:r w:rsidRPr="00BC0EBF">
        <w:rPr>
          <w:rFonts w:ascii="Arial" w:hAnsi="Arial" w:cs="Arial"/>
        </w:rPr>
        <w:t xml:space="preserve"> </w:t>
      </w:r>
      <w:r w:rsidRPr="00BC0EBF">
        <w:rPr>
          <w:rFonts w:ascii="Arial" w:hAnsi="Arial" w:cs="Arial"/>
          <w:bCs/>
          <w:lang w:val="en-US"/>
        </w:rPr>
        <w:t>§ 29.</w:t>
      </w:r>
    </w:p>
  </w:footnote>
  <w:footnote w:id="2">
    <w:p w14:paraId="0A405EFC" w14:textId="3A37AFCA" w:rsidR="00FD6E0D" w:rsidRPr="0028697C" w:rsidRDefault="00FD6E0D" w:rsidP="00151713">
      <w:pPr>
        <w:pStyle w:val="FootnoteText"/>
        <w:spacing w:line="276" w:lineRule="auto"/>
        <w:jc w:val="both"/>
        <w:rPr>
          <w:rFonts w:ascii="Arial" w:hAnsi="Arial" w:cs="Arial"/>
        </w:rPr>
      </w:pPr>
      <w:r w:rsidRPr="0028697C">
        <w:rPr>
          <w:rStyle w:val="FootnoteReference"/>
          <w:rFonts w:ascii="Arial" w:hAnsi="Arial" w:cs="Arial"/>
        </w:rPr>
        <w:footnoteRef/>
      </w:r>
      <w:r w:rsidRPr="0028697C">
        <w:rPr>
          <w:rFonts w:ascii="Arial" w:hAnsi="Arial" w:cs="Arial"/>
        </w:rPr>
        <w:t xml:space="preserve"> See </w:t>
      </w:r>
      <w:r w:rsidRPr="006A1BCA">
        <w:rPr>
          <w:rFonts w:ascii="Arial" w:hAnsi="Arial" w:cs="Arial"/>
          <w:i/>
        </w:rPr>
        <w:t>Beneficiaries of late Norbert Zongo, Abdoulaye Nikiema alias Ablasse, Ernest Zongo, Blaise Ilboudo and Mouvement Burkinabe des Droits de l’Homme et des Peuples v Burkina Faso</w:t>
      </w:r>
      <w:r>
        <w:rPr>
          <w:rFonts w:ascii="Arial" w:hAnsi="Arial" w:cs="Arial"/>
        </w:rPr>
        <w:t xml:space="preserve"> (preliminary objections) (2013) 1 AfCLR 197</w:t>
      </w:r>
      <w:r w:rsidRPr="0028697C">
        <w:rPr>
          <w:rFonts w:ascii="Arial" w:hAnsi="Arial" w:cs="Arial"/>
        </w:rPr>
        <w:t xml:space="preserve">, </w:t>
      </w:r>
      <w:r w:rsidRPr="0028697C">
        <w:rPr>
          <w:rFonts w:ascii="Arial" w:hAnsi="Arial" w:cs="Arial"/>
          <w:bCs/>
          <w:lang w:val="en-US"/>
        </w:rPr>
        <w:t>§§</w:t>
      </w:r>
      <w:r w:rsidRPr="0028697C">
        <w:rPr>
          <w:rFonts w:ascii="Arial" w:hAnsi="Arial" w:cs="Arial"/>
          <w:b/>
          <w:bCs/>
          <w:lang w:val="en-US"/>
        </w:rPr>
        <w:t xml:space="preserve"> </w:t>
      </w:r>
      <w:r w:rsidRPr="0028697C">
        <w:rPr>
          <w:rFonts w:ascii="Arial" w:hAnsi="Arial" w:cs="Arial"/>
        </w:rPr>
        <w:t>71 to 77.</w:t>
      </w:r>
    </w:p>
  </w:footnote>
  <w:footnote w:id="3">
    <w:p w14:paraId="5FAA2C9F" w14:textId="5279E805" w:rsidR="00FD6E0D" w:rsidRDefault="00FD6E0D">
      <w:pPr>
        <w:pStyle w:val="FootnoteText"/>
      </w:pPr>
      <w:r>
        <w:rPr>
          <w:rStyle w:val="FootnoteReference"/>
        </w:rPr>
        <w:footnoteRef/>
      </w:r>
      <w:r>
        <w:t xml:space="preserve"> Application No. 006/2012. Judgment of 26/05/2017. African Commission on Human and Peoples’ Rights v the Republic of Kenya</w:t>
      </w:r>
      <w:r>
        <w:rPr>
          <w:rFonts w:ascii="Arial" w:hAnsi="Arial" w:cs="Arial"/>
        </w:rPr>
        <w:t>,</w:t>
      </w:r>
      <w:r>
        <w:t xml:space="preserve"> </w:t>
      </w:r>
      <w:r w:rsidRPr="0028697C">
        <w:rPr>
          <w:rFonts w:ascii="Arial" w:hAnsi="Arial" w:cs="Arial"/>
          <w:bCs/>
          <w:lang w:val="en-US"/>
        </w:rPr>
        <w:t>§§</w:t>
      </w:r>
      <w:r>
        <w:rPr>
          <w:rFonts w:ascii="Arial" w:hAnsi="Arial" w:cs="Arial"/>
          <w:bCs/>
          <w:lang w:val="en-US"/>
        </w:rPr>
        <w:t xml:space="preserve"> 93-94.</w:t>
      </w:r>
    </w:p>
  </w:footnote>
  <w:footnote w:id="4">
    <w:p w14:paraId="673196E6" w14:textId="380D2F0B" w:rsidR="00FD6E0D" w:rsidRPr="00010C62" w:rsidRDefault="00FD6E0D" w:rsidP="00986390">
      <w:pPr>
        <w:pStyle w:val="FootnoteText"/>
        <w:contextualSpacing/>
        <w:jc w:val="both"/>
        <w:rPr>
          <w:rFonts w:ascii="Arial" w:hAnsi="Arial" w:cs="Arial"/>
        </w:rPr>
      </w:pPr>
      <w:r w:rsidRPr="00010C62">
        <w:rPr>
          <w:rStyle w:val="FootnoteReference"/>
          <w:rFonts w:eastAsiaTheme="majorEastAsia" w:cs="Arial"/>
        </w:rPr>
        <w:footnoteRef/>
      </w:r>
      <w:r w:rsidRPr="00010C62">
        <w:rPr>
          <w:rFonts w:ascii="Arial" w:hAnsi="Arial" w:cs="Arial"/>
        </w:rPr>
        <w:t xml:space="preserve"> </w:t>
      </w:r>
      <w:r w:rsidRPr="00A83D51">
        <w:rPr>
          <w:rFonts w:ascii="Arial" w:hAnsi="Arial" w:cs="Arial"/>
          <w:i/>
        </w:rPr>
        <w:t xml:space="preserve">Alex </w:t>
      </w:r>
      <w:r w:rsidRPr="00010C62">
        <w:rPr>
          <w:rFonts w:ascii="Arial" w:hAnsi="Arial" w:cs="Arial"/>
          <w:i/>
        </w:rPr>
        <w:t xml:space="preserve">Thomas </w:t>
      </w:r>
      <w:r w:rsidRPr="00010C62">
        <w:rPr>
          <w:rFonts w:ascii="Arial" w:hAnsi="Arial" w:cs="Arial"/>
        </w:rPr>
        <w:t xml:space="preserve">v </w:t>
      </w:r>
      <w:r w:rsidRPr="00A83D51">
        <w:rPr>
          <w:rFonts w:ascii="Arial" w:hAnsi="Arial" w:cs="Arial"/>
          <w:i/>
        </w:rPr>
        <w:t>Tanzania</w:t>
      </w:r>
      <w:r w:rsidRPr="00010C62">
        <w:rPr>
          <w:rFonts w:ascii="Arial" w:hAnsi="Arial" w:cs="Arial"/>
          <w:i/>
        </w:rPr>
        <w:t xml:space="preserve"> </w:t>
      </w:r>
      <w:r w:rsidRPr="00010C62">
        <w:rPr>
          <w:rFonts w:ascii="Arial" w:hAnsi="Arial" w:cs="Arial"/>
        </w:rPr>
        <w:t xml:space="preserve">Judgment, </w:t>
      </w:r>
      <w:r>
        <w:rPr>
          <w:rFonts w:ascii="Arial" w:hAnsi="Arial" w:cs="Arial"/>
        </w:rPr>
        <w:t xml:space="preserve">§ </w:t>
      </w:r>
      <w:r w:rsidRPr="00010C62">
        <w:rPr>
          <w:rFonts w:ascii="Arial" w:hAnsi="Arial" w:cs="Arial"/>
        </w:rPr>
        <w:t xml:space="preserve">64. See also Application </w:t>
      </w:r>
      <w:r>
        <w:rPr>
          <w:rFonts w:ascii="Arial" w:hAnsi="Arial" w:cs="Arial"/>
        </w:rPr>
        <w:t xml:space="preserve">No. </w:t>
      </w:r>
      <w:r w:rsidRPr="00010C62">
        <w:rPr>
          <w:rFonts w:ascii="Arial" w:hAnsi="Arial" w:cs="Arial"/>
        </w:rPr>
        <w:t>006/2013</w:t>
      </w:r>
      <w:r>
        <w:rPr>
          <w:rFonts w:ascii="Arial" w:hAnsi="Arial" w:cs="Arial"/>
        </w:rPr>
        <w:t>.</w:t>
      </w:r>
      <w:r w:rsidRPr="00010C62">
        <w:rPr>
          <w:rFonts w:ascii="Arial" w:hAnsi="Arial" w:cs="Arial"/>
        </w:rPr>
        <w:t xml:space="preserve"> Judgment </w:t>
      </w:r>
      <w:r>
        <w:rPr>
          <w:rFonts w:ascii="Arial" w:hAnsi="Arial" w:cs="Arial"/>
        </w:rPr>
        <w:t xml:space="preserve">of </w:t>
      </w:r>
      <w:r w:rsidRPr="00010C62">
        <w:rPr>
          <w:rFonts w:ascii="Arial" w:hAnsi="Arial" w:cs="Arial"/>
        </w:rPr>
        <w:t>18/03/2016</w:t>
      </w:r>
      <w:r>
        <w:rPr>
          <w:rFonts w:ascii="Arial" w:hAnsi="Arial" w:cs="Arial"/>
        </w:rPr>
        <w:t xml:space="preserve"> </w:t>
      </w:r>
      <w:r>
        <w:t>(merits)</w:t>
      </w:r>
      <w:r w:rsidRPr="00010C62">
        <w:rPr>
          <w:rFonts w:ascii="Arial" w:hAnsi="Arial" w:cs="Arial"/>
        </w:rPr>
        <w:t>,</w:t>
      </w:r>
      <w:r w:rsidRPr="00010C62">
        <w:rPr>
          <w:rFonts w:ascii="Arial" w:hAnsi="Arial" w:cs="Arial"/>
          <w:i/>
        </w:rPr>
        <w:t xml:space="preserve"> Wilfred Onyango Nganyi and 9 Others v. United Republic of Tanzania</w:t>
      </w:r>
      <w:r w:rsidRPr="00010C62">
        <w:rPr>
          <w:rFonts w:ascii="Arial" w:hAnsi="Arial" w:cs="Arial"/>
        </w:rPr>
        <w:t xml:space="preserve">, </w:t>
      </w:r>
      <w:r>
        <w:rPr>
          <w:rFonts w:ascii="Arial" w:hAnsi="Arial" w:cs="Arial"/>
        </w:rPr>
        <w:t>§</w:t>
      </w:r>
      <w:r w:rsidRPr="00010C62">
        <w:rPr>
          <w:rFonts w:ascii="Arial" w:hAnsi="Arial" w:cs="Arial"/>
        </w:rPr>
        <w:t xml:space="preserve"> 95</w:t>
      </w:r>
      <w:r w:rsidRPr="00010C62">
        <w:rPr>
          <w:rFonts w:ascii="Arial" w:hAnsi="Arial" w:cs="Arial"/>
          <w:b/>
        </w:rPr>
        <w:t>.</w:t>
      </w:r>
    </w:p>
  </w:footnote>
  <w:footnote w:id="5">
    <w:p w14:paraId="6288B227" w14:textId="44B1338B" w:rsidR="00FD6E0D" w:rsidRPr="00802DD5" w:rsidRDefault="00FD6E0D" w:rsidP="00986390">
      <w:pPr>
        <w:pStyle w:val="NoSpacing"/>
        <w:jc w:val="both"/>
        <w:rPr>
          <w:rFonts w:cs="Arial"/>
          <w:b w:val="0"/>
          <w:sz w:val="20"/>
          <w:szCs w:val="20"/>
        </w:rPr>
      </w:pPr>
      <w:r w:rsidRPr="0028697C">
        <w:rPr>
          <w:rStyle w:val="FootnoteReference"/>
          <w:rFonts w:cs="Arial"/>
          <w:sz w:val="20"/>
          <w:szCs w:val="20"/>
        </w:rPr>
        <w:footnoteRef/>
      </w:r>
      <w:r w:rsidRPr="0028697C">
        <w:rPr>
          <w:rFonts w:cs="Arial"/>
          <w:sz w:val="20"/>
          <w:szCs w:val="20"/>
        </w:rPr>
        <w:t xml:space="preserve">  </w:t>
      </w:r>
      <w:r w:rsidRPr="00802DD5">
        <w:rPr>
          <w:rFonts w:cs="Arial"/>
          <w:b w:val="0"/>
          <w:sz w:val="20"/>
          <w:szCs w:val="20"/>
        </w:rPr>
        <w:t xml:space="preserve">See </w:t>
      </w:r>
      <w:r w:rsidRPr="00802DD5">
        <w:rPr>
          <w:rFonts w:cs="Arial"/>
          <w:b w:val="0"/>
          <w:i/>
          <w:sz w:val="20"/>
          <w:szCs w:val="23"/>
        </w:rPr>
        <w:t>Alex Thomas v Tanzania</w:t>
      </w:r>
      <w:r w:rsidRPr="00802DD5">
        <w:rPr>
          <w:rFonts w:cs="Arial"/>
          <w:b w:val="0"/>
          <w:sz w:val="20"/>
          <w:szCs w:val="23"/>
        </w:rPr>
        <w:t xml:space="preserve"> (merits) (2015) 1 AfCLR 465</w:t>
      </w:r>
      <w:r w:rsidRPr="00802DD5">
        <w:rPr>
          <w:rFonts w:cs="Arial"/>
          <w:b w:val="0"/>
          <w:i/>
          <w:sz w:val="20"/>
          <w:szCs w:val="20"/>
        </w:rPr>
        <w:t>,</w:t>
      </w:r>
      <w:r w:rsidRPr="00802DD5">
        <w:rPr>
          <w:rFonts w:cs="Arial"/>
          <w:b w:val="0"/>
          <w:sz w:val="20"/>
          <w:szCs w:val="20"/>
        </w:rPr>
        <w:t xml:space="preserve"> op. cit. </w:t>
      </w:r>
      <w:r w:rsidRPr="00802DD5">
        <w:rPr>
          <w:rFonts w:cs="Arial"/>
          <w:b w:val="0"/>
          <w:bCs/>
          <w:sz w:val="20"/>
          <w:szCs w:val="20"/>
          <w:lang w:val="en-US"/>
        </w:rPr>
        <w:t>§</w:t>
      </w:r>
      <w:r w:rsidRPr="00802DD5">
        <w:rPr>
          <w:rFonts w:cs="Arial"/>
          <w:b w:val="0"/>
          <w:sz w:val="20"/>
          <w:szCs w:val="20"/>
        </w:rPr>
        <w:t xml:space="preserve"> 65; </w:t>
      </w:r>
      <w:r w:rsidRPr="00802DD5">
        <w:rPr>
          <w:rFonts w:cs="Arial"/>
          <w:b w:val="0"/>
          <w:i/>
          <w:sz w:val="20"/>
          <w:szCs w:val="23"/>
        </w:rPr>
        <w:t>Mohamed Abubakari v Tanzania</w:t>
      </w:r>
      <w:r w:rsidRPr="00802DD5">
        <w:rPr>
          <w:rFonts w:cs="Arial"/>
          <w:b w:val="0"/>
          <w:sz w:val="20"/>
          <w:szCs w:val="23"/>
        </w:rPr>
        <w:t xml:space="preserve"> (merits) (2016) 1 AfCLR 599</w:t>
      </w:r>
      <w:r w:rsidRPr="00802DD5">
        <w:rPr>
          <w:rFonts w:cs="Arial"/>
          <w:b w:val="0"/>
          <w:i/>
          <w:sz w:val="20"/>
          <w:szCs w:val="20"/>
        </w:rPr>
        <w:t xml:space="preserve"> </w:t>
      </w:r>
      <w:r w:rsidRPr="00802DD5">
        <w:rPr>
          <w:rFonts w:cs="Arial"/>
          <w:b w:val="0"/>
          <w:sz w:val="20"/>
          <w:szCs w:val="20"/>
        </w:rPr>
        <w:t xml:space="preserve">op. cit., </w:t>
      </w:r>
      <w:r w:rsidRPr="00802DD5">
        <w:rPr>
          <w:rFonts w:cs="Arial"/>
          <w:b w:val="0"/>
          <w:bCs/>
          <w:sz w:val="20"/>
          <w:szCs w:val="20"/>
          <w:lang w:val="en-US"/>
        </w:rPr>
        <w:t>§§</w:t>
      </w:r>
      <w:r w:rsidRPr="00802DD5">
        <w:rPr>
          <w:rFonts w:cs="Arial"/>
          <w:b w:val="0"/>
          <w:sz w:val="20"/>
          <w:szCs w:val="20"/>
        </w:rPr>
        <w:t xml:space="preserve"> 66-70; </w:t>
      </w:r>
      <w:r w:rsidRPr="00802DD5">
        <w:rPr>
          <w:rFonts w:cs="Arial"/>
          <w:b w:val="0"/>
          <w:i/>
          <w:sz w:val="20"/>
          <w:szCs w:val="20"/>
        </w:rPr>
        <w:t xml:space="preserve">Christopher Jonas v Tanzania </w:t>
      </w:r>
      <w:r w:rsidRPr="00802DD5">
        <w:rPr>
          <w:rFonts w:cs="Arial"/>
          <w:b w:val="0"/>
          <w:sz w:val="20"/>
          <w:szCs w:val="20"/>
        </w:rPr>
        <w:t xml:space="preserve">(Merits), </w:t>
      </w:r>
      <w:r w:rsidRPr="00802DD5">
        <w:rPr>
          <w:rFonts w:cs="Arial"/>
          <w:b w:val="0"/>
          <w:bCs/>
          <w:sz w:val="20"/>
          <w:szCs w:val="20"/>
          <w:lang w:val="en-US"/>
        </w:rPr>
        <w:t>§</w:t>
      </w:r>
      <w:r w:rsidRPr="00802DD5">
        <w:rPr>
          <w:rFonts w:cs="Arial"/>
          <w:b w:val="0"/>
          <w:sz w:val="20"/>
          <w:szCs w:val="20"/>
        </w:rPr>
        <w:t xml:space="preserve"> 44.    </w:t>
      </w:r>
    </w:p>
  </w:footnote>
  <w:footnote w:id="6">
    <w:p w14:paraId="7AA1DD9A" w14:textId="7A5DAADF" w:rsidR="00FD6E0D" w:rsidRDefault="00FD6E0D" w:rsidP="00986390">
      <w:pPr>
        <w:pStyle w:val="FootnoteText"/>
        <w:jc w:val="both"/>
      </w:pPr>
      <w:r w:rsidRPr="00986390">
        <w:rPr>
          <w:rStyle w:val="FootnoteReference"/>
        </w:rPr>
        <w:footnoteRef/>
      </w:r>
      <w:r w:rsidRPr="00986390">
        <w:t xml:space="preserve"> </w:t>
      </w:r>
      <w:r w:rsidRPr="00986390">
        <w:rPr>
          <w:rFonts w:ascii="Arial" w:hAnsi="Arial" w:cs="Arial"/>
        </w:rPr>
        <w:t xml:space="preserve">Application No. 003/2015. Judgment of 28/09/2017 (Merits), </w:t>
      </w:r>
      <w:r w:rsidRPr="00986390">
        <w:rPr>
          <w:rFonts w:ascii="Arial" w:hAnsi="Arial" w:cs="Arial"/>
          <w:i/>
          <w:iCs/>
        </w:rPr>
        <w:t>Kennedy Owino Onyanchi and Another v. United Republic of Tanzania</w:t>
      </w:r>
      <w:r w:rsidRPr="00986390">
        <w:rPr>
          <w:rFonts w:ascii="Arial" w:hAnsi="Arial" w:cs="Arial"/>
        </w:rPr>
        <w:t>, (hereinafter referred to as “</w:t>
      </w:r>
      <w:r w:rsidRPr="00986390">
        <w:rPr>
          <w:rFonts w:ascii="Arial" w:hAnsi="Arial" w:cs="Arial"/>
          <w:i/>
          <w:iCs/>
        </w:rPr>
        <w:t>Kennedy Owino Onyanchi and Another v. Tanzania</w:t>
      </w:r>
      <w:r w:rsidRPr="00986390">
        <w:rPr>
          <w:rFonts w:ascii="Arial" w:hAnsi="Arial" w:cs="Arial"/>
        </w:rPr>
        <w:t xml:space="preserve"> (Merits)), § 54</w:t>
      </w:r>
    </w:p>
  </w:footnote>
  <w:footnote w:id="7">
    <w:p w14:paraId="65E52340" w14:textId="57FEC21B" w:rsidR="00FD6E0D" w:rsidRPr="001A78A4" w:rsidRDefault="00FD6E0D" w:rsidP="00986390">
      <w:pPr>
        <w:pStyle w:val="FootnoteText"/>
        <w:jc w:val="both"/>
        <w:rPr>
          <w:rFonts w:ascii="Arial" w:hAnsi="Arial" w:cs="Arial"/>
          <w:lang w:val="en-US"/>
        </w:rPr>
      </w:pPr>
      <w:r w:rsidRPr="001A78A4">
        <w:rPr>
          <w:rStyle w:val="FootnoteReference"/>
          <w:rFonts w:ascii="Arial" w:hAnsi="Arial" w:cs="Arial"/>
        </w:rPr>
        <w:footnoteRef/>
      </w:r>
      <w:r w:rsidRPr="001A78A4">
        <w:rPr>
          <w:rFonts w:ascii="Arial" w:hAnsi="Arial" w:cs="Arial"/>
        </w:rPr>
        <w:t xml:space="preserve"> </w:t>
      </w:r>
      <w:r>
        <w:rPr>
          <w:rFonts w:ascii="Arial" w:hAnsi="Arial" w:cs="Arial"/>
        </w:rPr>
        <w:t>Alex Thomas v Tanzania (Merits), ibid,</w:t>
      </w:r>
      <w:r w:rsidRPr="001A78A4">
        <w:rPr>
          <w:rFonts w:ascii="Arial" w:hAnsi="Arial" w:cs="Arial"/>
        </w:rPr>
        <w:t xml:space="preserve"> </w:t>
      </w:r>
      <w:r w:rsidRPr="0028697C">
        <w:rPr>
          <w:rFonts w:ascii="Arial" w:hAnsi="Arial" w:cs="Arial"/>
          <w:bCs/>
          <w:lang w:val="en-US"/>
        </w:rPr>
        <w:t>§§</w:t>
      </w:r>
      <w:r>
        <w:rPr>
          <w:rFonts w:ascii="Arial" w:hAnsi="Arial" w:cs="Arial"/>
          <w:bCs/>
          <w:lang w:val="en-US"/>
        </w:rPr>
        <w:t xml:space="preserve"> </w:t>
      </w:r>
      <w:r w:rsidRPr="001A78A4">
        <w:rPr>
          <w:rFonts w:ascii="Arial" w:hAnsi="Arial" w:cs="Arial"/>
        </w:rPr>
        <w:t>60-65</w:t>
      </w:r>
      <w:r>
        <w:rPr>
          <w:rFonts w:ascii="Arial" w:hAnsi="Arial" w:cs="Arial"/>
        </w:rPr>
        <w:t xml:space="preserve">, </w:t>
      </w:r>
      <w:r w:rsidRPr="00C52254">
        <w:rPr>
          <w:rFonts w:ascii="Arial" w:hAnsi="Arial" w:cs="Arial"/>
          <w:i/>
        </w:rPr>
        <w:t xml:space="preserve">Kennedy Owino Onyachi and Another v </w:t>
      </w:r>
      <w:r>
        <w:rPr>
          <w:rFonts w:ascii="Arial" w:hAnsi="Arial" w:cs="Arial"/>
          <w:i/>
        </w:rPr>
        <w:t xml:space="preserve">United Republic of </w:t>
      </w:r>
      <w:r w:rsidRPr="00C52254">
        <w:rPr>
          <w:rFonts w:ascii="Arial" w:hAnsi="Arial" w:cs="Arial"/>
          <w:i/>
        </w:rPr>
        <w:t>Tanzania</w:t>
      </w:r>
      <w:r>
        <w:rPr>
          <w:rFonts w:ascii="Arial" w:hAnsi="Arial" w:cs="Arial"/>
        </w:rPr>
        <w:t xml:space="preserve">, </w:t>
      </w:r>
      <w:r w:rsidRPr="00C52254">
        <w:rPr>
          <w:rFonts w:ascii="Arial" w:hAnsi="Arial" w:cs="Arial"/>
        </w:rPr>
        <w:t>§</w:t>
      </w:r>
      <w:r>
        <w:rPr>
          <w:rFonts w:ascii="Arial" w:hAnsi="Arial" w:cs="Arial"/>
        </w:rPr>
        <w:t xml:space="preserve"> 54. </w:t>
      </w:r>
    </w:p>
  </w:footnote>
  <w:footnote w:id="8">
    <w:p w14:paraId="7B061ADC" w14:textId="77777777" w:rsidR="00FD6E0D" w:rsidRPr="00EB12F6" w:rsidRDefault="00FD6E0D" w:rsidP="00E7708A">
      <w:pPr>
        <w:pStyle w:val="FootnoteText"/>
        <w:jc w:val="both"/>
        <w:rPr>
          <w:lang w:val="en-US"/>
        </w:rPr>
      </w:pPr>
      <w:r w:rsidRPr="0028697C">
        <w:rPr>
          <w:rStyle w:val="FootnoteReference"/>
        </w:rPr>
        <w:footnoteRef/>
      </w:r>
      <w:r w:rsidRPr="0028697C">
        <w:t xml:space="preserve"> </w:t>
      </w:r>
      <w:r w:rsidRPr="00EB12F6">
        <w:rPr>
          <w:i/>
        </w:rPr>
        <w:t xml:space="preserve">See </w:t>
      </w:r>
      <w:r w:rsidRPr="006D610E">
        <w:rPr>
          <w:rFonts w:ascii="Arial" w:hAnsi="Arial" w:cs="Arial"/>
          <w:i/>
          <w:szCs w:val="23"/>
        </w:rPr>
        <w:t xml:space="preserve">Beneficiaries of late Norbert Zongo, Abdoulaye Nikiema alias Ablasse,Ernest Zongo, Blaise Ilboudo and Mouvement Burkinabe des Droits de l’Homme et des Peuples v Burkina Faso </w:t>
      </w:r>
      <w:r w:rsidRPr="006D610E">
        <w:rPr>
          <w:rFonts w:ascii="Arial" w:hAnsi="Arial" w:cs="Arial"/>
          <w:szCs w:val="23"/>
        </w:rPr>
        <w:t>(merits) (2014) 1 AfCLR 219</w:t>
      </w:r>
      <w:r w:rsidRPr="006D610E">
        <w:rPr>
          <w:sz w:val="16"/>
        </w:rPr>
        <w:t xml:space="preserve"> </w:t>
      </w:r>
      <w:r w:rsidRPr="00EB12F6">
        <w:t>o</w:t>
      </w:r>
      <w:r w:rsidRPr="00EB12F6">
        <w:rPr>
          <w:i/>
        </w:rPr>
        <w:t>p.cit</w:t>
      </w:r>
      <w:r w:rsidRPr="00EB12F6">
        <w:t xml:space="preserve">., </w:t>
      </w:r>
      <w:r w:rsidRPr="00EB12F6">
        <w:rPr>
          <w:bCs/>
          <w:lang w:val="en-US"/>
        </w:rPr>
        <w:t xml:space="preserve">§ </w:t>
      </w:r>
      <w:r w:rsidRPr="00EB12F6">
        <w:t xml:space="preserve">121, </w:t>
      </w:r>
      <w:r w:rsidRPr="00EB12F6">
        <w:rPr>
          <w:i/>
        </w:rPr>
        <w:t>Kenedy Ivan v Tanzania</w:t>
      </w:r>
      <w:r w:rsidRPr="00EB12F6">
        <w:t xml:space="preserve"> (Merits and Reparations) </w:t>
      </w:r>
      <w:r w:rsidRPr="00EB12F6">
        <w:rPr>
          <w:bCs/>
          <w:lang w:val="en-US"/>
        </w:rPr>
        <w:t xml:space="preserve">§ </w:t>
      </w:r>
      <w:r w:rsidRPr="00EB12F6">
        <w:rPr>
          <w:lang w:val="en-US"/>
        </w:rPr>
        <w:t xml:space="preserve">51, </w:t>
      </w:r>
      <w:r w:rsidRPr="00EB12F6">
        <w:rPr>
          <w:i/>
          <w:lang w:val="en-US"/>
        </w:rPr>
        <w:t>Oscar Josiah v Tanzania</w:t>
      </w:r>
      <w:r w:rsidRPr="00EB12F6">
        <w:rPr>
          <w:lang w:val="en-US"/>
        </w:rPr>
        <w:t xml:space="preserve"> (Merits)”),</w:t>
      </w:r>
      <w:r w:rsidRPr="00EB12F6">
        <w:rPr>
          <w:b/>
          <w:lang w:val="en-US"/>
        </w:rPr>
        <w:t xml:space="preserve"> </w:t>
      </w:r>
      <w:r w:rsidRPr="00EB12F6">
        <w:rPr>
          <w:lang w:val="en-US"/>
        </w:rPr>
        <w:t xml:space="preserve">§ 24, Judgment of 28/03/2019 (Merits). </w:t>
      </w:r>
      <w:r w:rsidRPr="00EB12F6">
        <w:rPr>
          <w:i/>
          <w:lang w:val="en-US"/>
        </w:rPr>
        <w:t>Lucien Ikili</w:t>
      </w:r>
      <w:r w:rsidRPr="00EB12F6">
        <w:rPr>
          <w:lang w:val="en-US"/>
        </w:rPr>
        <w:t xml:space="preserve"> </w:t>
      </w:r>
      <w:r w:rsidRPr="00EB12F6">
        <w:rPr>
          <w:i/>
          <w:lang w:val="en-US"/>
        </w:rPr>
        <w:t>Rashidi v United Republic Tanzania</w:t>
      </w:r>
      <w:r w:rsidRPr="00EB12F6">
        <w:rPr>
          <w:lang w:val="en-US"/>
        </w:rPr>
        <w:t xml:space="preserve"> (hereinafter “</w:t>
      </w:r>
      <w:r w:rsidRPr="00EB12F6">
        <w:rPr>
          <w:i/>
          <w:lang w:val="en-US"/>
        </w:rPr>
        <w:t>Lucien Ikili Rashidi v Tanzania</w:t>
      </w:r>
      <w:r w:rsidRPr="00EB12F6">
        <w:rPr>
          <w:lang w:val="en-US"/>
        </w:rPr>
        <w:t xml:space="preserve"> (Merits and Reparations)”),</w:t>
      </w:r>
      <w:r w:rsidRPr="00EB12F6">
        <w:rPr>
          <w:b/>
          <w:lang w:val="en-US"/>
        </w:rPr>
        <w:t xml:space="preserve"> </w:t>
      </w:r>
      <w:r w:rsidRPr="00EB12F6">
        <w:rPr>
          <w:lang w:val="en-US"/>
        </w:rPr>
        <w:t>§ 54.</w:t>
      </w:r>
    </w:p>
  </w:footnote>
  <w:footnote w:id="9">
    <w:p w14:paraId="4BC7E20F" w14:textId="77777777" w:rsidR="00FD6E0D" w:rsidRDefault="00FD6E0D" w:rsidP="008747BA">
      <w:pPr>
        <w:pStyle w:val="FootnoteText"/>
      </w:pPr>
      <w:r>
        <w:rPr>
          <w:rStyle w:val="FootnoteReference"/>
        </w:rPr>
        <w:footnoteRef/>
      </w:r>
      <w:r>
        <w:t xml:space="preserve"> </w:t>
      </w:r>
      <w:r>
        <w:rPr>
          <w:rFonts w:ascii="Arial" w:hAnsi="Arial" w:cs="Arial"/>
        </w:rPr>
        <w:t xml:space="preserve">See </w:t>
      </w:r>
      <w:r w:rsidRPr="00884C81">
        <w:rPr>
          <w:rFonts w:ascii="Arial" w:hAnsi="Arial" w:cs="Arial"/>
          <w:bCs/>
          <w:i/>
          <w:lang w:val="en-US"/>
        </w:rPr>
        <w:t>Armand Guehi v. Tanzania</w:t>
      </w:r>
      <w:r w:rsidRPr="00884C81">
        <w:rPr>
          <w:rFonts w:ascii="Arial" w:hAnsi="Arial" w:cs="Arial"/>
          <w:bCs/>
          <w:lang w:val="en-US"/>
        </w:rPr>
        <w:t xml:space="preserve"> (Merits and Reparations), § 56; Application No. 024/2015. </w:t>
      </w:r>
      <w:r w:rsidRPr="00884C81">
        <w:rPr>
          <w:rFonts w:ascii="Arial" w:hAnsi="Arial" w:cs="Arial"/>
          <w:bCs/>
          <w:i/>
          <w:lang w:val="en-US"/>
        </w:rPr>
        <w:t xml:space="preserve">Werema Wangoko v United Republic of Tanzania </w:t>
      </w:r>
      <w:r w:rsidRPr="00884C81">
        <w:rPr>
          <w:rFonts w:ascii="Arial" w:hAnsi="Arial" w:cs="Arial"/>
          <w:bCs/>
          <w:lang w:val="en-US"/>
        </w:rPr>
        <w:t>(Merits and Reparations),</w:t>
      </w:r>
      <w:r w:rsidRPr="00884C81">
        <w:rPr>
          <w:rFonts w:ascii="Arial" w:hAnsi="Arial" w:cs="Arial"/>
          <w:bCs/>
          <w:i/>
          <w:lang w:val="en-US"/>
        </w:rPr>
        <w:t xml:space="preserve"> </w:t>
      </w:r>
      <w:r w:rsidRPr="00884C81">
        <w:rPr>
          <w:rFonts w:ascii="Arial" w:hAnsi="Arial" w:cs="Arial"/>
          <w:bCs/>
          <w:lang w:val="en-US"/>
        </w:rPr>
        <w:t>§ 49.</w:t>
      </w:r>
    </w:p>
  </w:footnote>
  <w:footnote w:id="10">
    <w:p w14:paraId="05647CC9" w14:textId="77777777" w:rsidR="00FD6E0D" w:rsidRPr="002831A3" w:rsidRDefault="00FD6E0D" w:rsidP="00794961">
      <w:pPr>
        <w:pStyle w:val="FootnoteText"/>
        <w:rPr>
          <w:rFonts w:ascii="Arial" w:hAnsi="Arial" w:cs="Arial"/>
          <w:lang w:val="en-US"/>
        </w:rPr>
      </w:pPr>
      <w:r>
        <w:rPr>
          <w:rStyle w:val="FootnoteReference"/>
        </w:rPr>
        <w:footnoteRef/>
      </w:r>
      <w:r>
        <w:t xml:space="preserve"> </w:t>
      </w:r>
      <w:r w:rsidRPr="00A561B3">
        <w:rPr>
          <w:rFonts w:ascii="Arial" w:hAnsi="Arial" w:cs="Arial"/>
          <w:i/>
          <w:szCs w:val="23"/>
        </w:rPr>
        <w:t>Mohamed Abubakari v Tanzania</w:t>
      </w:r>
      <w:r w:rsidRPr="00A561B3">
        <w:rPr>
          <w:rFonts w:ascii="Arial" w:hAnsi="Arial" w:cs="Arial"/>
          <w:szCs w:val="23"/>
        </w:rPr>
        <w:t xml:space="preserve"> (merits) (2016) 1 AfCLR 599</w:t>
      </w:r>
      <w:r>
        <w:rPr>
          <w:rFonts w:ascii="Arial" w:hAnsi="Arial" w:cs="Arial"/>
          <w:szCs w:val="23"/>
        </w:rPr>
        <w:t xml:space="preserve"> </w:t>
      </w:r>
      <w:r w:rsidRPr="002831A3">
        <w:rPr>
          <w:rFonts w:ascii="Arial" w:hAnsi="Arial" w:cs="Arial"/>
          <w:bCs/>
          <w:lang w:val="en-US"/>
        </w:rPr>
        <w:t>§</w:t>
      </w:r>
      <w:r w:rsidRPr="002831A3">
        <w:rPr>
          <w:rFonts w:ascii="Arial" w:hAnsi="Arial" w:cs="Arial"/>
          <w:i/>
          <w:lang w:val="en-US"/>
        </w:rPr>
        <w:t xml:space="preserve"> </w:t>
      </w:r>
      <w:r w:rsidRPr="002831A3">
        <w:rPr>
          <w:rFonts w:ascii="Arial" w:hAnsi="Arial" w:cs="Arial"/>
          <w:lang w:val="en-US"/>
        </w:rPr>
        <w:t>210.</w:t>
      </w:r>
    </w:p>
  </w:footnote>
  <w:footnote w:id="11">
    <w:p w14:paraId="7B13EBFB" w14:textId="77777777" w:rsidR="00FD6E0D" w:rsidRPr="002831A3" w:rsidRDefault="00FD6E0D" w:rsidP="00794961">
      <w:pPr>
        <w:pStyle w:val="FootnoteText"/>
        <w:rPr>
          <w:rFonts w:ascii="Arial" w:hAnsi="Arial" w:cs="Arial"/>
          <w:lang w:val="en-US"/>
        </w:rPr>
      </w:pPr>
      <w:r w:rsidRPr="002831A3">
        <w:rPr>
          <w:rStyle w:val="FootnoteReference"/>
          <w:rFonts w:ascii="Arial" w:hAnsi="Arial" w:cs="Arial"/>
        </w:rPr>
        <w:footnoteRef/>
      </w:r>
      <w:r w:rsidRPr="002831A3">
        <w:rPr>
          <w:rFonts w:ascii="Arial" w:hAnsi="Arial" w:cs="Arial"/>
          <w:i/>
          <w:lang w:val="en-US"/>
        </w:rPr>
        <w:t xml:space="preserve"> Christopher Jonas v. Tanzania</w:t>
      </w:r>
      <w:r w:rsidRPr="002831A3">
        <w:rPr>
          <w:rFonts w:ascii="Arial" w:hAnsi="Arial" w:cs="Arial"/>
          <w:lang w:val="en-US"/>
        </w:rPr>
        <w:t xml:space="preserve"> (Merits) </w:t>
      </w:r>
      <w:r w:rsidRPr="002831A3">
        <w:rPr>
          <w:rFonts w:ascii="Arial" w:hAnsi="Arial" w:cs="Arial"/>
          <w:bCs/>
          <w:lang w:val="en-US"/>
        </w:rPr>
        <w:t>§</w:t>
      </w:r>
      <w:r>
        <w:rPr>
          <w:rFonts w:ascii="Arial" w:hAnsi="Arial" w:cs="Arial"/>
          <w:bCs/>
          <w:lang w:val="en-US"/>
        </w:rPr>
        <w:t xml:space="preserve"> </w:t>
      </w:r>
      <w:r w:rsidRPr="002831A3">
        <w:rPr>
          <w:rFonts w:ascii="Arial" w:hAnsi="Arial" w:cs="Arial"/>
          <w:lang w:val="en-US"/>
        </w:rPr>
        <w:t>85.</w:t>
      </w:r>
    </w:p>
  </w:footnote>
  <w:footnote w:id="12">
    <w:p w14:paraId="7F1C2E32" w14:textId="77777777" w:rsidR="00FD6E0D" w:rsidRPr="00C52254" w:rsidRDefault="00FD6E0D" w:rsidP="001B3976">
      <w:pPr>
        <w:pStyle w:val="FootnoteText"/>
        <w:rPr>
          <w:rFonts w:ascii="Arial" w:hAnsi="Arial" w:cs="Arial"/>
          <w:lang w:val="en-US"/>
        </w:rPr>
      </w:pPr>
      <w:r w:rsidRPr="00C52254">
        <w:rPr>
          <w:rStyle w:val="FootnoteReference"/>
          <w:rFonts w:ascii="Arial" w:hAnsi="Arial" w:cs="Arial"/>
        </w:rPr>
        <w:footnoteRef/>
      </w:r>
      <w:r w:rsidRPr="00C52254">
        <w:rPr>
          <w:rFonts w:ascii="Arial" w:hAnsi="Arial" w:cs="Arial"/>
        </w:rPr>
        <w:t xml:space="preserve"> </w:t>
      </w:r>
      <w:r w:rsidRPr="00C52254">
        <w:rPr>
          <w:rFonts w:ascii="Arial" w:hAnsi="Arial" w:cs="Arial"/>
          <w:lang w:val="en-US"/>
        </w:rPr>
        <w:t xml:space="preserve">The Respondent State became a State Party to ICCPR on </w:t>
      </w:r>
      <w:r w:rsidRPr="00C52254">
        <w:rPr>
          <w:rFonts w:ascii="Arial" w:hAnsi="Arial" w:cs="Arial"/>
        </w:rPr>
        <w:t>on 11 June 1976.</w:t>
      </w:r>
    </w:p>
  </w:footnote>
  <w:footnote w:id="13">
    <w:p w14:paraId="77253D0E" w14:textId="77777777" w:rsidR="00FD6E0D" w:rsidRPr="00C52254" w:rsidRDefault="00FD6E0D" w:rsidP="001B3976">
      <w:pPr>
        <w:jc w:val="both"/>
        <w:rPr>
          <w:rFonts w:ascii="Arial" w:hAnsi="Arial" w:cs="Arial"/>
        </w:rPr>
      </w:pPr>
      <w:r w:rsidRPr="00C52254">
        <w:rPr>
          <w:rStyle w:val="FootnoteReference"/>
          <w:rFonts w:ascii="Arial" w:hAnsi="Arial" w:cs="Arial"/>
          <w:sz w:val="20"/>
        </w:rPr>
        <w:footnoteRef/>
      </w:r>
      <w:r w:rsidRPr="00C52254">
        <w:rPr>
          <w:rFonts w:ascii="Arial" w:hAnsi="Arial" w:cs="Arial"/>
          <w:sz w:val="20"/>
        </w:rPr>
        <w:t xml:space="preserve"> </w:t>
      </w:r>
      <w:r>
        <w:rPr>
          <w:rFonts w:ascii="Arial" w:hAnsi="Arial" w:cs="Arial"/>
          <w:i/>
          <w:sz w:val="20"/>
        </w:rPr>
        <w:t xml:space="preserve">Alex Thomas v Tanzania </w:t>
      </w:r>
      <w:r w:rsidRPr="00C52254">
        <w:rPr>
          <w:rFonts w:ascii="Arial" w:hAnsi="Arial" w:cs="Arial"/>
          <w:sz w:val="20"/>
        </w:rPr>
        <w:t>(Merits</w:t>
      </w:r>
      <w:r>
        <w:rPr>
          <w:rFonts w:ascii="Arial" w:hAnsi="Arial" w:cs="Arial"/>
          <w:sz w:val="20"/>
        </w:rPr>
        <w:t>)</w:t>
      </w:r>
      <w:r w:rsidRPr="00C52254">
        <w:rPr>
          <w:rFonts w:ascii="Arial" w:hAnsi="Arial" w:cs="Arial"/>
          <w:i/>
          <w:sz w:val="20"/>
        </w:rPr>
        <w:t xml:space="preserve">, </w:t>
      </w:r>
      <w:r w:rsidRPr="00C52254">
        <w:rPr>
          <w:rFonts w:ascii="Arial" w:hAnsi="Arial" w:cs="Arial"/>
          <w:sz w:val="20"/>
        </w:rPr>
        <w:t>§</w:t>
      </w:r>
      <w:r w:rsidRPr="00C52254">
        <w:rPr>
          <w:rFonts w:ascii="Arial" w:hAnsi="Arial" w:cs="Arial"/>
          <w:i/>
          <w:sz w:val="20"/>
        </w:rPr>
        <w:t xml:space="preserve"> </w:t>
      </w:r>
      <w:r>
        <w:rPr>
          <w:rFonts w:ascii="Arial" w:hAnsi="Arial" w:cs="Arial"/>
          <w:sz w:val="20"/>
        </w:rPr>
        <w:t xml:space="preserve">114; </w:t>
      </w:r>
      <w:r>
        <w:rPr>
          <w:rFonts w:ascii="Arial" w:hAnsi="Arial" w:cs="Arial"/>
          <w:i/>
          <w:sz w:val="20"/>
        </w:rPr>
        <w:t xml:space="preserve">Kijiji Isiaga v Tanzania </w:t>
      </w:r>
      <w:r>
        <w:rPr>
          <w:rFonts w:ascii="Arial" w:hAnsi="Arial" w:cs="Arial"/>
          <w:sz w:val="20"/>
        </w:rPr>
        <w:t>(M</w:t>
      </w:r>
      <w:r w:rsidRPr="00C52254">
        <w:rPr>
          <w:rFonts w:ascii="Arial" w:hAnsi="Arial" w:cs="Arial"/>
          <w:sz w:val="20"/>
        </w:rPr>
        <w:t xml:space="preserve">erits), § 72, </w:t>
      </w:r>
      <w:r>
        <w:rPr>
          <w:rFonts w:ascii="Arial" w:hAnsi="Arial" w:cs="Arial"/>
          <w:sz w:val="20"/>
        </w:rPr>
        <w:t xml:space="preserve">Application No. 003/2015. Judgment of 28/09/2018 (Merits), </w:t>
      </w:r>
      <w:r w:rsidRPr="00C52254">
        <w:rPr>
          <w:rFonts w:ascii="Arial" w:hAnsi="Arial" w:cs="Arial"/>
          <w:i/>
          <w:sz w:val="20"/>
        </w:rPr>
        <w:t xml:space="preserve">Kennedy Owino Onyachi and Another v </w:t>
      </w:r>
      <w:r>
        <w:rPr>
          <w:rFonts w:ascii="Arial" w:hAnsi="Arial" w:cs="Arial"/>
          <w:i/>
          <w:sz w:val="20"/>
        </w:rPr>
        <w:t xml:space="preserve">United Republic of </w:t>
      </w:r>
      <w:r w:rsidRPr="00C52254">
        <w:rPr>
          <w:rFonts w:ascii="Arial" w:hAnsi="Arial" w:cs="Arial"/>
          <w:i/>
          <w:sz w:val="20"/>
        </w:rPr>
        <w:t>Tanzania</w:t>
      </w:r>
      <w:r>
        <w:rPr>
          <w:rFonts w:ascii="Arial" w:hAnsi="Arial" w:cs="Arial"/>
          <w:sz w:val="20"/>
        </w:rPr>
        <w:t xml:space="preserve">, </w:t>
      </w:r>
      <w:r w:rsidRPr="00C52254">
        <w:rPr>
          <w:rFonts w:ascii="Arial" w:hAnsi="Arial" w:cs="Arial"/>
          <w:sz w:val="20"/>
        </w:rPr>
        <w:t>§ 104.</w:t>
      </w:r>
      <w:r w:rsidRPr="00C52254">
        <w:rPr>
          <w:rFonts w:ascii="Arial" w:hAnsi="Arial" w:cs="Arial"/>
        </w:rPr>
        <w:t xml:space="preserve">  </w:t>
      </w:r>
    </w:p>
  </w:footnote>
  <w:footnote w:id="14">
    <w:p w14:paraId="7F8E62D8" w14:textId="77777777" w:rsidR="00FD6E0D" w:rsidRPr="00C52254" w:rsidRDefault="00FD6E0D" w:rsidP="000D79F3">
      <w:pPr>
        <w:pStyle w:val="FootnoteText"/>
        <w:rPr>
          <w:rFonts w:ascii="Arial" w:hAnsi="Arial" w:cs="Arial"/>
        </w:rPr>
      </w:pPr>
      <w:r w:rsidRPr="00C52254">
        <w:rPr>
          <w:rStyle w:val="FootnoteReference"/>
          <w:rFonts w:ascii="Arial" w:hAnsi="Arial" w:cs="Arial"/>
        </w:rPr>
        <w:footnoteRef/>
      </w:r>
      <w:r>
        <w:rPr>
          <w:rFonts w:ascii="Arial" w:hAnsi="Arial" w:cs="Arial"/>
        </w:rPr>
        <w:t xml:space="preserve"> </w:t>
      </w:r>
      <w:r w:rsidRPr="00557E39">
        <w:rPr>
          <w:rFonts w:ascii="Arial" w:hAnsi="Arial" w:cs="Arial"/>
          <w:i/>
        </w:rPr>
        <w:t>Alex Thomas</w:t>
      </w:r>
      <w:r>
        <w:rPr>
          <w:rFonts w:ascii="Arial" w:hAnsi="Arial" w:cs="Arial"/>
        </w:rPr>
        <w:t xml:space="preserve"> Ibid, </w:t>
      </w:r>
      <w:r w:rsidRPr="009771CE">
        <w:rPr>
          <w:rFonts w:ascii="Arial" w:hAnsi="Arial" w:cs="Arial"/>
          <w:lang w:val="en-US"/>
        </w:rPr>
        <w:t>§</w:t>
      </w:r>
      <w:r>
        <w:rPr>
          <w:rFonts w:ascii="Arial" w:hAnsi="Arial" w:cs="Arial"/>
          <w:lang w:val="en-US"/>
        </w:rPr>
        <w:t xml:space="preserve"> </w:t>
      </w:r>
      <w:r w:rsidRPr="00C52254">
        <w:rPr>
          <w:rFonts w:ascii="Arial" w:hAnsi="Arial" w:cs="Arial"/>
        </w:rPr>
        <w:t xml:space="preserve">123, see also </w:t>
      </w:r>
      <w:r w:rsidRPr="00C52254">
        <w:rPr>
          <w:rFonts w:ascii="Arial" w:hAnsi="Arial" w:cs="Arial"/>
          <w:i/>
        </w:rPr>
        <w:t>Mohammed Abubakari</w:t>
      </w:r>
      <w:r>
        <w:rPr>
          <w:rFonts w:ascii="Arial" w:hAnsi="Arial" w:cs="Arial"/>
        </w:rPr>
        <w:t xml:space="preserve"> v </w:t>
      </w:r>
      <w:r w:rsidRPr="00415F07">
        <w:rPr>
          <w:rFonts w:ascii="Arial" w:hAnsi="Arial" w:cs="Arial"/>
          <w:i/>
        </w:rPr>
        <w:t>Tanzania</w:t>
      </w:r>
      <w:r>
        <w:rPr>
          <w:rFonts w:ascii="Arial" w:hAnsi="Arial" w:cs="Arial"/>
        </w:rPr>
        <w:t xml:space="preserve"> (Merits)</w:t>
      </w:r>
      <w:r w:rsidRPr="00C52254">
        <w:rPr>
          <w:rFonts w:ascii="Arial" w:hAnsi="Arial" w:cs="Arial"/>
        </w:rPr>
        <w:t xml:space="preserve">, </w:t>
      </w:r>
      <w:r>
        <w:rPr>
          <w:rFonts w:ascii="Arial" w:hAnsi="Arial" w:cs="Arial"/>
        </w:rPr>
        <w:t xml:space="preserve">§ § </w:t>
      </w:r>
      <w:r w:rsidRPr="00C52254">
        <w:rPr>
          <w:rFonts w:ascii="Arial" w:hAnsi="Arial" w:cs="Arial"/>
        </w:rPr>
        <w:t>138-139</w:t>
      </w:r>
      <w:r>
        <w:rPr>
          <w:rFonts w:ascii="Arial" w:hAnsi="Arial" w:cs="Arial"/>
        </w:rPr>
        <w:t>.</w:t>
      </w:r>
    </w:p>
  </w:footnote>
  <w:footnote w:id="15">
    <w:p w14:paraId="1072B38B" w14:textId="16997AE2" w:rsidR="00FD6E0D" w:rsidRPr="00BE16E2" w:rsidRDefault="00FD6E0D">
      <w:pPr>
        <w:pStyle w:val="FootnoteText"/>
        <w:rPr>
          <w:rFonts w:ascii="Arial" w:hAnsi="Arial" w:cs="Arial"/>
        </w:rPr>
      </w:pPr>
      <w:r w:rsidRPr="00BE16E2">
        <w:rPr>
          <w:rStyle w:val="FootnoteReference"/>
          <w:rFonts w:ascii="Arial" w:hAnsi="Arial" w:cs="Arial"/>
        </w:rPr>
        <w:footnoteRef/>
      </w:r>
      <w:r w:rsidRPr="00BE16E2">
        <w:rPr>
          <w:rFonts w:ascii="Arial" w:hAnsi="Arial" w:cs="Arial"/>
        </w:rPr>
        <w:t xml:space="preserve"> </w:t>
      </w:r>
      <w:r w:rsidRPr="00BE16E2">
        <w:rPr>
          <w:rFonts w:ascii="Arial" w:hAnsi="Arial" w:cs="Arial"/>
          <w:lang w:val="en-US"/>
        </w:rPr>
        <w:t xml:space="preserve">The Respondent State became a State Party to ICCPR on </w:t>
      </w:r>
      <w:r w:rsidRPr="00BE16E2">
        <w:rPr>
          <w:rFonts w:ascii="Arial" w:hAnsi="Arial" w:cs="Arial"/>
        </w:rPr>
        <w:t>on 11 June 1976.</w:t>
      </w:r>
    </w:p>
  </w:footnote>
  <w:footnote w:id="16">
    <w:p w14:paraId="4FF47637" w14:textId="2C93E75A" w:rsidR="00FD6E0D" w:rsidRPr="00BE16E2" w:rsidRDefault="00FD6E0D">
      <w:pPr>
        <w:pStyle w:val="FootnoteText"/>
        <w:rPr>
          <w:rFonts w:ascii="Arial" w:hAnsi="Arial" w:cs="Arial"/>
        </w:rPr>
      </w:pPr>
      <w:r w:rsidRPr="00BE16E2">
        <w:rPr>
          <w:rStyle w:val="FootnoteReference"/>
          <w:rFonts w:ascii="Arial" w:hAnsi="Arial" w:cs="Arial"/>
        </w:rPr>
        <w:footnoteRef/>
      </w:r>
      <w:r w:rsidRPr="00BE16E2">
        <w:rPr>
          <w:rFonts w:ascii="Arial" w:hAnsi="Arial" w:cs="Arial"/>
        </w:rPr>
        <w:t xml:space="preserve"> See for example, Panovits v. Cyprus, </w:t>
      </w:r>
      <w:r w:rsidRPr="00BE16E2">
        <w:rPr>
          <w:rStyle w:val="s6b621b36"/>
          <w:rFonts w:ascii="Arial" w:hAnsi="Arial" w:cs="Arial"/>
        </w:rPr>
        <w:t xml:space="preserve">Application no. </w:t>
      </w:r>
      <w:hyperlink r:id="rId1" w:anchor="{&quot;appno&quot;:[&quot;4268/04&quot;]}" w:tgtFrame="_blank" w:history="1">
        <w:r w:rsidRPr="00BE16E2">
          <w:rPr>
            <w:rStyle w:val="Hyperlink"/>
            <w:rFonts w:ascii="Arial" w:hAnsi="Arial" w:cs="Arial"/>
          </w:rPr>
          <w:t>4268/04</w:t>
        </w:r>
      </w:hyperlink>
      <w:r w:rsidRPr="00BE16E2">
        <w:rPr>
          <w:rStyle w:val="s6b621b36"/>
          <w:rFonts w:ascii="Arial" w:hAnsi="Arial" w:cs="Arial"/>
        </w:rPr>
        <w:t xml:space="preserve">, judgment of </w:t>
      </w:r>
      <w:r w:rsidRPr="00BE16E2">
        <w:rPr>
          <w:rStyle w:val="sb8d990e2"/>
          <w:rFonts w:ascii="Arial" w:hAnsi="Arial" w:cs="Arial"/>
        </w:rPr>
        <w:t xml:space="preserve">11 December 2008, </w:t>
      </w:r>
      <w:r w:rsidRPr="00BE16E2">
        <w:rPr>
          <w:rFonts w:ascii="Arial" w:hAnsi="Arial" w:cs="Arial"/>
        </w:rPr>
        <w:t>§ 72-75,</w:t>
      </w:r>
      <w:r w:rsidRPr="00BE16E2">
        <w:rPr>
          <w:rStyle w:val="Hyperlink"/>
          <w:rFonts w:ascii="Arial" w:hAnsi="Arial" w:cs="Arial"/>
        </w:rPr>
        <w:t xml:space="preserve"> </w:t>
      </w:r>
      <w:r w:rsidRPr="00BE16E2">
        <w:rPr>
          <w:rStyle w:val="s6b621b36"/>
          <w:rFonts w:ascii="Arial" w:hAnsi="Arial" w:cs="Arial"/>
        </w:rPr>
        <w:t>Padalov v. Bulgaria</w:t>
      </w:r>
      <w:r w:rsidRPr="00BE16E2">
        <w:rPr>
          <w:rStyle w:val="sb8d990e2"/>
          <w:rFonts w:ascii="Arial" w:hAnsi="Arial" w:cs="Arial"/>
        </w:rPr>
        <w:t>, Application no. </w:t>
      </w:r>
      <w:hyperlink r:id="rId2" w:anchor="{&quot;appno&quot;:[&quot;54784/00&quot;]}" w:tgtFrame="_blank" w:history="1">
        <w:r w:rsidRPr="00BE16E2">
          <w:rPr>
            <w:rStyle w:val="Hyperlink"/>
            <w:rFonts w:ascii="Arial" w:hAnsi="Arial" w:cs="Arial"/>
          </w:rPr>
          <w:t>54784/00</w:t>
        </w:r>
      </w:hyperlink>
      <w:r w:rsidRPr="00BE16E2">
        <w:rPr>
          <w:rStyle w:val="sb8d990e2"/>
          <w:rFonts w:ascii="Arial" w:hAnsi="Arial" w:cs="Arial"/>
        </w:rPr>
        <w:t>, 10 August 2006, § 61</w:t>
      </w:r>
    </w:p>
  </w:footnote>
  <w:footnote w:id="17">
    <w:p w14:paraId="080F6E59" w14:textId="62DD14F9" w:rsidR="00FD6E0D" w:rsidRPr="00BD5358" w:rsidRDefault="00FD6E0D">
      <w:pPr>
        <w:pStyle w:val="FootnoteText"/>
        <w:rPr>
          <w:rFonts w:ascii="Arial" w:hAnsi="Arial" w:cs="Arial"/>
        </w:rPr>
      </w:pPr>
      <w:r w:rsidRPr="00BD5358">
        <w:rPr>
          <w:rStyle w:val="FootnoteReference"/>
          <w:rFonts w:ascii="Arial" w:hAnsi="Arial" w:cs="Arial"/>
        </w:rPr>
        <w:footnoteRef/>
      </w:r>
      <w:r w:rsidRPr="00BD5358">
        <w:rPr>
          <w:rFonts w:ascii="Arial" w:hAnsi="Arial" w:cs="Arial"/>
        </w:rPr>
        <w:t xml:space="preserve"> See </w:t>
      </w:r>
      <w:r w:rsidRPr="00BD5358">
        <w:rPr>
          <w:rFonts w:ascii="Arial" w:hAnsi="Arial" w:cs="Arial"/>
          <w:i/>
        </w:rPr>
        <w:t>Reverend Christopher R. Mtikila v Tanzania</w:t>
      </w:r>
      <w:r w:rsidRPr="00BD5358">
        <w:rPr>
          <w:rFonts w:ascii="Arial" w:hAnsi="Arial" w:cs="Arial"/>
        </w:rPr>
        <w:t xml:space="preserve"> (reparations) (2014) 1 AfCLR 72</w:t>
      </w:r>
      <w:r w:rsidRPr="00BD5358">
        <w:rPr>
          <w:rFonts w:ascii="Arial" w:hAnsi="Arial" w:cs="Arial"/>
          <w:bCs/>
          <w:lang w:val="en-US"/>
        </w:rPr>
        <w:t xml:space="preserve">§ </w:t>
      </w:r>
      <w:r w:rsidRPr="00BD5358">
        <w:rPr>
          <w:rFonts w:ascii="Arial" w:hAnsi="Arial" w:cs="Arial"/>
        </w:rPr>
        <w:t xml:space="preserve">27 and Application No. 010/2015. Judgment of 11/05/18, </w:t>
      </w:r>
      <w:r w:rsidRPr="00BD5358">
        <w:rPr>
          <w:rFonts w:ascii="Arial" w:hAnsi="Arial" w:cs="Arial"/>
          <w:i/>
        </w:rPr>
        <w:t>Amiri Ramadhani v. The United Republic of Tanzania</w:t>
      </w:r>
      <w:r w:rsidRPr="00BD5358">
        <w:rPr>
          <w:rFonts w:ascii="Arial" w:hAnsi="Arial" w:cs="Arial"/>
          <w:bCs/>
          <w:lang w:val="en-US"/>
        </w:rPr>
        <w:t xml:space="preserve"> (Merits), §</w:t>
      </w:r>
      <w:r w:rsidRPr="00BD5358">
        <w:rPr>
          <w:rFonts w:ascii="Arial" w:hAnsi="Arial" w:cs="Arial"/>
        </w:rPr>
        <w:t xml:space="preserve"> 83.ss</w:t>
      </w:r>
    </w:p>
  </w:footnote>
  <w:footnote w:id="18">
    <w:p w14:paraId="3B88CE9F" w14:textId="43373E32" w:rsidR="00FD6E0D" w:rsidRPr="00BD5358" w:rsidRDefault="00FD6E0D" w:rsidP="00802DD5">
      <w:pPr>
        <w:pStyle w:val="FootnoteText"/>
        <w:jc w:val="both"/>
        <w:rPr>
          <w:rFonts w:ascii="Arial" w:hAnsi="Arial" w:cs="Arial"/>
        </w:rPr>
      </w:pPr>
      <w:r w:rsidRPr="00BD5358">
        <w:rPr>
          <w:rStyle w:val="FootnoteReference"/>
          <w:rFonts w:ascii="Arial" w:hAnsi="Arial" w:cs="Arial"/>
        </w:rPr>
        <w:footnoteRef/>
      </w:r>
      <w:r w:rsidRPr="00BD5358">
        <w:rPr>
          <w:rFonts w:ascii="Arial" w:hAnsi="Arial" w:cs="Arial"/>
        </w:rPr>
        <w:t xml:space="preserve"> Beneficiaries of late Norbert Zongo, Abdoulaye Nikiema alias Ablasse, Ernest Zongo, Blaise Ilboudo and Mouvement Burkinabe des Droits de l’Homme et des Peuples v Burkina Faso (reparations) (2015) 1 AfCLR 258, § 55. </w:t>
      </w:r>
    </w:p>
  </w:footnote>
  <w:footnote w:id="19">
    <w:p w14:paraId="114E6BC8" w14:textId="42C2E158" w:rsidR="00FD6E0D" w:rsidRPr="00BD5358" w:rsidRDefault="00FD6E0D" w:rsidP="00802DD5">
      <w:pPr>
        <w:pStyle w:val="FootnoteText"/>
        <w:jc w:val="both"/>
        <w:rPr>
          <w:rFonts w:ascii="Arial" w:hAnsi="Arial" w:cs="Arial"/>
        </w:rPr>
      </w:pPr>
      <w:r w:rsidRPr="00BD5358">
        <w:rPr>
          <w:rStyle w:val="FootnoteReference"/>
          <w:rFonts w:ascii="Arial" w:hAnsi="Arial" w:cs="Arial"/>
        </w:rPr>
        <w:footnoteRef/>
      </w:r>
      <w:r w:rsidRPr="00BD5358">
        <w:rPr>
          <w:rFonts w:ascii="Arial" w:hAnsi="Arial" w:cs="Arial"/>
        </w:rPr>
        <w:t xml:space="preserve"> </w:t>
      </w:r>
      <w:r w:rsidRPr="00BD5358">
        <w:rPr>
          <w:rFonts w:ascii="Arial" w:hAnsi="Arial" w:cs="Arial"/>
          <w:i/>
        </w:rPr>
        <w:t xml:space="preserve">Lucien Ikili </w:t>
      </w:r>
      <w:r w:rsidRPr="00BD5358">
        <w:rPr>
          <w:rFonts w:ascii="Arial" w:hAnsi="Arial" w:cs="Arial"/>
          <w:i/>
          <w:iCs/>
        </w:rPr>
        <w:t xml:space="preserve">Rashidi Ikili v. United Republic of Tanzania. </w:t>
      </w:r>
      <w:r w:rsidRPr="00BD5358">
        <w:rPr>
          <w:rFonts w:ascii="Arial" w:hAnsi="Arial" w:cs="Arial"/>
          <w:iCs/>
        </w:rPr>
        <w:t>Judgment</w:t>
      </w:r>
      <w:r w:rsidRPr="00BD5358">
        <w:rPr>
          <w:rFonts w:ascii="Arial" w:hAnsi="Arial" w:cs="Arial"/>
        </w:rPr>
        <w:t xml:space="preserve"> (Merits and Reparation) op.cit, Ikili §.  119</w:t>
      </w:r>
    </w:p>
  </w:footnote>
  <w:footnote w:id="20">
    <w:p w14:paraId="55817A95" w14:textId="22064E46" w:rsidR="00FD6E0D" w:rsidRPr="00BD5358" w:rsidRDefault="00FD6E0D" w:rsidP="0028697C">
      <w:pPr>
        <w:pStyle w:val="FootnoteText"/>
        <w:jc w:val="both"/>
        <w:rPr>
          <w:rFonts w:ascii="Arial" w:hAnsi="Arial" w:cs="Arial"/>
        </w:rPr>
      </w:pPr>
      <w:r w:rsidRPr="00BD5358">
        <w:rPr>
          <w:rStyle w:val="FootnoteReference"/>
          <w:rFonts w:ascii="Arial" w:hAnsi="Arial" w:cs="Arial"/>
        </w:rPr>
        <w:footnoteRef/>
      </w:r>
      <w:r w:rsidRPr="00BD5358">
        <w:rPr>
          <w:rFonts w:ascii="Arial" w:hAnsi="Arial" w:cs="Arial"/>
        </w:rPr>
        <w:t xml:space="preserve"> See </w:t>
      </w:r>
      <w:r w:rsidRPr="00BD5358">
        <w:rPr>
          <w:rFonts w:ascii="Arial" w:hAnsi="Arial" w:cs="Arial"/>
          <w:i/>
        </w:rPr>
        <w:t xml:space="preserve">Anaclet Paulo v Tanzania </w:t>
      </w:r>
      <w:r w:rsidRPr="00BD5358">
        <w:rPr>
          <w:rFonts w:ascii="Arial" w:hAnsi="Arial" w:cs="Arial"/>
        </w:rPr>
        <w:t xml:space="preserve">(Merits and Reparations) </w:t>
      </w:r>
      <w:r w:rsidRPr="00BD5358">
        <w:rPr>
          <w:rFonts w:ascii="Arial" w:hAnsi="Arial" w:cs="Arial"/>
          <w:bCs/>
          <w:lang w:val="en-US"/>
        </w:rPr>
        <w:t>§ 107</w:t>
      </w:r>
      <w:r w:rsidRPr="00BD5358">
        <w:rPr>
          <w:rFonts w:ascii="Arial" w:hAnsi="Arial" w:cs="Arial"/>
        </w:rPr>
        <w:t xml:space="preserve">; </w:t>
      </w:r>
      <w:r w:rsidRPr="00BD5358">
        <w:rPr>
          <w:rFonts w:ascii="Arial" w:hAnsi="Arial" w:cs="Arial"/>
          <w:i/>
        </w:rPr>
        <w:t xml:space="preserve">Minani Evarist v Tanzania </w:t>
      </w:r>
      <w:r w:rsidRPr="00BD5358">
        <w:rPr>
          <w:rFonts w:ascii="Arial" w:hAnsi="Arial" w:cs="Arial"/>
        </w:rPr>
        <w:t xml:space="preserve">(Merits and Reparations), </w:t>
      </w:r>
      <w:r w:rsidRPr="00BD5358">
        <w:rPr>
          <w:rFonts w:ascii="Arial" w:hAnsi="Arial" w:cs="Arial"/>
          <w:bCs/>
          <w:lang w:val="en-US"/>
        </w:rPr>
        <w:t>§ 85.</w:t>
      </w:r>
    </w:p>
  </w:footnote>
  <w:footnote w:id="21">
    <w:p w14:paraId="492F6FD6" w14:textId="5BE8C417" w:rsidR="00FD6E0D" w:rsidRPr="0028697C" w:rsidRDefault="00FD6E0D" w:rsidP="0028697C">
      <w:pPr>
        <w:pStyle w:val="FootnoteText"/>
        <w:jc w:val="both"/>
        <w:rPr>
          <w:rFonts w:ascii="Arial" w:hAnsi="Arial" w:cs="Arial"/>
        </w:rPr>
      </w:pPr>
      <w:r w:rsidRPr="0028697C">
        <w:rPr>
          <w:rStyle w:val="FootnoteReference"/>
          <w:rFonts w:ascii="Arial" w:hAnsi="Arial" w:cs="Arial"/>
        </w:rPr>
        <w:footnoteRef/>
      </w:r>
      <w:r w:rsidRPr="0028697C">
        <w:rPr>
          <w:rFonts w:ascii="Arial" w:hAnsi="Arial" w:cs="Arial"/>
        </w:rPr>
        <w:t xml:space="preserve"> </w:t>
      </w:r>
      <w:r w:rsidRPr="00B640E4">
        <w:rPr>
          <w:rFonts w:ascii="Arial" w:hAnsi="Arial" w:cs="Arial"/>
          <w:i/>
          <w:szCs w:val="23"/>
        </w:rPr>
        <w:t>Alex Thomas v Tanzania</w:t>
      </w:r>
      <w:r w:rsidRPr="00B640E4">
        <w:rPr>
          <w:rFonts w:ascii="Arial" w:hAnsi="Arial" w:cs="Arial"/>
          <w:szCs w:val="23"/>
        </w:rPr>
        <w:t xml:space="preserve"> (merits) (2015) 1 AfCLR 465</w:t>
      </w:r>
      <w:r w:rsidRPr="00C61204">
        <w:rPr>
          <w:rFonts w:ascii="Arial" w:hAnsi="Arial" w:cs="Arial"/>
          <w:i/>
        </w:rPr>
        <w:t>op. cit</w:t>
      </w:r>
      <w:r w:rsidRPr="0028697C">
        <w:rPr>
          <w:rFonts w:ascii="Arial" w:hAnsi="Arial" w:cs="Arial"/>
        </w:rPr>
        <w:t>.</w:t>
      </w:r>
      <w:r>
        <w:rPr>
          <w:rFonts w:ascii="Arial" w:hAnsi="Arial" w:cs="Arial"/>
        </w:rPr>
        <w:t>,</w:t>
      </w:r>
      <w:r w:rsidRPr="0028697C">
        <w:rPr>
          <w:rFonts w:ascii="Arial" w:hAnsi="Arial" w:cs="Arial"/>
        </w:rPr>
        <w:t xml:space="preserve"> </w:t>
      </w:r>
      <w:r w:rsidRPr="0028697C">
        <w:rPr>
          <w:rFonts w:ascii="Arial" w:hAnsi="Arial" w:cs="Arial"/>
          <w:bCs/>
          <w:lang w:val="en-US"/>
        </w:rPr>
        <w:t xml:space="preserve">§ 157; </w:t>
      </w:r>
      <w:r w:rsidRPr="0028697C">
        <w:rPr>
          <w:rFonts w:ascii="Arial" w:hAnsi="Arial" w:cs="Arial"/>
          <w:bCs/>
          <w:i/>
          <w:lang w:val="en-US"/>
        </w:rPr>
        <w:t xml:space="preserve">Diocles William v Tanzania </w:t>
      </w:r>
      <w:r>
        <w:rPr>
          <w:rFonts w:ascii="Arial" w:hAnsi="Arial" w:cs="Arial"/>
          <w:bCs/>
          <w:lang w:val="en-US"/>
        </w:rPr>
        <w:t>(Merits)</w:t>
      </w:r>
      <w:r w:rsidRPr="0028697C">
        <w:rPr>
          <w:rFonts w:ascii="Arial" w:hAnsi="Arial" w:cs="Arial"/>
          <w:bCs/>
          <w:lang w:val="en-US"/>
        </w:rPr>
        <w:t>, §</w:t>
      </w:r>
      <w:r>
        <w:rPr>
          <w:rFonts w:ascii="Arial" w:hAnsi="Arial" w:cs="Arial"/>
          <w:bCs/>
          <w:lang w:val="en-US"/>
        </w:rPr>
        <w:t xml:space="preserve"> </w:t>
      </w:r>
      <w:r w:rsidRPr="0028697C">
        <w:rPr>
          <w:rFonts w:ascii="Arial" w:hAnsi="Arial" w:cs="Arial"/>
          <w:bCs/>
          <w:lang w:val="en-US"/>
        </w:rPr>
        <w:t xml:space="preserve">101; </w:t>
      </w:r>
      <w:r w:rsidRPr="0028697C">
        <w:rPr>
          <w:rFonts w:ascii="Arial" w:hAnsi="Arial" w:cs="Arial"/>
          <w:bCs/>
          <w:i/>
          <w:lang w:val="en-US"/>
        </w:rPr>
        <w:t xml:space="preserve">Minani Evarist v Tanzania </w:t>
      </w:r>
      <w:r>
        <w:rPr>
          <w:rFonts w:ascii="Arial" w:hAnsi="Arial" w:cs="Arial"/>
          <w:bCs/>
          <w:lang w:val="en-US"/>
        </w:rPr>
        <w:t xml:space="preserve">(Merits and Reparations), </w:t>
      </w:r>
      <w:r w:rsidRPr="0028697C">
        <w:rPr>
          <w:rFonts w:ascii="Arial" w:hAnsi="Arial" w:cs="Arial"/>
          <w:bCs/>
          <w:lang w:val="en-US"/>
        </w:rPr>
        <w:t>§</w:t>
      </w:r>
      <w:r>
        <w:rPr>
          <w:rFonts w:ascii="Arial" w:hAnsi="Arial" w:cs="Arial"/>
          <w:bCs/>
          <w:lang w:val="en-US"/>
        </w:rPr>
        <w:t xml:space="preserve"> </w:t>
      </w:r>
      <w:r w:rsidRPr="0028697C">
        <w:rPr>
          <w:rFonts w:ascii="Arial" w:hAnsi="Arial" w:cs="Arial"/>
          <w:bCs/>
          <w:lang w:val="en-US"/>
        </w:rPr>
        <w:t>82</w:t>
      </w:r>
      <w:r w:rsidRPr="0028697C">
        <w:rPr>
          <w:rFonts w:ascii="Arial" w:hAnsi="Arial" w:cs="Arial"/>
          <w:bCs/>
          <w:i/>
          <w:lang w:val="en-US"/>
        </w:rPr>
        <w:t>;</w:t>
      </w:r>
      <w:r w:rsidRPr="0028697C">
        <w:rPr>
          <w:rFonts w:ascii="Arial" w:hAnsi="Arial" w:cs="Arial"/>
          <w:bCs/>
          <w:lang w:val="en-US"/>
        </w:rPr>
        <w:t xml:space="preserve"> Application No. 006/2016. Judgment of 07/12/2018</w:t>
      </w:r>
      <w:r>
        <w:rPr>
          <w:rFonts w:ascii="Arial" w:hAnsi="Arial" w:cs="Arial"/>
          <w:bCs/>
          <w:lang w:val="en-US"/>
        </w:rPr>
        <w:t xml:space="preserve"> (Merits)</w:t>
      </w:r>
      <w:r w:rsidRPr="0028697C">
        <w:rPr>
          <w:rFonts w:ascii="Arial" w:hAnsi="Arial" w:cs="Arial"/>
          <w:bCs/>
          <w:lang w:val="en-US"/>
        </w:rPr>
        <w:t xml:space="preserve">, </w:t>
      </w:r>
      <w:r w:rsidRPr="0028697C">
        <w:rPr>
          <w:rFonts w:ascii="Arial" w:hAnsi="Arial" w:cs="Arial"/>
          <w:bCs/>
          <w:i/>
          <w:lang w:val="en-US"/>
        </w:rPr>
        <w:t>Mgosi Mwita v United Republic of Tanzania</w:t>
      </w:r>
      <w:r>
        <w:rPr>
          <w:rFonts w:ascii="Arial" w:hAnsi="Arial" w:cs="Arial"/>
          <w:bCs/>
          <w:lang w:val="en-US"/>
        </w:rPr>
        <w:t>,</w:t>
      </w:r>
      <w:r w:rsidRPr="0028697C">
        <w:rPr>
          <w:rFonts w:ascii="Arial" w:hAnsi="Arial" w:cs="Arial"/>
          <w:bCs/>
          <w:i/>
          <w:lang w:val="en-US"/>
        </w:rPr>
        <w:t xml:space="preserve"> </w:t>
      </w:r>
      <w:r w:rsidRPr="0028697C">
        <w:rPr>
          <w:rFonts w:ascii="Arial" w:hAnsi="Arial" w:cs="Arial"/>
          <w:bCs/>
          <w:lang w:val="en-US"/>
        </w:rPr>
        <w:t xml:space="preserve">§ 84; </w:t>
      </w:r>
      <w:r w:rsidRPr="0028697C">
        <w:rPr>
          <w:rFonts w:ascii="Arial" w:hAnsi="Arial" w:cs="Arial"/>
          <w:bCs/>
          <w:i/>
          <w:lang w:val="pt-PT"/>
        </w:rPr>
        <w:t xml:space="preserve">Kijiji Isiaga </w:t>
      </w:r>
      <w:r w:rsidRPr="0028697C">
        <w:rPr>
          <w:rFonts w:ascii="Arial" w:hAnsi="Arial" w:cs="Arial"/>
          <w:bCs/>
          <w:i/>
          <w:iCs/>
          <w:lang w:val="pt-PT"/>
        </w:rPr>
        <w:t xml:space="preserve">v Tanzania </w:t>
      </w:r>
      <w:r>
        <w:rPr>
          <w:rFonts w:ascii="Arial" w:hAnsi="Arial" w:cs="Arial"/>
          <w:bCs/>
          <w:iCs/>
          <w:lang w:val="pt-PT"/>
        </w:rPr>
        <w:t>(Merits),</w:t>
      </w:r>
      <w:r w:rsidRPr="0028697C">
        <w:rPr>
          <w:rFonts w:ascii="Arial" w:hAnsi="Arial" w:cs="Arial"/>
          <w:bCs/>
          <w:iCs/>
          <w:lang w:val="pt-PT"/>
        </w:rPr>
        <w:t xml:space="preserve"> </w:t>
      </w:r>
      <w:r w:rsidRPr="0028697C">
        <w:rPr>
          <w:rFonts w:ascii="Arial" w:hAnsi="Arial" w:cs="Arial"/>
          <w:bCs/>
          <w:iCs/>
          <w:lang w:val="en-US"/>
        </w:rPr>
        <w:t>§ 96</w:t>
      </w:r>
      <w:r w:rsidRPr="0028697C">
        <w:rPr>
          <w:rFonts w:ascii="Arial" w:hAnsi="Arial" w:cs="Arial"/>
          <w:bCs/>
          <w:i/>
          <w:iCs/>
          <w:lang w:val="pt-PT"/>
        </w:rPr>
        <w:t xml:space="preserve">; </w:t>
      </w:r>
      <w:r>
        <w:rPr>
          <w:rFonts w:ascii="Arial" w:hAnsi="Arial" w:cs="Arial"/>
          <w:bCs/>
          <w:i/>
          <w:iCs/>
          <w:lang w:val="pt-PT"/>
        </w:rPr>
        <w:t xml:space="preserve">Armand Guehi v Tanzania </w:t>
      </w:r>
      <w:r>
        <w:rPr>
          <w:rFonts w:ascii="Arial" w:hAnsi="Arial" w:cs="Arial"/>
          <w:bCs/>
          <w:iCs/>
          <w:lang w:val="pt-PT"/>
        </w:rPr>
        <w:t>(Merits and Reparations),</w:t>
      </w:r>
      <w:r w:rsidRPr="0028697C">
        <w:rPr>
          <w:rFonts w:ascii="Arial" w:hAnsi="Arial" w:cs="Arial"/>
          <w:bCs/>
          <w:i/>
          <w:iCs/>
          <w:lang w:val="pt-PT"/>
        </w:rPr>
        <w:t xml:space="preserve"> </w:t>
      </w:r>
      <w:r w:rsidRPr="0028697C">
        <w:rPr>
          <w:rFonts w:ascii="Arial" w:hAnsi="Arial" w:cs="Arial"/>
          <w:bCs/>
          <w:iCs/>
          <w:lang w:val="en-US"/>
        </w:rPr>
        <w:t>§</w:t>
      </w:r>
      <w:r w:rsidRPr="0028697C">
        <w:rPr>
          <w:rFonts w:ascii="Arial" w:hAnsi="Arial" w:cs="Arial"/>
          <w:bCs/>
          <w:iCs/>
          <w:lang w:val="pt-PT"/>
        </w:rPr>
        <w:t>164.</w:t>
      </w:r>
    </w:p>
  </w:footnote>
  <w:footnote w:id="22">
    <w:p w14:paraId="3BE250DE" w14:textId="60FCC1B2" w:rsidR="00FD6E0D" w:rsidRPr="0028697C" w:rsidRDefault="00FD6E0D" w:rsidP="0028697C">
      <w:pPr>
        <w:pStyle w:val="FootnoteText"/>
        <w:jc w:val="both"/>
        <w:rPr>
          <w:rFonts w:ascii="Arial" w:hAnsi="Arial" w:cs="Arial"/>
          <w:bCs/>
          <w:lang w:val="en-US"/>
        </w:rPr>
      </w:pPr>
      <w:r w:rsidRPr="0028697C">
        <w:rPr>
          <w:rStyle w:val="FootnoteReference"/>
          <w:rFonts w:ascii="Arial" w:hAnsi="Arial" w:cs="Arial"/>
        </w:rPr>
        <w:footnoteRef/>
      </w:r>
      <w:r w:rsidRPr="0028697C">
        <w:rPr>
          <w:rFonts w:ascii="Arial" w:hAnsi="Arial" w:cs="Arial"/>
          <w:bCs/>
          <w:i/>
          <w:lang w:val="en-US"/>
        </w:rPr>
        <w:t xml:space="preserve">Minani </w:t>
      </w:r>
      <w:r>
        <w:rPr>
          <w:rFonts w:ascii="Arial" w:hAnsi="Arial" w:cs="Arial"/>
          <w:bCs/>
          <w:i/>
          <w:lang w:val="en-US"/>
        </w:rPr>
        <w:t xml:space="preserve">Evarist </w:t>
      </w:r>
      <w:r w:rsidRPr="0028697C">
        <w:rPr>
          <w:rFonts w:ascii="Arial" w:hAnsi="Arial" w:cs="Arial"/>
          <w:bCs/>
          <w:i/>
          <w:lang w:val="en-US"/>
        </w:rPr>
        <w:t xml:space="preserve">v Tanzania </w:t>
      </w:r>
      <w:r>
        <w:rPr>
          <w:rFonts w:ascii="Arial" w:hAnsi="Arial" w:cs="Arial"/>
          <w:bCs/>
          <w:lang w:val="en-US"/>
        </w:rPr>
        <w:t>(Merits and Reparations),</w:t>
      </w:r>
      <w:r w:rsidRPr="0028697C">
        <w:rPr>
          <w:rFonts w:ascii="Arial" w:hAnsi="Arial" w:cs="Arial"/>
          <w:bCs/>
          <w:i/>
          <w:lang w:val="en-US"/>
        </w:rPr>
        <w:t xml:space="preserve"> </w:t>
      </w:r>
      <w:r w:rsidRPr="0028697C">
        <w:rPr>
          <w:rFonts w:ascii="Arial" w:hAnsi="Arial" w:cs="Arial"/>
          <w:bCs/>
          <w:lang w:val="en-US"/>
        </w:rPr>
        <w:t>§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85C50" w14:textId="217D9CB2" w:rsidR="00FD6E0D" w:rsidRPr="00DF4517" w:rsidRDefault="00FD6E0D" w:rsidP="008D6A92">
    <w:pPr>
      <w:pStyle w:val="Header"/>
      <w:jc w:val="right"/>
      <w:rPr>
        <w:rFonts w:ascii="Arial" w:hAnsi="Arial" w:cs="Arial"/>
      </w:rPr>
    </w:pPr>
    <w:r>
      <w:rPr>
        <w:rFonts w:ascii="Arial" w:hAnsi="Arial" w:cs="Arial"/>
      </w:rPr>
      <w:t xml:space="preserve"> </w:t>
    </w:r>
  </w:p>
  <w:p w14:paraId="335A33B1" w14:textId="6AF11355" w:rsidR="00FD6E0D" w:rsidRPr="00DF4517" w:rsidRDefault="00FD6E0D" w:rsidP="008D6A92">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541C"/>
    <w:multiLevelType w:val="hybridMultilevel"/>
    <w:tmpl w:val="1A8E0A9E"/>
    <w:lvl w:ilvl="0" w:tplc="F1B07434">
      <w:start w:val="1"/>
      <w:numFmt w:val="lowerRoman"/>
      <w:lvlText w:val="%1."/>
      <w:lvlJc w:val="left"/>
      <w:pPr>
        <w:ind w:left="1800" w:hanging="360"/>
      </w:pPr>
      <w:rPr>
        <w:rFonts w:hAnsi="Arial Unicode MS"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26420E">
      <w:start w:val="1"/>
      <w:numFmt w:val="lowerLetter"/>
      <w:lvlText w:val="%2."/>
      <w:lvlJc w:val="right"/>
      <w:pPr>
        <w:ind w:left="2520" w:hanging="360"/>
      </w:pPr>
      <w:rPr>
        <w:rFonts w:ascii="Arial" w:eastAsia="Calibri" w:hAnsi="Arial" w:cs="Calibri"/>
      </w:rPr>
    </w:lvl>
    <w:lvl w:ilvl="2" w:tplc="E23464A6">
      <w:start w:val="1"/>
      <w:numFmt w:val="upperLetter"/>
      <w:lvlText w:val="(%3)"/>
      <w:lvlJc w:val="left"/>
      <w:pPr>
        <w:ind w:left="3420" w:hanging="360"/>
      </w:pPr>
      <w:rPr>
        <w:rFonts w:hint="default"/>
      </w:rPr>
    </w:lvl>
    <w:lvl w:ilvl="3" w:tplc="9DFAFD5C">
      <w:start w:val="1"/>
      <w:numFmt w:val="upperLetter"/>
      <w:lvlText w:val="%4."/>
      <w:lvlJc w:val="left"/>
      <w:pPr>
        <w:ind w:left="1353" w:hanging="360"/>
      </w:pPr>
      <w:rPr>
        <w:rFonts w:hint="default"/>
      </w:r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FD8730C"/>
    <w:multiLevelType w:val="hybridMultilevel"/>
    <w:tmpl w:val="B90EC9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4811D3"/>
    <w:multiLevelType w:val="hybridMultilevel"/>
    <w:tmpl w:val="0E726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F5247"/>
    <w:multiLevelType w:val="hybridMultilevel"/>
    <w:tmpl w:val="B4747454"/>
    <w:lvl w:ilvl="0" w:tplc="39D05170">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140A5"/>
    <w:multiLevelType w:val="hybridMultilevel"/>
    <w:tmpl w:val="755CD182"/>
    <w:lvl w:ilvl="0" w:tplc="59E66282">
      <w:start w:val="1"/>
      <w:numFmt w:val="lowerRoman"/>
      <w:lvlText w:val="%1."/>
      <w:lvlJc w:val="right"/>
      <w:pPr>
        <w:ind w:left="810" w:hanging="360"/>
      </w:pPr>
      <w:rPr>
        <w:rFonts w:hint="default"/>
      </w:rPr>
    </w:lvl>
    <w:lvl w:ilvl="1" w:tplc="04870019" w:tentative="1">
      <w:start w:val="1"/>
      <w:numFmt w:val="lowerLetter"/>
      <w:lvlText w:val="%2."/>
      <w:lvlJc w:val="left"/>
      <w:pPr>
        <w:ind w:left="1440" w:hanging="360"/>
      </w:pPr>
    </w:lvl>
    <w:lvl w:ilvl="2" w:tplc="0487001B" w:tentative="1">
      <w:start w:val="1"/>
      <w:numFmt w:val="lowerRoman"/>
      <w:lvlText w:val="%3."/>
      <w:lvlJc w:val="right"/>
      <w:pPr>
        <w:ind w:left="2160" w:hanging="180"/>
      </w:pPr>
    </w:lvl>
    <w:lvl w:ilvl="3" w:tplc="0487000F" w:tentative="1">
      <w:start w:val="1"/>
      <w:numFmt w:val="decimal"/>
      <w:lvlText w:val="%4."/>
      <w:lvlJc w:val="left"/>
      <w:pPr>
        <w:ind w:left="2880" w:hanging="360"/>
      </w:pPr>
    </w:lvl>
    <w:lvl w:ilvl="4" w:tplc="04870019" w:tentative="1">
      <w:start w:val="1"/>
      <w:numFmt w:val="lowerLetter"/>
      <w:lvlText w:val="%5."/>
      <w:lvlJc w:val="left"/>
      <w:pPr>
        <w:ind w:left="3600" w:hanging="360"/>
      </w:pPr>
    </w:lvl>
    <w:lvl w:ilvl="5" w:tplc="0487001B" w:tentative="1">
      <w:start w:val="1"/>
      <w:numFmt w:val="lowerRoman"/>
      <w:lvlText w:val="%6."/>
      <w:lvlJc w:val="right"/>
      <w:pPr>
        <w:ind w:left="4320" w:hanging="180"/>
      </w:pPr>
    </w:lvl>
    <w:lvl w:ilvl="6" w:tplc="0487000F" w:tentative="1">
      <w:start w:val="1"/>
      <w:numFmt w:val="decimal"/>
      <w:lvlText w:val="%7."/>
      <w:lvlJc w:val="left"/>
      <w:pPr>
        <w:ind w:left="5040" w:hanging="360"/>
      </w:pPr>
    </w:lvl>
    <w:lvl w:ilvl="7" w:tplc="04870019" w:tentative="1">
      <w:start w:val="1"/>
      <w:numFmt w:val="lowerLetter"/>
      <w:lvlText w:val="%8."/>
      <w:lvlJc w:val="left"/>
      <w:pPr>
        <w:ind w:left="5760" w:hanging="360"/>
      </w:pPr>
    </w:lvl>
    <w:lvl w:ilvl="8" w:tplc="0487001B" w:tentative="1">
      <w:start w:val="1"/>
      <w:numFmt w:val="lowerRoman"/>
      <w:lvlText w:val="%9."/>
      <w:lvlJc w:val="right"/>
      <w:pPr>
        <w:ind w:left="6480" w:hanging="180"/>
      </w:pPr>
    </w:lvl>
  </w:abstractNum>
  <w:abstractNum w:abstractNumId="5" w15:restartNumberingAfterBreak="0">
    <w:nsid w:val="2E2D21D8"/>
    <w:multiLevelType w:val="hybridMultilevel"/>
    <w:tmpl w:val="1BBE9DC0"/>
    <w:lvl w:ilvl="0" w:tplc="FF644D78">
      <w:start w:val="1"/>
      <w:numFmt w:val="upp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E0B61C">
      <w:start w:val="1"/>
      <w:numFmt w:val="lowerRoman"/>
      <w:lvlText w:val="%2)"/>
      <w:lvlJc w:val="left"/>
      <w:pPr>
        <w:ind w:left="1440" w:hanging="360"/>
      </w:pPr>
      <w:rPr>
        <w:rFonts w:hint="default"/>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CC78E6">
      <w:start w:val="1"/>
      <w:numFmt w:val="lowerRoman"/>
      <w:lvlText w:val="%3."/>
      <w:lvlJc w:val="left"/>
      <w:pPr>
        <w:ind w:left="21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6C9AC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921EF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34DBDA">
      <w:start w:val="1"/>
      <w:numFmt w:val="lowerRoman"/>
      <w:lvlText w:val="%6."/>
      <w:lvlJc w:val="left"/>
      <w:pPr>
        <w:ind w:left="43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686E0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9C242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DA3D60">
      <w:start w:val="1"/>
      <w:numFmt w:val="lowerRoman"/>
      <w:lvlText w:val="%9."/>
      <w:lvlJc w:val="left"/>
      <w:pPr>
        <w:ind w:left="64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E9D6766"/>
    <w:multiLevelType w:val="hybridMultilevel"/>
    <w:tmpl w:val="13D89D52"/>
    <w:styleLink w:val="ImportedStyle4"/>
    <w:lvl w:ilvl="0" w:tplc="D8D4F0E8">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E286F4">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70AC08">
      <w:start w:val="1"/>
      <w:numFmt w:val="lowerRoman"/>
      <w:lvlText w:val="%3."/>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0AE6A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36D200">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C2B8E8">
      <w:start w:val="1"/>
      <w:numFmt w:val="lowerRoman"/>
      <w:lvlText w:val="%6."/>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FCBA9E">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EA913E">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9A32FA">
      <w:start w:val="1"/>
      <w:numFmt w:val="lowerRoman"/>
      <w:lvlText w:val="%9."/>
      <w:lvlJc w:val="left"/>
      <w:pPr>
        <w:ind w:left="72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1C3350A"/>
    <w:multiLevelType w:val="hybridMultilevel"/>
    <w:tmpl w:val="0BF054AE"/>
    <w:styleLink w:val="ImportedStyle3"/>
    <w:lvl w:ilvl="0" w:tplc="14A69C8E">
      <w:start w:val="1"/>
      <w:numFmt w:val="lowerLetter"/>
      <w:lvlText w:val="%1."/>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88F0C8">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1C8A82">
      <w:start w:val="1"/>
      <w:numFmt w:val="lowerRoman"/>
      <w:lvlText w:val="%3."/>
      <w:lvlJc w:val="left"/>
      <w:pPr>
        <w:ind w:left="32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942658">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327A4A">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944CB2">
      <w:start w:val="1"/>
      <w:numFmt w:val="lowerRoman"/>
      <w:lvlText w:val="%6."/>
      <w:lvlJc w:val="left"/>
      <w:pPr>
        <w:ind w:left="54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B4E566">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C8ECE">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C42ABE">
      <w:start w:val="1"/>
      <w:numFmt w:val="lowerRoman"/>
      <w:lvlText w:val="%9."/>
      <w:lvlJc w:val="left"/>
      <w:pPr>
        <w:ind w:left="75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2F35A24"/>
    <w:multiLevelType w:val="multilevel"/>
    <w:tmpl w:val="284EAC52"/>
    <w:styleLink w:val="LFO3"/>
    <w:lvl w:ilvl="0">
      <w:start w:val="1"/>
      <w:numFmt w:val="decimal"/>
      <w:pStyle w:val="Style1"/>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25656A"/>
    <w:multiLevelType w:val="hybridMultilevel"/>
    <w:tmpl w:val="CB54D514"/>
    <w:lvl w:ilvl="0" w:tplc="DDC4476C">
      <w:start w:val="1"/>
      <w:numFmt w:val="lowerRoman"/>
      <w:pStyle w:val="Heading3"/>
      <w:lvlText w:val="%1."/>
      <w:lvlJc w:val="left"/>
      <w:pPr>
        <w:ind w:left="1495" w:hanging="360"/>
      </w:pPr>
      <w:rPr>
        <w:rFonts w:ascii="Arial" w:eastAsiaTheme="minorHAnsi" w:hAnsi="Arial" w:cs="Arial"/>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15:restartNumberingAfterBreak="0">
    <w:nsid w:val="49440B84"/>
    <w:multiLevelType w:val="hybridMultilevel"/>
    <w:tmpl w:val="F1B677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1A432D"/>
    <w:multiLevelType w:val="hybridMultilevel"/>
    <w:tmpl w:val="9DD684A2"/>
    <w:lvl w:ilvl="0" w:tplc="0809000F">
      <w:start w:val="1"/>
      <w:numFmt w:val="decimal"/>
      <w:lvlText w:val="%1."/>
      <w:lvlJc w:val="left"/>
      <w:pPr>
        <w:ind w:left="720" w:hanging="360"/>
      </w:pPr>
    </w:lvl>
    <w:lvl w:ilvl="1" w:tplc="1A9C388E">
      <w:start w:val="1"/>
      <w:numFmt w:val="upperLetter"/>
      <w:lvlText w:val="%2."/>
      <w:lvlJc w:val="left"/>
      <w:pPr>
        <w:ind w:left="1440" w:hanging="360"/>
      </w:pPr>
      <w:rPr>
        <w:rFonts w:hint="default"/>
      </w:rPr>
    </w:lvl>
    <w:lvl w:ilvl="2" w:tplc="0809001B">
      <w:start w:val="1"/>
      <w:numFmt w:val="lowerRoman"/>
      <w:lvlText w:val="%3."/>
      <w:lvlJc w:val="right"/>
      <w:pPr>
        <w:ind w:left="2700" w:hanging="720"/>
      </w:pPr>
      <w:rPr>
        <w:rFonts w:hint="default"/>
      </w:rPr>
    </w:lvl>
    <w:lvl w:ilvl="3" w:tplc="A5DA2C6E">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C27D95"/>
    <w:multiLevelType w:val="hybridMultilevel"/>
    <w:tmpl w:val="18B09564"/>
    <w:styleLink w:val="ImportedStyle2"/>
    <w:lvl w:ilvl="0" w:tplc="A540F86C">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60A936">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8749E">
      <w:start w:val="1"/>
      <w:numFmt w:val="lowerRoman"/>
      <w:lvlText w:val="%3."/>
      <w:lvlJc w:val="left"/>
      <w:pPr>
        <w:ind w:left="25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E2D6EA">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BAA88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FE0C8C">
      <w:start w:val="1"/>
      <w:numFmt w:val="lowerRoman"/>
      <w:lvlText w:val="%6."/>
      <w:lvlJc w:val="left"/>
      <w:pPr>
        <w:ind w:left="46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C604F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EAEF8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ECD36C">
      <w:start w:val="1"/>
      <w:numFmt w:val="lowerRoman"/>
      <w:lvlText w:val="%9."/>
      <w:lvlJc w:val="left"/>
      <w:pPr>
        <w:ind w:left="68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58214FE"/>
    <w:multiLevelType w:val="hybridMultilevel"/>
    <w:tmpl w:val="82C2F1E2"/>
    <w:lvl w:ilvl="0" w:tplc="2EFABC8A">
      <w:start w:val="1"/>
      <w:numFmt w:val="decimal"/>
      <w:lvlText w:val="%1."/>
      <w:lvlJc w:val="left"/>
      <w:pPr>
        <w:ind w:left="1440" w:hanging="360"/>
      </w:pPr>
      <w:rPr>
        <w:b w:val="0"/>
      </w:rPr>
    </w:lvl>
    <w:lvl w:ilvl="1" w:tplc="04870019" w:tentative="1">
      <w:start w:val="1"/>
      <w:numFmt w:val="lowerLetter"/>
      <w:lvlText w:val="%2."/>
      <w:lvlJc w:val="left"/>
      <w:pPr>
        <w:ind w:left="2160" w:hanging="360"/>
      </w:pPr>
    </w:lvl>
    <w:lvl w:ilvl="2" w:tplc="0487001B" w:tentative="1">
      <w:start w:val="1"/>
      <w:numFmt w:val="lowerRoman"/>
      <w:lvlText w:val="%3."/>
      <w:lvlJc w:val="right"/>
      <w:pPr>
        <w:ind w:left="2880" w:hanging="180"/>
      </w:pPr>
    </w:lvl>
    <w:lvl w:ilvl="3" w:tplc="0487000F" w:tentative="1">
      <w:start w:val="1"/>
      <w:numFmt w:val="decimal"/>
      <w:lvlText w:val="%4."/>
      <w:lvlJc w:val="left"/>
      <w:pPr>
        <w:ind w:left="3600" w:hanging="360"/>
      </w:pPr>
    </w:lvl>
    <w:lvl w:ilvl="4" w:tplc="04870019" w:tentative="1">
      <w:start w:val="1"/>
      <w:numFmt w:val="lowerLetter"/>
      <w:lvlText w:val="%5."/>
      <w:lvlJc w:val="left"/>
      <w:pPr>
        <w:ind w:left="4320" w:hanging="360"/>
      </w:pPr>
    </w:lvl>
    <w:lvl w:ilvl="5" w:tplc="0487001B" w:tentative="1">
      <w:start w:val="1"/>
      <w:numFmt w:val="lowerRoman"/>
      <w:lvlText w:val="%6."/>
      <w:lvlJc w:val="right"/>
      <w:pPr>
        <w:ind w:left="5040" w:hanging="180"/>
      </w:pPr>
    </w:lvl>
    <w:lvl w:ilvl="6" w:tplc="0487000F" w:tentative="1">
      <w:start w:val="1"/>
      <w:numFmt w:val="decimal"/>
      <w:lvlText w:val="%7."/>
      <w:lvlJc w:val="left"/>
      <w:pPr>
        <w:ind w:left="5760" w:hanging="360"/>
      </w:pPr>
    </w:lvl>
    <w:lvl w:ilvl="7" w:tplc="04870019" w:tentative="1">
      <w:start w:val="1"/>
      <w:numFmt w:val="lowerLetter"/>
      <w:lvlText w:val="%8."/>
      <w:lvlJc w:val="left"/>
      <w:pPr>
        <w:ind w:left="6480" w:hanging="360"/>
      </w:pPr>
    </w:lvl>
    <w:lvl w:ilvl="8" w:tplc="0487001B" w:tentative="1">
      <w:start w:val="1"/>
      <w:numFmt w:val="lowerRoman"/>
      <w:lvlText w:val="%9."/>
      <w:lvlJc w:val="right"/>
      <w:pPr>
        <w:ind w:left="7200" w:hanging="180"/>
      </w:pPr>
    </w:lvl>
  </w:abstractNum>
  <w:abstractNum w:abstractNumId="14" w15:restartNumberingAfterBreak="0">
    <w:nsid w:val="594751A4"/>
    <w:multiLevelType w:val="hybridMultilevel"/>
    <w:tmpl w:val="E1F03F30"/>
    <w:lvl w:ilvl="0" w:tplc="EA36DAFC">
      <w:start w:val="1"/>
      <w:numFmt w:val="upperRoman"/>
      <w:pStyle w:val="Heading1"/>
      <w:lvlText w:val="%1."/>
      <w:lvlJc w:val="right"/>
      <w:pPr>
        <w:ind w:left="1080" w:hanging="360"/>
      </w:pPr>
    </w:lvl>
    <w:lvl w:ilvl="1" w:tplc="A36E46D6">
      <w:numFmt w:val="bullet"/>
      <w:lvlText w:val="-"/>
      <w:lvlJc w:val="left"/>
      <w:pPr>
        <w:ind w:left="1800" w:hanging="360"/>
      </w:pPr>
      <w:rPr>
        <w:rFonts w:ascii="Arial" w:eastAsia="Calibri"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8F2E4C"/>
    <w:multiLevelType w:val="hybridMultilevel"/>
    <w:tmpl w:val="18B09564"/>
    <w:numStyleLink w:val="ImportedStyle2"/>
  </w:abstractNum>
  <w:abstractNum w:abstractNumId="16" w15:restartNumberingAfterBreak="0">
    <w:nsid w:val="5D0E1F5B"/>
    <w:multiLevelType w:val="hybridMultilevel"/>
    <w:tmpl w:val="36E42224"/>
    <w:styleLink w:val="ImportedStyle1"/>
    <w:lvl w:ilvl="0" w:tplc="1E40BD2C">
      <w:start w:val="1"/>
      <w:numFmt w:val="upp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B0D32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D25030">
      <w:start w:val="1"/>
      <w:numFmt w:val="lowerRoman"/>
      <w:lvlText w:val="%3."/>
      <w:lvlJc w:val="left"/>
      <w:pPr>
        <w:ind w:left="21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2E6AB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882AE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9668E0">
      <w:start w:val="1"/>
      <w:numFmt w:val="lowerRoman"/>
      <w:lvlText w:val="%6."/>
      <w:lvlJc w:val="left"/>
      <w:pPr>
        <w:ind w:left="43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FA823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7885C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96B3A8">
      <w:start w:val="1"/>
      <w:numFmt w:val="lowerRoman"/>
      <w:lvlText w:val="%9."/>
      <w:lvlJc w:val="left"/>
      <w:pPr>
        <w:ind w:left="64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30B6068"/>
    <w:multiLevelType w:val="multilevel"/>
    <w:tmpl w:val="6A48A2FE"/>
    <w:lvl w:ilvl="0">
      <w:start w:val="1"/>
      <w:numFmt w:val="lowerRoman"/>
      <w:lvlText w:val="%1."/>
      <w:lvlJc w:val="righ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3A454D9"/>
    <w:multiLevelType w:val="hybridMultilevel"/>
    <w:tmpl w:val="18B09564"/>
    <w:lvl w:ilvl="0" w:tplc="241EE9B6">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30EBB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9228C8">
      <w:start w:val="1"/>
      <w:numFmt w:val="lowerRoman"/>
      <w:lvlText w:val="%3."/>
      <w:lvlJc w:val="left"/>
      <w:pPr>
        <w:ind w:left="25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F4D64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40679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E0B01C">
      <w:start w:val="1"/>
      <w:numFmt w:val="lowerRoman"/>
      <w:lvlText w:val="%6."/>
      <w:lvlJc w:val="left"/>
      <w:pPr>
        <w:ind w:left="46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8A62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64A8D0">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C433E0">
      <w:start w:val="1"/>
      <w:numFmt w:val="lowerRoman"/>
      <w:lvlText w:val="%9."/>
      <w:lvlJc w:val="left"/>
      <w:pPr>
        <w:ind w:left="68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41E1211"/>
    <w:multiLevelType w:val="hybridMultilevel"/>
    <w:tmpl w:val="ECD08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B3821"/>
    <w:multiLevelType w:val="multilevel"/>
    <w:tmpl w:val="6A48A2FE"/>
    <w:lvl w:ilvl="0">
      <w:start w:val="1"/>
      <w:numFmt w:val="lowerRoman"/>
      <w:lvlText w:val="%1."/>
      <w:lvlJc w:val="righ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7A1F428F"/>
    <w:multiLevelType w:val="hybridMultilevel"/>
    <w:tmpl w:val="BC6C1BB0"/>
    <w:lvl w:ilvl="0" w:tplc="80BAC6D2">
      <w:start w:val="1"/>
      <w:numFmt w:val="upperLetter"/>
      <w:pStyle w:val="Heading2"/>
      <w:lvlText w:val="%1."/>
      <w:lvlJc w:val="left"/>
      <w:pPr>
        <w:ind w:left="15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696B82"/>
    <w:multiLevelType w:val="hybridMultilevel"/>
    <w:tmpl w:val="B9C424E6"/>
    <w:lvl w:ilvl="0" w:tplc="84D4582A">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16"/>
  </w:num>
  <w:num w:numId="2">
    <w:abstractNumId w:val="12"/>
  </w:num>
  <w:num w:numId="3">
    <w:abstractNumId w:val="15"/>
    <w:lvlOverride w:ilvl="0">
      <w:lvl w:ilvl="0" w:tplc="CFD2277E">
        <w:start w:val="1"/>
        <w:numFmt w:val="decimal"/>
        <w:lvlText w:val="%1."/>
        <w:lvlJc w:val="left"/>
        <w:pPr>
          <w:ind w:left="1080" w:hanging="360"/>
        </w:pPr>
        <w:rPr>
          <w:rFonts w:ascii="Arial" w:hAnsi="Arial" w:cs="Arial" w:hint="default"/>
          <w:b w:val="0"/>
          <w:i w:val="0"/>
          <w:caps w:val="0"/>
          <w:smallCaps w:val="0"/>
          <w:strike w:val="0"/>
          <w:dstrike w:val="0"/>
          <w:color w:val="000000"/>
          <w:spacing w:val="0"/>
          <w:w w:val="100"/>
          <w:kern w:val="0"/>
          <w:position w:val="0"/>
          <w:sz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
    <w:abstractNumId w:val="7"/>
  </w:num>
  <w:num w:numId="5">
    <w:abstractNumId w:val="15"/>
    <w:lvlOverride w:ilvl="0">
      <w:lvl w:ilvl="0" w:tplc="CFD2277E">
        <w:start w:val="1"/>
        <w:numFmt w:val="decimal"/>
        <w:lvlText w:val="%1."/>
        <w:lvlJc w:val="left"/>
        <w:pPr>
          <w:ind w:left="1080" w:hanging="360"/>
        </w:pPr>
        <w:rPr>
          <w:rFonts w:ascii="Arial" w:hAnsi="Arial" w:cs="Arial" w:hint="default"/>
          <w:b w:val="0"/>
          <w:i w:val="0"/>
          <w:caps w:val="0"/>
          <w:smallCaps w:val="0"/>
          <w:strike w:val="0"/>
          <w:dstrike w:val="0"/>
          <w:color w:val="000000"/>
          <w:spacing w:val="0"/>
          <w:w w:val="100"/>
          <w:kern w:val="0"/>
          <w:position w:val="0"/>
          <w:sz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6"/>
  </w:num>
  <w:num w:numId="7">
    <w:abstractNumId w:val="5"/>
  </w:num>
  <w:num w:numId="8">
    <w:abstractNumId w:val="13"/>
  </w:num>
  <w:num w:numId="9">
    <w:abstractNumId w:val="4"/>
  </w:num>
  <w:num w:numId="10">
    <w:abstractNumId w:val="17"/>
  </w:num>
  <w:num w:numId="11">
    <w:abstractNumId w:val="22"/>
  </w:num>
  <w:num w:numId="12">
    <w:abstractNumId w:val="9"/>
  </w:num>
  <w:num w:numId="13">
    <w:abstractNumId w:val="9"/>
    <w:lvlOverride w:ilvl="0">
      <w:startOverride w:val="1"/>
    </w:lvlOverride>
  </w:num>
  <w:num w:numId="14">
    <w:abstractNumId w:val="14"/>
  </w:num>
  <w:num w:numId="15">
    <w:abstractNumId w:val="21"/>
  </w:num>
  <w:num w:numId="16">
    <w:abstractNumId w:val="21"/>
    <w:lvlOverride w:ilvl="0">
      <w:startOverride w:val="1"/>
    </w:lvlOverride>
  </w:num>
  <w:num w:numId="17">
    <w:abstractNumId w:val="21"/>
    <w:lvlOverride w:ilvl="0">
      <w:startOverride w:val="1"/>
    </w:lvlOverride>
  </w:num>
  <w:num w:numId="18">
    <w:abstractNumId w:val="21"/>
    <w:lvlOverride w:ilvl="0">
      <w:startOverride w:val="1"/>
    </w:lvlOverride>
  </w:num>
  <w:num w:numId="19">
    <w:abstractNumId w:val="0"/>
  </w:num>
  <w:num w:numId="20">
    <w:abstractNumId w:val="15"/>
    <w:lvlOverride w:ilvl="0">
      <w:lvl w:ilvl="0" w:tplc="CFD2277E">
        <w:start w:val="1"/>
        <w:numFmt w:val="decimal"/>
        <w:lvlText w:val="%1."/>
        <w:lvlJc w:val="left"/>
        <w:pPr>
          <w:ind w:left="1070" w:hanging="360"/>
        </w:pPr>
        <w:rPr>
          <w:rFonts w:ascii="Arial" w:hAnsi="Arial" w:cs="Arial"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10"/>
  </w:num>
  <w:num w:numId="25">
    <w:abstractNumId w:val="1"/>
  </w:num>
  <w:num w:numId="26">
    <w:abstractNumId w:val="19"/>
  </w:num>
  <w:num w:numId="27">
    <w:abstractNumId w:val="3"/>
  </w:num>
  <w:num w:numId="28">
    <w:abstractNumId w:val="21"/>
    <w:lvlOverride w:ilvl="0">
      <w:startOverride w:val="1"/>
    </w:lvlOverride>
  </w:num>
  <w:num w:numId="29">
    <w:abstractNumId w:val="15"/>
    <w:lvlOverride w:ilvl="0">
      <w:lvl w:ilvl="0" w:tplc="CFD2277E">
        <w:start w:val="1"/>
        <w:numFmt w:val="decimal"/>
        <w:lvlText w:val="%1."/>
        <w:lvlJc w:val="left"/>
        <w:pPr>
          <w:ind w:left="1080" w:hanging="360"/>
        </w:pPr>
        <w:rPr>
          <w:rFonts w:ascii="Arial" w:hAnsi="Arial" w:cs="Arial" w:hint="default"/>
          <w:b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69F095A6">
        <w:start w:val="1"/>
        <w:numFmt w:val="lowerLetter"/>
        <w:lvlText w:val="%2."/>
        <w:lvlJc w:val="left"/>
        <w:pPr>
          <w:ind w:left="1440" w:hanging="360"/>
        </w:pPr>
      </w:lvl>
    </w:lvlOverride>
    <w:lvlOverride w:ilvl="2">
      <w:lvl w:ilvl="2" w:tplc="96FCD240">
        <w:start w:val="1"/>
        <w:numFmt w:val="lowerRoman"/>
        <w:lvlText w:val="%3."/>
        <w:lvlJc w:val="right"/>
        <w:pPr>
          <w:ind w:left="2160" w:hanging="180"/>
        </w:pPr>
      </w:lvl>
    </w:lvlOverride>
    <w:lvlOverride w:ilvl="3">
      <w:lvl w:ilvl="3" w:tplc="93DAB71A" w:tentative="1">
        <w:start w:val="1"/>
        <w:numFmt w:val="decimal"/>
        <w:lvlText w:val="%4."/>
        <w:lvlJc w:val="left"/>
        <w:pPr>
          <w:ind w:left="2880" w:hanging="360"/>
        </w:pPr>
      </w:lvl>
    </w:lvlOverride>
    <w:lvlOverride w:ilvl="4">
      <w:lvl w:ilvl="4" w:tplc="F9084604" w:tentative="1">
        <w:start w:val="1"/>
        <w:numFmt w:val="lowerLetter"/>
        <w:lvlText w:val="%5."/>
        <w:lvlJc w:val="left"/>
        <w:pPr>
          <w:ind w:left="3600" w:hanging="360"/>
        </w:pPr>
      </w:lvl>
    </w:lvlOverride>
    <w:lvlOverride w:ilvl="5">
      <w:lvl w:ilvl="5" w:tplc="772E8700" w:tentative="1">
        <w:start w:val="1"/>
        <w:numFmt w:val="lowerRoman"/>
        <w:lvlText w:val="%6."/>
        <w:lvlJc w:val="right"/>
        <w:pPr>
          <w:ind w:left="4320" w:hanging="180"/>
        </w:pPr>
      </w:lvl>
    </w:lvlOverride>
    <w:lvlOverride w:ilvl="6">
      <w:lvl w:ilvl="6" w:tplc="6C6E5934" w:tentative="1">
        <w:start w:val="1"/>
        <w:numFmt w:val="decimal"/>
        <w:lvlText w:val="%7."/>
        <w:lvlJc w:val="left"/>
        <w:pPr>
          <w:ind w:left="5040" w:hanging="360"/>
        </w:pPr>
      </w:lvl>
    </w:lvlOverride>
    <w:lvlOverride w:ilvl="7">
      <w:lvl w:ilvl="7" w:tplc="82B00468" w:tentative="1">
        <w:start w:val="1"/>
        <w:numFmt w:val="lowerLetter"/>
        <w:lvlText w:val="%8."/>
        <w:lvlJc w:val="left"/>
        <w:pPr>
          <w:ind w:left="5760" w:hanging="360"/>
        </w:pPr>
      </w:lvl>
    </w:lvlOverride>
    <w:lvlOverride w:ilvl="8">
      <w:lvl w:ilvl="8" w:tplc="67709040" w:tentative="1">
        <w:start w:val="1"/>
        <w:numFmt w:val="lowerRoman"/>
        <w:lvlText w:val="%9."/>
        <w:lvlJc w:val="right"/>
        <w:pPr>
          <w:ind w:left="6480" w:hanging="180"/>
        </w:pPr>
      </w:lvl>
    </w:lvlOverride>
  </w:num>
  <w:num w:numId="30">
    <w:abstractNumId w:val="15"/>
  </w:num>
  <w:num w:numId="31">
    <w:abstractNumId w:val="18"/>
  </w:num>
  <w:num w:numId="32">
    <w:abstractNumId w:val="15"/>
    <w:lvlOverride w:ilvl="0">
      <w:lvl w:ilvl="0" w:tplc="CFD2277E">
        <w:start w:val="1"/>
        <w:numFmt w:val="decimal"/>
        <w:lvlText w:val="%1."/>
        <w:lvlJc w:val="left"/>
        <w:pPr>
          <w:ind w:left="1080" w:hanging="360"/>
        </w:pPr>
        <w:rPr>
          <w:rFonts w:ascii="Arial" w:hAnsi="Arial" w:cs="Arial" w:hint="default"/>
          <w:b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69F095A6">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96FCD240">
        <w:start w:val="1"/>
        <w:numFmt w:val="lowerRoman"/>
        <w:lvlText w:val="%3."/>
        <w:lvlJc w:val="left"/>
        <w:pPr>
          <w:ind w:left="25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93DAB71A">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F908460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772E8700">
        <w:start w:val="1"/>
        <w:numFmt w:val="lowerRoman"/>
        <w:lvlText w:val="%6."/>
        <w:lvlJc w:val="left"/>
        <w:pPr>
          <w:ind w:left="46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6C6E593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82B0046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67709040">
        <w:start w:val="1"/>
        <w:numFmt w:val="lowerRoman"/>
        <w:lvlText w:val="%9."/>
        <w:lvlJc w:val="left"/>
        <w:pPr>
          <w:ind w:left="68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3">
    <w:abstractNumId w:val="21"/>
    <w:lvlOverride w:ilvl="0">
      <w:startOverride w:val="1"/>
    </w:lvlOverride>
  </w:num>
  <w:num w:numId="34">
    <w:abstractNumId w:val="8"/>
    <w:lvlOverride w:ilvl="0">
      <w:lvl w:ilvl="0">
        <w:start w:val="1"/>
        <w:numFmt w:val="decimal"/>
        <w:pStyle w:val="Style1"/>
        <w:lvlText w:val="%1."/>
        <w:lvlJc w:val="left"/>
        <w:pPr>
          <w:ind w:left="720" w:hanging="360"/>
        </w:pPr>
        <w:rPr>
          <w:b w:val="0"/>
          <w:sz w:val="24"/>
          <w:szCs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5">
    <w:abstractNumId w:val="8"/>
  </w:num>
  <w:num w:numId="36">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A5"/>
    <w:rsid w:val="00003EE1"/>
    <w:rsid w:val="00006654"/>
    <w:rsid w:val="00007382"/>
    <w:rsid w:val="000131C5"/>
    <w:rsid w:val="00015A1B"/>
    <w:rsid w:val="000165B2"/>
    <w:rsid w:val="00020EBE"/>
    <w:rsid w:val="00023442"/>
    <w:rsid w:val="000259CB"/>
    <w:rsid w:val="000271C8"/>
    <w:rsid w:val="00027B1F"/>
    <w:rsid w:val="00030697"/>
    <w:rsid w:val="00033EC2"/>
    <w:rsid w:val="000350A7"/>
    <w:rsid w:val="00040A86"/>
    <w:rsid w:val="00040B7E"/>
    <w:rsid w:val="0004308D"/>
    <w:rsid w:val="0004363C"/>
    <w:rsid w:val="000457A4"/>
    <w:rsid w:val="000475F8"/>
    <w:rsid w:val="00050CF8"/>
    <w:rsid w:val="00050FB3"/>
    <w:rsid w:val="00052FC6"/>
    <w:rsid w:val="0005349D"/>
    <w:rsid w:val="000537D6"/>
    <w:rsid w:val="00053C0F"/>
    <w:rsid w:val="00053D4B"/>
    <w:rsid w:val="00056E3E"/>
    <w:rsid w:val="000605AD"/>
    <w:rsid w:val="00060D74"/>
    <w:rsid w:val="0006199B"/>
    <w:rsid w:val="00063B35"/>
    <w:rsid w:val="000665DF"/>
    <w:rsid w:val="00073259"/>
    <w:rsid w:val="000752A8"/>
    <w:rsid w:val="00075AD3"/>
    <w:rsid w:val="0007696F"/>
    <w:rsid w:val="00076DFC"/>
    <w:rsid w:val="000800CC"/>
    <w:rsid w:val="00082341"/>
    <w:rsid w:val="00082C36"/>
    <w:rsid w:val="000833DF"/>
    <w:rsid w:val="00083877"/>
    <w:rsid w:val="0008411E"/>
    <w:rsid w:val="00085B24"/>
    <w:rsid w:val="00086142"/>
    <w:rsid w:val="00087742"/>
    <w:rsid w:val="000932F4"/>
    <w:rsid w:val="0009455E"/>
    <w:rsid w:val="00094AE9"/>
    <w:rsid w:val="0009552C"/>
    <w:rsid w:val="000962E0"/>
    <w:rsid w:val="000A0A75"/>
    <w:rsid w:val="000A38F0"/>
    <w:rsid w:val="000A3C65"/>
    <w:rsid w:val="000A3D53"/>
    <w:rsid w:val="000A7C98"/>
    <w:rsid w:val="000B49FB"/>
    <w:rsid w:val="000B4BB0"/>
    <w:rsid w:val="000B4DBF"/>
    <w:rsid w:val="000B58B3"/>
    <w:rsid w:val="000B6E69"/>
    <w:rsid w:val="000B6FD0"/>
    <w:rsid w:val="000B6FF6"/>
    <w:rsid w:val="000B7867"/>
    <w:rsid w:val="000C1A5F"/>
    <w:rsid w:val="000C4903"/>
    <w:rsid w:val="000C54DC"/>
    <w:rsid w:val="000C595A"/>
    <w:rsid w:val="000D0FD4"/>
    <w:rsid w:val="000D1BF8"/>
    <w:rsid w:val="000D1FB3"/>
    <w:rsid w:val="000D5728"/>
    <w:rsid w:val="000D75C1"/>
    <w:rsid w:val="000D783A"/>
    <w:rsid w:val="000D79F3"/>
    <w:rsid w:val="000E24B4"/>
    <w:rsid w:val="000E2536"/>
    <w:rsid w:val="000E292D"/>
    <w:rsid w:val="000E2D9C"/>
    <w:rsid w:val="000E5718"/>
    <w:rsid w:val="000E5853"/>
    <w:rsid w:val="000E77C2"/>
    <w:rsid w:val="000E7A8D"/>
    <w:rsid w:val="000F1646"/>
    <w:rsid w:val="000F337D"/>
    <w:rsid w:val="000F4636"/>
    <w:rsid w:val="000F6433"/>
    <w:rsid w:val="00101AA6"/>
    <w:rsid w:val="001107C7"/>
    <w:rsid w:val="0011315F"/>
    <w:rsid w:val="00113E1E"/>
    <w:rsid w:val="0011484D"/>
    <w:rsid w:val="001157AC"/>
    <w:rsid w:val="001204C0"/>
    <w:rsid w:val="001211ED"/>
    <w:rsid w:val="0012232B"/>
    <w:rsid w:val="001226EF"/>
    <w:rsid w:val="001233D8"/>
    <w:rsid w:val="00123618"/>
    <w:rsid w:val="00124C99"/>
    <w:rsid w:val="00124CB1"/>
    <w:rsid w:val="001251A5"/>
    <w:rsid w:val="00125B8B"/>
    <w:rsid w:val="00126EB3"/>
    <w:rsid w:val="0013004E"/>
    <w:rsid w:val="0013088C"/>
    <w:rsid w:val="00130F92"/>
    <w:rsid w:val="00131926"/>
    <w:rsid w:val="00134C67"/>
    <w:rsid w:val="00136466"/>
    <w:rsid w:val="001365F1"/>
    <w:rsid w:val="00140931"/>
    <w:rsid w:val="001419C6"/>
    <w:rsid w:val="0014499E"/>
    <w:rsid w:val="00146F0C"/>
    <w:rsid w:val="00151713"/>
    <w:rsid w:val="00153EAA"/>
    <w:rsid w:val="00154243"/>
    <w:rsid w:val="001557DA"/>
    <w:rsid w:val="00156429"/>
    <w:rsid w:val="0015670D"/>
    <w:rsid w:val="001614BB"/>
    <w:rsid w:val="001616FD"/>
    <w:rsid w:val="00162100"/>
    <w:rsid w:val="001630C2"/>
    <w:rsid w:val="0016472B"/>
    <w:rsid w:val="001659EC"/>
    <w:rsid w:val="00165B7C"/>
    <w:rsid w:val="001660C2"/>
    <w:rsid w:val="0016663A"/>
    <w:rsid w:val="00166B4F"/>
    <w:rsid w:val="00166E52"/>
    <w:rsid w:val="00166F54"/>
    <w:rsid w:val="00167BB3"/>
    <w:rsid w:val="00167DDA"/>
    <w:rsid w:val="0017008E"/>
    <w:rsid w:val="0017019A"/>
    <w:rsid w:val="00170BC5"/>
    <w:rsid w:val="0017182A"/>
    <w:rsid w:val="00175209"/>
    <w:rsid w:val="00176B4B"/>
    <w:rsid w:val="0017732B"/>
    <w:rsid w:val="00181196"/>
    <w:rsid w:val="00181F47"/>
    <w:rsid w:val="00182B9C"/>
    <w:rsid w:val="00182F96"/>
    <w:rsid w:val="001856AC"/>
    <w:rsid w:val="001865B8"/>
    <w:rsid w:val="001867C2"/>
    <w:rsid w:val="00187A76"/>
    <w:rsid w:val="00190C60"/>
    <w:rsid w:val="00191BE8"/>
    <w:rsid w:val="0019349E"/>
    <w:rsid w:val="00193C0F"/>
    <w:rsid w:val="001944D7"/>
    <w:rsid w:val="00195BE8"/>
    <w:rsid w:val="001964E2"/>
    <w:rsid w:val="001A09A6"/>
    <w:rsid w:val="001A0E42"/>
    <w:rsid w:val="001A0F21"/>
    <w:rsid w:val="001A126B"/>
    <w:rsid w:val="001A1FD9"/>
    <w:rsid w:val="001A46F2"/>
    <w:rsid w:val="001A5D58"/>
    <w:rsid w:val="001A5ED6"/>
    <w:rsid w:val="001A64C4"/>
    <w:rsid w:val="001A65D3"/>
    <w:rsid w:val="001A73BB"/>
    <w:rsid w:val="001B1791"/>
    <w:rsid w:val="001B1F91"/>
    <w:rsid w:val="001B3874"/>
    <w:rsid w:val="001B3976"/>
    <w:rsid w:val="001B5456"/>
    <w:rsid w:val="001B5EEC"/>
    <w:rsid w:val="001B6B90"/>
    <w:rsid w:val="001B79DB"/>
    <w:rsid w:val="001B7E4B"/>
    <w:rsid w:val="001C07AA"/>
    <w:rsid w:val="001C0C80"/>
    <w:rsid w:val="001C0E99"/>
    <w:rsid w:val="001C165E"/>
    <w:rsid w:val="001C23A0"/>
    <w:rsid w:val="001C277D"/>
    <w:rsid w:val="001C2CFB"/>
    <w:rsid w:val="001C4A6E"/>
    <w:rsid w:val="001C6310"/>
    <w:rsid w:val="001C69B9"/>
    <w:rsid w:val="001D320F"/>
    <w:rsid w:val="001D3EBF"/>
    <w:rsid w:val="001D47CA"/>
    <w:rsid w:val="001D5522"/>
    <w:rsid w:val="001D5933"/>
    <w:rsid w:val="001D5F99"/>
    <w:rsid w:val="001D678F"/>
    <w:rsid w:val="001D6860"/>
    <w:rsid w:val="001D6CBC"/>
    <w:rsid w:val="001D7C84"/>
    <w:rsid w:val="001E3C40"/>
    <w:rsid w:val="001E3E87"/>
    <w:rsid w:val="001E5E40"/>
    <w:rsid w:val="001E6245"/>
    <w:rsid w:val="001E6784"/>
    <w:rsid w:val="001F0129"/>
    <w:rsid w:val="001F0B54"/>
    <w:rsid w:val="001F1F4D"/>
    <w:rsid w:val="001F3D66"/>
    <w:rsid w:val="001F4296"/>
    <w:rsid w:val="001F51F8"/>
    <w:rsid w:val="001F6620"/>
    <w:rsid w:val="001F79C5"/>
    <w:rsid w:val="001F7FCE"/>
    <w:rsid w:val="002010AD"/>
    <w:rsid w:val="00202F01"/>
    <w:rsid w:val="00204B4F"/>
    <w:rsid w:val="00205832"/>
    <w:rsid w:val="00205AE8"/>
    <w:rsid w:val="00206E7A"/>
    <w:rsid w:val="00207107"/>
    <w:rsid w:val="00211C19"/>
    <w:rsid w:val="002130E4"/>
    <w:rsid w:val="0021746E"/>
    <w:rsid w:val="00220085"/>
    <w:rsid w:val="00220AE3"/>
    <w:rsid w:val="002221C9"/>
    <w:rsid w:val="00222437"/>
    <w:rsid w:val="00223422"/>
    <w:rsid w:val="00224E1A"/>
    <w:rsid w:val="0022797D"/>
    <w:rsid w:val="00227B33"/>
    <w:rsid w:val="00231503"/>
    <w:rsid w:val="002318CE"/>
    <w:rsid w:val="00233325"/>
    <w:rsid w:val="00234411"/>
    <w:rsid w:val="0023465B"/>
    <w:rsid w:val="002357B1"/>
    <w:rsid w:val="0023649A"/>
    <w:rsid w:val="002370F4"/>
    <w:rsid w:val="0023725D"/>
    <w:rsid w:val="00237BD1"/>
    <w:rsid w:val="00237CE7"/>
    <w:rsid w:val="0024272D"/>
    <w:rsid w:val="002435C0"/>
    <w:rsid w:val="0024431C"/>
    <w:rsid w:val="00244545"/>
    <w:rsid w:val="00244E14"/>
    <w:rsid w:val="00244F63"/>
    <w:rsid w:val="002460B1"/>
    <w:rsid w:val="00250A46"/>
    <w:rsid w:val="002513DB"/>
    <w:rsid w:val="002521A9"/>
    <w:rsid w:val="002558E5"/>
    <w:rsid w:val="0025610E"/>
    <w:rsid w:val="0025624A"/>
    <w:rsid w:val="00261544"/>
    <w:rsid w:val="002633D3"/>
    <w:rsid w:val="0026489C"/>
    <w:rsid w:val="00270805"/>
    <w:rsid w:val="00271886"/>
    <w:rsid w:val="00271B74"/>
    <w:rsid w:val="0027349D"/>
    <w:rsid w:val="00274412"/>
    <w:rsid w:val="002746FB"/>
    <w:rsid w:val="002747FA"/>
    <w:rsid w:val="00276269"/>
    <w:rsid w:val="00277780"/>
    <w:rsid w:val="002778FA"/>
    <w:rsid w:val="00277AE7"/>
    <w:rsid w:val="002805DB"/>
    <w:rsid w:val="00281C12"/>
    <w:rsid w:val="00282FEB"/>
    <w:rsid w:val="002831A3"/>
    <w:rsid w:val="00285DFC"/>
    <w:rsid w:val="0028697C"/>
    <w:rsid w:val="00286F9A"/>
    <w:rsid w:val="002909F1"/>
    <w:rsid w:val="00290F95"/>
    <w:rsid w:val="00291B10"/>
    <w:rsid w:val="002929C5"/>
    <w:rsid w:val="00292C3F"/>
    <w:rsid w:val="00292F30"/>
    <w:rsid w:val="00293BC2"/>
    <w:rsid w:val="00293E2E"/>
    <w:rsid w:val="00294D32"/>
    <w:rsid w:val="002951B4"/>
    <w:rsid w:val="00296660"/>
    <w:rsid w:val="002A1D17"/>
    <w:rsid w:val="002A4FF0"/>
    <w:rsid w:val="002A7A73"/>
    <w:rsid w:val="002B12D3"/>
    <w:rsid w:val="002B20E1"/>
    <w:rsid w:val="002B3759"/>
    <w:rsid w:val="002B4898"/>
    <w:rsid w:val="002B4A01"/>
    <w:rsid w:val="002B53AD"/>
    <w:rsid w:val="002B6871"/>
    <w:rsid w:val="002B6AB6"/>
    <w:rsid w:val="002B7900"/>
    <w:rsid w:val="002B7AE0"/>
    <w:rsid w:val="002C1DA1"/>
    <w:rsid w:val="002C2A9F"/>
    <w:rsid w:val="002C33E4"/>
    <w:rsid w:val="002C369B"/>
    <w:rsid w:val="002C403C"/>
    <w:rsid w:val="002C7D2A"/>
    <w:rsid w:val="002D1CBC"/>
    <w:rsid w:val="002D1EF2"/>
    <w:rsid w:val="002D3EF4"/>
    <w:rsid w:val="002D409B"/>
    <w:rsid w:val="002D6160"/>
    <w:rsid w:val="002E063B"/>
    <w:rsid w:val="002E4B5A"/>
    <w:rsid w:val="002E5654"/>
    <w:rsid w:val="002E62A7"/>
    <w:rsid w:val="002F1B00"/>
    <w:rsid w:val="002F201A"/>
    <w:rsid w:val="002F2361"/>
    <w:rsid w:val="002F3C32"/>
    <w:rsid w:val="002F60EA"/>
    <w:rsid w:val="002F63F2"/>
    <w:rsid w:val="002F75C2"/>
    <w:rsid w:val="002F76BA"/>
    <w:rsid w:val="00300B70"/>
    <w:rsid w:val="00300B7D"/>
    <w:rsid w:val="00301366"/>
    <w:rsid w:val="00302232"/>
    <w:rsid w:val="00303185"/>
    <w:rsid w:val="003033A4"/>
    <w:rsid w:val="00306073"/>
    <w:rsid w:val="00306781"/>
    <w:rsid w:val="00307CBA"/>
    <w:rsid w:val="00307F9E"/>
    <w:rsid w:val="00311845"/>
    <w:rsid w:val="003138A7"/>
    <w:rsid w:val="00314D2A"/>
    <w:rsid w:val="00315296"/>
    <w:rsid w:val="003159D1"/>
    <w:rsid w:val="00316D90"/>
    <w:rsid w:val="003176F3"/>
    <w:rsid w:val="00323231"/>
    <w:rsid w:val="00324A02"/>
    <w:rsid w:val="003261A3"/>
    <w:rsid w:val="0032625F"/>
    <w:rsid w:val="00327904"/>
    <w:rsid w:val="00327DC0"/>
    <w:rsid w:val="00331601"/>
    <w:rsid w:val="00331F05"/>
    <w:rsid w:val="0033555D"/>
    <w:rsid w:val="003355C7"/>
    <w:rsid w:val="00336408"/>
    <w:rsid w:val="00337255"/>
    <w:rsid w:val="00340653"/>
    <w:rsid w:val="00341404"/>
    <w:rsid w:val="00341513"/>
    <w:rsid w:val="003424E7"/>
    <w:rsid w:val="00344B09"/>
    <w:rsid w:val="003466A7"/>
    <w:rsid w:val="003546DF"/>
    <w:rsid w:val="00354B48"/>
    <w:rsid w:val="00354CFB"/>
    <w:rsid w:val="00354F12"/>
    <w:rsid w:val="00356274"/>
    <w:rsid w:val="003571AE"/>
    <w:rsid w:val="003606FC"/>
    <w:rsid w:val="00361928"/>
    <w:rsid w:val="00363B6A"/>
    <w:rsid w:val="003646AC"/>
    <w:rsid w:val="00365E20"/>
    <w:rsid w:val="00370237"/>
    <w:rsid w:val="0037127A"/>
    <w:rsid w:val="00373F69"/>
    <w:rsid w:val="00374846"/>
    <w:rsid w:val="003768D0"/>
    <w:rsid w:val="00376C1F"/>
    <w:rsid w:val="003800DC"/>
    <w:rsid w:val="00380AB8"/>
    <w:rsid w:val="0038331B"/>
    <w:rsid w:val="003834F0"/>
    <w:rsid w:val="00383B45"/>
    <w:rsid w:val="0038404A"/>
    <w:rsid w:val="0038644F"/>
    <w:rsid w:val="0038734D"/>
    <w:rsid w:val="00391A69"/>
    <w:rsid w:val="00392D8F"/>
    <w:rsid w:val="00395930"/>
    <w:rsid w:val="00395F22"/>
    <w:rsid w:val="00397308"/>
    <w:rsid w:val="003A2935"/>
    <w:rsid w:val="003A6F70"/>
    <w:rsid w:val="003A72E0"/>
    <w:rsid w:val="003A755B"/>
    <w:rsid w:val="003B73A9"/>
    <w:rsid w:val="003B7BDF"/>
    <w:rsid w:val="003C0AB7"/>
    <w:rsid w:val="003C20CB"/>
    <w:rsid w:val="003C2650"/>
    <w:rsid w:val="003C2D61"/>
    <w:rsid w:val="003C31F8"/>
    <w:rsid w:val="003C507C"/>
    <w:rsid w:val="003C6112"/>
    <w:rsid w:val="003D0882"/>
    <w:rsid w:val="003D0898"/>
    <w:rsid w:val="003D2930"/>
    <w:rsid w:val="003D4AAF"/>
    <w:rsid w:val="003D6774"/>
    <w:rsid w:val="003D6BCC"/>
    <w:rsid w:val="003D7033"/>
    <w:rsid w:val="003D7F4F"/>
    <w:rsid w:val="003E0215"/>
    <w:rsid w:val="003E2493"/>
    <w:rsid w:val="003E58E0"/>
    <w:rsid w:val="003E794C"/>
    <w:rsid w:val="003E7ED4"/>
    <w:rsid w:val="003E7F5C"/>
    <w:rsid w:val="003F07B0"/>
    <w:rsid w:val="003F2DC1"/>
    <w:rsid w:val="003F3C1F"/>
    <w:rsid w:val="003F3F04"/>
    <w:rsid w:val="003F570D"/>
    <w:rsid w:val="003F5B8A"/>
    <w:rsid w:val="00402592"/>
    <w:rsid w:val="00402FDF"/>
    <w:rsid w:val="004062DF"/>
    <w:rsid w:val="00407F68"/>
    <w:rsid w:val="00411375"/>
    <w:rsid w:val="00411FED"/>
    <w:rsid w:val="00412B4B"/>
    <w:rsid w:val="00412DCD"/>
    <w:rsid w:val="00413338"/>
    <w:rsid w:val="00417B63"/>
    <w:rsid w:val="00421A98"/>
    <w:rsid w:val="00424414"/>
    <w:rsid w:val="004255C4"/>
    <w:rsid w:val="004270F6"/>
    <w:rsid w:val="004307AA"/>
    <w:rsid w:val="00432A62"/>
    <w:rsid w:val="00432C35"/>
    <w:rsid w:val="0043408C"/>
    <w:rsid w:val="004358AE"/>
    <w:rsid w:val="00435F82"/>
    <w:rsid w:val="004366FA"/>
    <w:rsid w:val="00437ACC"/>
    <w:rsid w:val="00440658"/>
    <w:rsid w:val="0044281B"/>
    <w:rsid w:val="00443FAD"/>
    <w:rsid w:val="00445301"/>
    <w:rsid w:val="00447677"/>
    <w:rsid w:val="00451B69"/>
    <w:rsid w:val="004522EE"/>
    <w:rsid w:val="00452BDA"/>
    <w:rsid w:val="0045323F"/>
    <w:rsid w:val="00453F91"/>
    <w:rsid w:val="0045674F"/>
    <w:rsid w:val="00456EB5"/>
    <w:rsid w:val="00460C56"/>
    <w:rsid w:val="00460E78"/>
    <w:rsid w:val="004611A4"/>
    <w:rsid w:val="004616B7"/>
    <w:rsid w:val="0046228F"/>
    <w:rsid w:val="00462D7A"/>
    <w:rsid w:val="00462FA3"/>
    <w:rsid w:val="00465250"/>
    <w:rsid w:val="004652BE"/>
    <w:rsid w:val="004659A3"/>
    <w:rsid w:val="004659C5"/>
    <w:rsid w:val="00466B1F"/>
    <w:rsid w:val="0046779F"/>
    <w:rsid w:val="00470BE4"/>
    <w:rsid w:val="0047149D"/>
    <w:rsid w:val="00471ACE"/>
    <w:rsid w:val="0047211C"/>
    <w:rsid w:val="00472708"/>
    <w:rsid w:val="004752F8"/>
    <w:rsid w:val="0047554A"/>
    <w:rsid w:val="004771E3"/>
    <w:rsid w:val="00477E3F"/>
    <w:rsid w:val="00480AE9"/>
    <w:rsid w:val="0048100A"/>
    <w:rsid w:val="00482654"/>
    <w:rsid w:val="00483C19"/>
    <w:rsid w:val="00486BF0"/>
    <w:rsid w:val="00490051"/>
    <w:rsid w:val="00490589"/>
    <w:rsid w:val="004917C2"/>
    <w:rsid w:val="00492339"/>
    <w:rsid w:val="00493084"/>
    <w:rsid w:val="00493D59"/>
    <w:rsid w:val="00494CC7"/>
    <w:rsid w:val="00494D9E"/>
    <w:rsid w:val="0049573D"/>
    <w:rsid w:val="004967D7"/>
    <w:rsid w:val="00496EE8"/>
    <w:rsid w:val="00497784"/>
    <w:rsid w:val="00497E25"/>
    <w:rsid w:val="004A12D4"/>
    <w:rsid w:val="004A14A5"/>
    <w:rsid w:val="004A2165"/>
    <w:rsid w:val="004A4C3B"/>
    <w:rsid w:val="004A58F4"/>
    <w:rsid w:val="004A7058"/>
    <w:rsid w:val="004B000C"/>
    <w:rsid w:val="004B0152"/>
    <w:rsid w:val="004B2AA4"/>
    <w:rsid w:val="004B44CB"/>
    <w:rsid w:val="004B48CB"/>
    <w:rsid w:val="004B7301"/>
    <w:rsid w:val="004C0C28"/>
    <w:rsid w:val="004C1C54"/>
    <w:rsid w:val="004C3290"/>
    <w:rsid w:val="004C45EC"/>
    <w:rsid w:val="004C7578"/>
    <w:rsid w:val="004C766F"/>
    <w:rsid w:val="004C773A"/>
    <w:rsid w:val="004C7BCA"/>
    <w:rsid w:val="004D2D6B"/>
    <w:rsid w:val="004D7983"/>
    <w:rsid w:val="004E20EF"/>
    <w:rsid w:val="004E268E"/>
    <w:rsid w:val="004E2E78"/>
    <w:rsid w:val="004E414D"/>
    <w:rsid w:val="004E423A"/>
    <w:rsid w:val="004E5822"/>
    <w:rsid w:val="004E5D24"/>
    <w:rsid w:val="004E69F1"/>
    <w:rsid w:val="004E7D00"/>
    <w:rsid w:val="004F035C"/>
    <w:rsid w:val="004F047A"/>
    <w:rsid w:val="004F1D04"/>
    <w:rsid w:val="004F1DC1"/>
    <w:rsid w:val="004F219F"/>
    <w:rsid w:val="004F3BA1"/>
    <w:rsid w:val="004F5481"/>
    <w:rsid w:val="004F6E69"/>
    <w:rsid w:val="004F7423"/>
    <w:rsid w:val="00501F25"/>
    <w:rsid w:val="005022D6"/>
    <w:rsid w:val="005025A6"/>
    <w:rsid w:val="00502613"/>
    <w:rsid w:val="00502C95"/>
    <w:rsid w:val="00503030"/>
    <w:rsid w:val="005032F6"/>
    <w:rsid w:val="00505D7F"/>
    <w:rsid w:val="00506149"/>
    <w:rsid w:val="0050614C"/>
    <w:rsid w:val="00507989"/>
    <w:rsid w:val="00511F02"/>
    <w:rsid w:val="00512E7B"/>
    <w:rsid w:val="005149B7"/>
    <w:rsid w:val="0051533E"/>
    <w:rsid w:val="00517C34"/>
    <w:rsid w:val="005206B3"/>
    <w:rsid w:val="0052093C"/>
    <w:rsid w:val="00520D58"/>
    <w:rsid w:val="005218C8"/>
    <w:rsid w:val="005219F0"/>
    <w:rsid w:val="00522853"/>
    <w:rsid w:val="00526A7A"/>
    <w:rsid w:val="00526AC1"/>
    <w:rsid w:val="005273E0"/>
    <w:rsid w:val="00532128"/>
    <w:rsid w:val="00532C7D"/>
    <w:rsid w:val="00533764"/>
    <w:rsid w:val="0053476E"/>
    <w:rsid w:val="00534D81"/>
    <w:rsid w:val="00535CDB"/>
    <w:rsid w:val="00536EEC"/>
    <w:rsid w:val="005410DE"/>
    <w:rsid w:val="00541AD4"/>
    <w:rsid w:val="00543C94"/>
    <w:rsid w:val="00543E65"/>
    <w:rsid w:val="00543EA1"/>
    <w:rsid w:val="005464FD"/>
    <w:rsid w:val="00546DFB"/>
    <w:rsid w:val="00550197"/>
    <w:rsid w:val="0055138D"/>
    <w:rsid w:val="005520BB"/>
    <w:rsid w:val="005522CF"/>
    <w:rsid w:val="005525B9"/>
    <w:rsid w:val="0055302C"/>
    <w:rsid w:val="005540C8"/>
    <w:rsid w:val="00555534"/>
    <w:rsid w:val="005555A7"/>
    <w:rsid w:val="005572F4"/>
    <w:rsid w:val="00557A6C"/>
    <w:rsid w:val="00564261"/>
    <w:rsid w:val="005655CC"/>
    <w:rsid w:val="00570329"/>
    <w:rsid w:val="00570782"/>
    <w:rsid w:val="00570B2F"/>
    <w:rsid w:val="00571143"/>
    <w:rsid w:val="00571A9D"/>
    <w:rsid w:val="00571B26"/>
    <w:rsid w:val="00573A8F"/>
    <w:rsid w:val="005741AA"/>
    <w:rsid w:val="00577153"/>
    <w:rsid w:val="00577992"/>
    <w:rsid w:val="005803D4"/>
    <w:rsid w:val="00580B79"/>
    <w:rsid w:val="005813E6"/>
    <w:rsid w:val="005816B1"/>
    <w:rsid w:val="00581EE7"/>
    <w:rsid w:val="00583D40"/>
    <w:rsid w:val="00586704"/>
    <w:rsid w:val="00586F5A"/>
    <w:rsid w:val="00587AF2"/>
    <w:rsid w:val="00587DE2"/>
    <w:rsid w:val="005909D5"/>
    <w:rsid w:val="00590C45"/>
    <w:rsid w:val="0059122F"/>
    <w:rsid w:val="005941DB"/>
    <w:rsid w:val="00594351"/>
    <w:rsid w:val="0059472A"/>
    <w:rsid w:val="005A00EA"/>
    <w:rsid w:val="005A14EA"/>
    <w:rsid w:val="005A1E3C"/>
    <w:rsid w:val="005A2050"/>
    <w:rsid w:val="005A2198"/>
    <w:rsid w:val="005A2B7C"/>
    <w:rsid w:val="005A3B4E"/>
    <w:rsid w:val="005B2D1D"/>
    <w:rsid w:val="005B4347"/>
    <w:rsid w:val="005B4BB1"/>
    <w:rsid w:val="005B653E"/>
    <w:rsid w:val="005C6035"/>
    <w:rsid w:val="005C63E4"/>
    <w:rsid w:val="005C6808"/>
    <w:rsid w:val="005C7292"/>
    <w:rsid w:val="005C7734"/>
    <w:rsid w:val="005D1A0D"/>
    <w:rsid w:val="005D2065"/>
    <w:rsid w:val="005D2751"/>
    <w:rsid w:val="005D2AAC"/>
    <w:rsid w:val="005D3FC0"/>
    <w:rsid w:val="005D4B63"/>
    <w:rsid w:val="005D51C6"/>
    <w:rsid w:val="005D5F5A"/>
    <w:rsid w:val="005D5F67"/>
    <w:rsid w:val="005D677A"/>
    <w:rsid w:val="005D753C"/>
    <w:rsid w:val="005D7B4A"/>
    <w:rsid w:val="005E0301"/>
    <w:rsid w:val="005E03A5"/>
    <w:rsid w:val="005E14FA"/>
    <w:rsid w:val="005E18DA"/>
    <w:rsid w:val="005E5D8D"/>
    <w:rsid w:val="005E6522"/>
    <w:rsid w:val="005E6ED8"/>
    <w:rsid w:val="005E748E"/>
    <w:rsid w:val="005F0C60"/>
    <w:rsid w:val="005F418F"/>
    <w:rsid w:val="005F49DD"/>
    <w:rsid w:val="005F4AF6"/>
    <w:rsid w:val="005F4F7D"/>
    <w:rsid w:val="005F5308"/>
    <w:rsid w:val="005F5B7A"/>
    <w:rsid w:val="005F7A65"/>
    <w:rsid w:val="00600A8B"/>
    <w:rsid w:val="006021AE"/>
    <w:rsid w:val="0060244D"/>
    <w:rsid w:val="006031C0"/>
    <w:rsid w:val="00603A7F"/>
    <w:rsid w:val="00604217"/>
    <w:rsid w:val="00604FBD"/>
    <w:rsid w:val="00605DFE"/>
    <w:rsid w:val="006066B3"/>
    <w:rsid w:val="00607043"/>
    <w:rsid w:val="00607232"/>
    <w:rsid w:val="00611ED9"/>
    <w:rsid w:val="0061255F"/>
    <w:rsid w:val="006212B6"/>
    <w:rsid w:val="00622569"/>
    <w:rsid w:val="00624128"/>
    <w:rsid w:val="006274E8"/>
    <w:rsid w:val="0062758D"/>
    <w:rsid w:val="00630BA0"/>
    <w:rsid w:val="00630F3C"/>
    <w:rsid w:val="006313E8"/>
    <w:rsid w:val="00631CA1"/>
    <w:rsid w:val="00632100"/>
    <w:rsid w:val="00632F09"/>
    <w:rsid w:val="006333D5"/>
    <w:rsid w:val="00635437"/>
    <w:rsid w:val="00635A28"/>
    <w:rsid w:val="00636054"/>
    <w:rsid w:val="0063649C"/>
    <w:rsid w:val="006402F9"/>
    <w:rsid w:val="006403A3"/>
    <w:rsid w:val="0064113A"/>
    <w:rsid w:val="00641749"/>
    <w:rsid w:val="00641A60"/>
    <w:rsid w:val="00642766"/>
    <w:rsid w:val="00644E1F"/>
    <w:rsid w:val="00645784"/>
    <w:rsid w:val="00645F4B"/>
    <w:rsid w:val="00646C4F"/>
    <w:rsid w:val="00647F90"/>
    <w:rsid w:val="006502AE"/>
    <w:rsid w:val="0065249E"/>
    <w:rsid w:val="0065270F"/>
    <w:rsid w:val="00652DD6"/>
    <w:rsid w:val="00653653"/>
    <w:rsid w:val="006552EB"/>
    <w:rsid w:val="00661D87"/>
    <w:rsid w:val="00662206"/>
    <w:rsid w:val="00662E20"/>
    <w:rsid w:val="00663192"/>
    <w:rsid w:val="00665639"/>
    <w:rsid w:val="00666284"/>
    <w:rsid w:val="006678FD"/>
    <w:rsid w:val="00667DEE"/>
    <w:rsid w:val="00667E53"/>
    <w:rsid w:val="006706EB"/>
    <w:rsid w:val="006708B7"/>
    <w:rsid w:val="00670F7B"/>
    <w:rsid w:val="0067257E"/>
    <w:rsid w:val="00672DC3"/>
    <w:rsid w:val="0067321E"/>
    <w:rsid w:val="006751CC"/>
    <w:rsid w:val="00681F08"/>
    <w:rsid w:val="00682EF5"/>
    <w:rsid w:val="006863D2"/>
    <w:rsid w:val="0068784E"/>
    <w:rsid w:val="0069227E"/>
    <w:rsid w:val="006929E3"/>
    <w:rsid w:val="00693B71"/>
    <w:rsid w:val="00694465"/>
    <w:rsid w:val="006A0135"/>
    <w:rsid w:val="006A0517"/>
    <w:rsid w:val="006A13D9"/>
    <w:rsid w:val="006A1BCA"/>
    <w:rsid w:val="006A2939"/>
    <w:rsid w:val="006A320A"/>
    <w:rsid w:val="006A3389"/>
    <w:rsid w:val="006A4C5B"/>
    <w:rsid w:val="006A4DF1"/>
    <w:rsid w:val="006A6002"/>
    <w:rsid w:val="006A7222"/>
    <w:rsid w:val="006B047D"/>
    <w:rsid w:val="006B0A0C"/>
    <w:rsid w:val="006B18DC"/>
    <w:rsid w:val="006B2711"/>
    <w:rsid w:val="006B2D24"/>
    <w:rsid w:val="006B3962"/>
    <w:rsid w:val="006B3C6D"/>
    <w:rsid w:val="006B57A4"/>
    <w:rsid w:val="006B6075"/>
    <w:rsid w:val="006B636E"/>
    <w:rsid w:val="006B7D75"/>
    <w:rsid w:val="006C0D3F"/>
    <w:rsid w:val="006C1992"/>
    <w:rsid w:val="006C2253"/>
    <w:rsid w:val="006C558D"/>
    <w:rsid w:val="006C6A24"/>
    <w:rsid w:val="006C6E2A"/>
    <w:rsid w:val="006C721D"/>
    <w:rsid w:val="006D04C3"/>
    <w:rsid w:val="006D15C2"/>
    <w:rsid w:val="006D206E"/>
    <w:rsid w:val="006D28C4"/>
    <w:rsid w:val="006D2A37"/>
    <w:rsid w:val="006D2CBF"/>
    <w:rsid w:val="006D3C4F"/>
    <w:rsid w:val="006D400A"/>
    <w:rsid w:val="006D4DAB"/>
    <w:rsid w:val="006D4F3B"/>
    <w:rsid w:val="006D610E"/>
    <w:rsid w:val="006D6843"/>
    <w:rsid w:val="006D6CF6"/>
    <w:rsid w:val="006D70C5"/>
    <w:rsid w:val="006E18A0"/>
    <w:rsid w:val="006E272E"/>
    <w:rsid w:val="006E2FBF"/>
    <w:rsid w:val="006E3B96"/>
    <w:rsid w:val="006E4E42"/>
    <w:rsid w:val="006E641B"/>
    <w:rsid w:val="006E6D59"/>
    <w:rsid w:val="006E6EBC"/>
    <w:rsid w:val="006E7AE5"/>
    <w:rsid w:val="006E7CB4"/>
    <w:rsid w:val="006F2756"/>
    <w:rsid w:val="006F398B"/>
    <w:rsid w:val="006F4806"/>
    <w:rsid w:val="006F713C"/>
    <w:rsid w:val="006F7CC6"/>
    <w:rsid w:val="006F7D42"/>
    <w:rsid w:val="0070073F"/>
    <w:rsid w:val="0070165E"/>
    <w:rsid w:val="0070430D"/>
    <w:rsid w:val="0070606E"/>
    <w:rsid w:val="00706DFE"/>
    <w:rsid w:val="00706FAA"/>
    <w:rsid w:val="00707D56"/>
    <w:rsid w:val="00710D4B"/>
    <w:rsid w:val="00711E25"/>
    <w:rsid w:val="00711E8C"/>
    <w:rsid w:val="00712242"/>
    <w:rsid w:val="0071251C"/>
    <w:rsid w:val="007126B1"/>
    <w:rsid w:val="00714F17"/>
    <w:rsid w:val="00716A77"/>
    <w:rsid w:val="007206A5"/>
    <w:rsid w:val="00720EA0"/>
    <w:rsid w:val="0072209F"/>
    <w:rsid w:val="00722350"/>
    <w:rsid w:val="00727568"/>
    <w:rsid w:val="007301C8"/>
    <w:rsid w:val="0073160E"/>
    <w:rsid w:val="007316D2"/>
    <w:rsid w:val="00731AA0"/>
    <w:rsid w:val="00731EAD"/>
    <w:rsid w:val="00732C1D"/>
    <w:rsid w:val="00732E3C"/>
    <w:rsid w:val="007343FB"/>
    <w:rsid w:val="007351F8"/>
    <w:rsid w:val="00735363"/>
    <w:rsid w:val="007360F3"/>
    <w:rsid w:val="00736134"/>
    <w:rsid w:val="00736999"/>
    <w:rsid w:val="00736C81"/>
    <w:rsid w:val="0074161E"/>
    <w:rsid w:val="00741FC5"/>
    <w:rsid w:val="0074294C"/>
    <w:rsid w:val="00742A5D"/>
    <w:rsid w:val="00745590"/>
    <w:rsid w:val="00745EF9"/>
    <w:rsid w:val="00747265"/>
    <w:rsid w:val="007475E7"/>
    <w:rsid w:val="00747A50"/>
    <w:rsid w:val="00747FE1"/>
    <w:rsid w:val="00751FBE"/>
    <w:rsid w:val="00753BD0"/>
    <w:rsid w:val="00754A04"/>
    <w:rsid w:val="0075506D"/>
    <w:rsid w:val="00755B26"/>
    <w:rsid w:val="00755EFD"/>
    <w:rsid w:val="00757C93"/>
    <w:rsid w:val="00760D78"/>
    <w:rsid w:val="007616FF"/>
    <w:rsid w:val="00763295"/>
    <w:rsid w:val="00764B3B"/>
    <w:rsid w:val="00765270"/>
    <w:rsid w:val="00766BE9"/>
    <w:rsid w:val="00767302"/>
    <w:rsid w:val="00767897"/>
    <w:rsid w:val="00767B27"/>
    <w:rsid w:val="00770792"/>
    <w:rsid w:val="0077243F"/>
    <w:rsid w:val="00772EC8"/>
    <w:rsid w:val="007737D4"/>
    <w:rsid w:val="007738A8"/>
    <w:rsid w:val="00773A9E"/>
    <w:rsid w:val="00774D6C"/>
    <w:rsid w:val="00777AFA"/>
    <w:rsid w:val="007826B2"/>
    <w:rsid w:val="00783442"/>
    <w:rsid w:val="00783EF2"/>
    <w:rsid w:val="007863C8"/>
    <w:rsid w:val="00787523"/>
    <w:rsid w:val="00790CE0"/>
    <w:rsid w:val="00790FC6"/>
    <w:rsid w:val="00792305"/>
    <w:rsid w:val="007928A8"/>
    <w:rsid w:val="007930C5"/>
    <w:rsid w:val="00794961"/>
    <w:rsid w:val="00794E11"/>
    <w:rsid w:val="00795483"/>
    <w:rsid w:val="00795E43"/>
    <w:rsid w:val="007969C5"/>
    <w:rsid w:val="00796AE1"/>
    <w:rsid w:val="00797B4E"/>
    <w:rsid w:val="007A02CD"/>
    <w:rsid w:val="007A1568"/>
    <w:rsid w:val="007A1762"/>
    <w:rsid w:val="007A278B"/>
    <w:rsid w:val="007A4B9D"/>
    <w:rsid w:val="007A7814"/>
    <w:rsid w:val="007B1B02"/>
    <w:rsid w:val="007B3B63"/>
    <w:rsid w:val="007B50E9"/>
    <w:rsid w:val="007B530F"/>
    <w:rsid w:val="007B79D2"/>
    <w:rsid w:val="007C603E"/>
    <w:rsid w:val="007D2C52"/>
    <w:rsid w:val="007D58FA"/>
    <w:rsid w:val="007D5B9A"/>
    <w:rsid w:val="007D5E28"/>
    <w:rsid w:val="007D6DD0"/>
    <w:rsid w:val="007D7D07"/>
    <w:rsid w:val="007E0258"/>
    <w:rsid w:val="007E50DA"/>
    <w:rsid w:val="007E738A"/>
    <w:rsid w:val="007F03F0"/>
    <w:rsid w:val="007F0985"/>
    <w:rsid w:val="007F11AD"/>
    <w:rsid w:val="007F12F3"/>
    <w:rsid w:val="007F2EF8"/>
    <w:rsid w:val="007F420A"/>
    <w:rsid w:val="007F44EC"/>
    <w:rsid w:val="007F5158"/>
    <w:rsid w:val="007F6C31"/>
    <w:rsid w:val="007F7CDC"/>
    <w:rsid w:val="0080078D"/>
    <w:rsid w:val="008010E9"/>
    <w:rsid w:val="00801275"/>
    <w:rsid w:val="00802DD5"/>
    <w:rsid w:val="00805956"/>
    <w:rsid w:val="00810B92"/>
    <w:rsid w:val="00811947"/>
    <w:rsid w:val="00812635"/>
    <w:rsid w:val="00812D1C"/>
    <w:rsid w:val="00813882"/>
    <w:rsid w:val="00815E7D"/>
    <w:rsid w:val="00815FBD"/>
    <w:rsid w:val="00816A32"/>
    <w:rsid w:val="0082182D"/>
    <w:rsid w:val="0082250A"/>
    <w:rsid w:val="00822990"/>
    <w:rsid w:val="00824E3F"/>
    <w:rsid w:val="00825E85"/>
    <w:rsid w:val="008270EB"/>
    <w:rsid w:val="00827B19"/>
    <w:rsid w:val="0083002C"/>
    <w:rsid w:val="00831646"/>
    <w:rsid w:val="00831AF8"/>
    <w:rsid w:val="00832A33"/>
    <w:rsid w:val="00832B52"/>
    <w:rsid w:val="008340A8"/>
    <w:rsid w:val="00837F2A"/>
    <w:rsid w:val="008410B6"/>
    <w:rsid w:val="0084130D"/>
    <w:rsid w:val="0084462A"/>
    <w:rsid w:val="00844B49"/>
    <w:rsid w:val="0084617A"/>
    <w:rsid w:val="00846C2D"/>
    <w:rsid w:val="008472D4"/>
    <w:rsid w:val="00851E3D"/>
    <w:rsid w:val="008531E1"/>
    <w:rsid w:val="008538F0"/>
    <w:rsid w:val="00855371"/>
    <w:rsid w:val="00856043"/>
    <w:rsid w:val="00857F32"/>
    <w:rsid w:val="00860A94"/>
    <w:rsid w:val="0086140A"/>
    <w:rsid w:val="00861A73"/>
    <w:rsid w:val="00861C86"/>
    <w:rsid w:val="00864F4D"/>
    <w:rsid w:val="00865BFA"/>
    <w:rsid w:val="008672F2"/>
    <w:rsid w:val="0087010E"/>
    <w:rsid w:val="00870BAD"/>
    <w:rsid w:val="00870C2E"/>
    <w:rsid w:val="00871A3C"/>
    <w:rsid w:val="00871CFC"/>
    <w:rsid w:val="00874231"/>
    <w:rsid w:val="008747BA"/>
    <w:rsid w:val="00874A33"/>
    <w:rsid w:val="0087741E"/>
    <w:rsid w:val="008775EA"/>
    <w:rsid w:val="008804E6"/>
    <w:rsid w:val="00880D2B"/>
    <w:rsid w:val="00881DE5"/>
    <w:rsid w:val="00883910"/>
    <w:rsid w:val="0088454A"/>
    <w:rsid w:val="00884C81"/>
    <w:rsid w:val="0088704E"/>
    <w:rsid w:val="00887328"/>
    <w:rsid w:val="00887AF3"/>
    <w:rsid w:val="00891A40"/>
    <w:rsid w:val="00891D58"/>
    <w:rsid w:val="00893F46"/>
    <w:rsid w:val="0089405F"/>
    <w:rsid w:val="00894A6A"/>
    <w:rsid w:val="008964C1"/>
    <w:rsid w:val="008A280D"/>
    <w:rsid w:val="008A431E"/>
    <w:rsid w:val="008A4CF2"/>
    <w:rsid w:val="008A550A"/>
    <w:rsid w:val="008A65E9"/>
    <w:rsid w:val="008A6918"/>
    <w:rsid w:val="008A7745"/>
    <w:rsid w:val="008A7EA7"/>
    <w:rsid w:val="008B122A"/>
    <w:rsid w:val="008B291B"/>
    <w:rsid w:val="008B3079"/>
    <w:rsid w:val="008B4E45"/>
    <w:rsid w:val="008C0DF2"/>
    <w:rsid w:val="008C1E60"/>
    <w:rsid w:val="008C279B"/>
    <w:rsid w:val="008C35F3"/>
    <w:rsid w:val="008C3FDB"/>
    <w:rsid w:val="008C4100"/>
    <w:rsid w:val="008C41E5"/>
    <w:rsid w:val="008C43D2"/>
    <w:rsid w:val="008C49C7"/>
    <w:rsid w:val="008C566C"/>
    <w:rsid w:val="008C6A03"/>
    <w:rsid w:val="008C730A"/>
    <w:rsid w:val="008C7986"/>
    <w:rsid w:val="008C7C66"/>
    <w:rsid w:val="008D03D1"/>
    <w:rsid w:val="008D21AB"/>
    <w:rsid w:val="008D2629"/>
    <w:rsid w:val="008D37AF"/>
    <w:rsid w:val="008D4877"/>
    <w:rsid w:val="008D4A97"/>
    <w:rsid w:val="008D6A92"/>
    <w:rsid w:val="008D78FB"/>
    <w:rsid w:val="008E17CD"/>
    <w:rsid w:val="008E26B7"/>
    <w:rsid w:val="008E3E5F"/>
    <w:rsid w:val="008E4330"/>
    <w:rsid w:val="008E667D"/>
    <w:rsid w:val="008F096D"/>
    <w:rsid w:val="008F0FA8"/>
    <w:rsid w:val="008F18C9"/>
    <w:rsid w:val="008F2F99"/>
    <w:rsid w:val="008F349A"/>
    <w:rsid w:val="008F512B"/>
    <w:rsid w:val="008F7D6C"/>
    <w:rsid w:val="009023E0"/>
    <w:rsid w:val="0090458C"/>
    <w:rsid w:val="00904985"/>
    <w:rsid w:val="00905B33"/>
    <w:rsid w:val="009079F5"/>
    <w:rsid w:val="00912A4D"/>
    <w:rsid w:val="00912CBB"/>
    <w:rsid w:val="00914811"/>
    <w:rsid w:val="00914DFE"/>
    <w:rsid w:val="00916424"/>
    <w:rsid w:val="00916E91"/>
    <w:rsid w:val="009171CB"/>
    <w:rsid w:val="00917DF5"/>
    <w:rsid w:val="0092111B"/>
    <w:rsid w:val="00921BA6"/>
    <w:rsid w:val="009221E8"/>
    <w:rsid w:val="009222A1"/>
    <w:rsid w:val="009234F3"/>
    <w:rsid w:val="009238A0"/>
    <w:rsid w:val="00923AE1"/>
    <w:rsid w:val="00930257"/>
    <w:rsid w:val="00930A33"/>
    <w:rsid w:val="00931734"/>
    <w:rsid w:val="00932224"/>
    <w:rsid w:val="00932CD9"/>
    <w:rsid w:val="00934102"/>
    <w:rsid w:val="00937DBC"/>
    <w:rsid w:val="0094074D"/>
    <w:rsid w:val="00941C13"/>
    <w:rsid w:val="0094214C"/>
    <w:rsid w:val="0094288D"/>
    <w:rsid w:val="00946146"/>
    <w:rsid w:val="00946E80"/>
    <w:rsid w:val="009475C6"/>
    <w:rsid w:val="00950236"/>
    <w:rsid w:val="009519EA"/>
    <w:rsid w:val="009521D3"/>
    <w:rsid w:val="00952EF6"/>
    <w:rsid w:val="00953DB9"/>
    <w:rsid w:val="0095507D"/>
    <w:rsid w:val="009550F8"/>
    <w:rsid w:val="00955C8E"/>
    <w:rsid w:val="00955EBE"/>
    <w:rsid w:val="00960AEC"/>
    <w:rsid w:val="009613AF"/>
    <w:rsid w:val="00961D48"/>
    <w:rsid w:val="00964B2E"/>
    <w:rsid w:val="0096537E"/>
    <w:rsid w:val="00965EBE"/>
    <w:rsid w:val="009666DC"/>
    <w:rsid w:val="00966C6B"/>
    <w:rsid w:val="009670D8"/>
    <w:rsid w:val="009708CF"/>
    <w:rsid w:val="00970B06"/>
    <w:rsid w:val="0097180A"/>
    <w:rsid w:val="00973255"/>
    <w:rsid w:val="00973E3E"/>
    <w:rsid w:val="00977D25"/>
    <w:rsid w:val="0098192D"/>
    <w:rsid w:val="009837CB"/>
    <w:rsid w:val="00986390"/>
    <w:rsid w:val="009867F6"/>
    <w:rsid w:val="00986E2B"/>
    <w:rsid w:val="00987263"/>
    <w:rsid w:val="00992A0A"/>
    <w:rsid w:val="0099404A"/>
    <w:rsid w:val="00995E83"/>
    <w:rsid w:val="00996CB3"/>
    <w:rsid w:val="00997558"/>
    <w:rsid w:val="009A091C"/>
    <w:rsid w:val="009A17F0"/>
    <w:rsid w:val="009A3369"/>
    <w:rsid w:val="009A3CC2"/>
    <w:rsid w:val="009A3CE3"/>
    <w:rsid w:val="009A41E6"/>
    <w:rsid w:val="009B0F7C"/>
    <w:rsid w:val="009B241D"/>
    <w:rsid w:val="009B298B"/>
    <w:rsid w:val="009B4398"/>
    <w:rsid w:val="009B4FCB"/>
    <w:rsid w:val="009B5F25"/>
    <w:rsid w:val="009B667E"/>
    <w:rsid w:val="009B7F6F"/>
    <w:rsid w:val="009C0F1C"/>
    <w:rsid w:val="009C19B0"/>
    <w:rsid w:val="009C19CD"/>
    <w:rsid w:val="009C22B5"/>
    <w:rsid w:val="009C327A"/>
    <w:rsid w:val="009C4D8C"/>
    <w:rsid w:val="009C6743"/>
    <w:rsid w:val="009C77A1"/>
    <w:rsid w:val="009D0ACC"/>
    <w:rsid w:val="009D1B25"/>
    <w:rsid w:val="009D426F"/>
    <w:rsid w:val="009D64C2"/>
    <w:rsid w:val="009D79EC"/>
    <w:rsid w:val="009E0954"/>
    <w:rsid w:val="009E18B5"/>
    <w:rsid w:val="009E226C"/>
    <w:rsid w:val="009E6A40"/>
    <w:rsid w:val="009F132D"/>
    <w:rsid w:val="009F16F8"/>
    <w:rsid w:val="009F1CC7"/>
    <w:rsid w:val="009F2AE6"/>
    <w:rsid w:val="009F5600"/>
    <w:rsid w:val="009F59F4"/>
    <w:rsid w:val="009F6665"/>
    <w:rsid w:val="009F7F12"/>
    <w:rsid w:val="00A00978"/>
    <w:rsid w:val="00A01B57"/>
    <w:rsid w:val="00A031BB"/>
    <w:rsid w:val="00A04312"/>
    <w:rsid w:val="00A0587C"/>
    <w:rsid w:val="00A060BA"/>
    <w:rsid w:val="00A06545"/>
    <w:rsid w:val="00A10A1C"/>
    <w:rsid w:val="00A10C3A"/>
    <w:rsid w:val="00A10FE3"/>
    <w:rsid w:val="00A1243B"/>
    <w:rsid w:val="00A12E55"/>
    <w:rsid w:val="00A13AAA"/>
    <w:rsid w:val="00A14161"/>
    <w:rsid w:val="00A169B8"/>
    <w:rsid w:val="00A16A50"/>
    <w:rsid w:val="00A16BFB"/>
    <w:rsid w:val="00A24728"/>
    <w:rsid w:val="00A27439"/>
    <w:rsid w:val="00A3016C"/>
    <w:rsid w:val="00A30BF1"/>
    <w:rsid w:val="00A323AB"/>
    <w:rsid w:val="00A353CA"/>
    <w:rsid w:val="00A4025D"/>
    <w:rsid w:val="00A42FF1"/>
    <w:rsid w:val="00A43C29"/>
    <w:rsid w:val="00A446D8"/>
    <w:rsid w:val="00A45109"/>
    <w:rsid w:val="00A45EBC"/>
    <w:rsid w:val="00A4672E"/>
    <w:rsid w:val="00A47BC3"/>
    <w:rsid w:val="00A5206F"/>
    <w:rsid w:val="00A5251F"/>
    <w:rsid w:val="00A53B02"/>
    <w:rsid w:val="00A550D1"/>
    <w:rsid w:val="00A551CD"/>
    <w:rsid w:val="00A55B0F"/>
    <w:rsid w:val="00A561B3"/>
    <w:rsid w:val="00A60C9C"/>
    <w:rsid w:val="00A628D6"/>
    <w:rsid w:val="00A65D89"/>
    <w:rsid w:val="00A6674F"/>
    <w:rsid w:val="00A67389"/>
    <w:rsid w:val="00A679E9"/>
    <w:rsid w:val="00A70851"/>
    <w:rsid w:val="00A7089D"/>
    <w:rsid w:val="00A713C1"/>
    <w:rsid w:val="00A72BB1"/>
    <w:rsid w:val="00A7446D"/>
    <w:rsid w:val="00A74904"/>
    <w:rsid w:val="00A74B9A"/>
    <w:rsid w:val="00A771C5"/>
    <w:rsid w:val="00A7736E"/>
    <w:rsid w:val="00A77998"/>
    <w:rsid w:val="00A77B7D"/>
    <w:rsid w:val="00A80857"/>
    <w:rsid w:val="00A80886"/>
    <w:rsid w:val="00A80E0E"/>
    <w:rsid w:val="00A8137E"/>
    <w:rsid w:val="00A8193D"/>
    <w:rsid w:val="00A8611A"/>
    <w:rsid w:val="00A870CF"/>
    <w:rsid w:val="00A8732B"/>
    <w:rsid w:val="00A87C2F"/>
    <w:rsid w:val="00A96334"/>
    <w:rsid w:val="00AA0157"/>
    <w:rsid w:val="00AA0868"/>
    <w:rsid w:val="00AA0C52"/>
    <w:rsid w:val="00AA0D9B"/>
    <w:rsid w:val="00AA1DCA"/>
    <w:rsid w:val="00AA2E82"/>
    <w:rsid w:val="00AA3024"/>
    <w:rsid w:val="00AA31E3"/>
    <w:rsid w:val="00AA355C"/>
    <w:rsid w:val="00AA5CC9"/>
    <w:rsid w:val="00AA5F84"/>
    <w:rsid w:val="00AA6D39"/>
    <w:rsid w:val="00AA6E2C"/>
    <w:rsid w:val="00AB06FB"/>
    <w:rsid w:val="00AB2C81"/>
    <w:rsid w:val="00AB50F9"/>
    <w:rsid w:val="00AC0E5C"/>
    <w:rsid w:val="00AC160C"/>
    <w:rsid w:val="00AC2FAF"/>
    <w:rsid w:val="00AC404D"/>
    <w:rsid w:val="00AC4586"/>
    <w:rsid w:val="00AC47E4"/>
    <w:rsid w:val="00AC7377"/>
    <w:rsid w:val="00AC7E26"/>
    <w:rsid w:val="00AD0418"/>
    <w:rsid w:val="00AD14D0"/>
    <w:rsid w:val="00AD3F55"/>
    <w:rsid w:val="00AD5325"/>
    <w:rsid w:val="00AD6EEA"/>
    <w:rsid w:val="00AE1E15"/>
    <w:rsid w:val="00AE206F"/>
    <w:rsid w:val="00AE348A"/>
    <w:rsid w:val="00AE3736"/>
    <w:rsid w:val="00AE41CF"/>
    <w:rsid w:val="00AE4328"/>
    <w:rsid w:val="00AE53E9"/>
    <w:rsid w:val="00AE7C36"/>
    <w:rsid w:val="00AF0007"/>
    <w:rsid w:val="00AF0D25"/>
    <w:rsid w:val="00AF1C2F"/>
    <w:rsid w:val="00AF1D98"/>
    <w:rsid w:val="00AF1F64"/>
    <w:rsid w:val="00AF2800"/>
    <w:rsid w:val="00AF310A"/>
    <w:rsid w:val="00AF4DB7"/>
    <w:rsid w:val="00AF65B5"/>
    <w:rsid w:val="00B019F2"/>
    <w:rsid w:val="00B01DF7"/>
    <w:rsid w:val="00B023F8"/>
    <w:rsid w:val="00B026E1"/>
    <w:rsid w:val="00B02A51"/>
    <w:rsid w:val="00B0314E"/>
    <w:rsid w:val="00B03798"/>
    <w:rsid w:val="00B03D2C"/>
    <w:rsid w:val="00B03E20"/>
    <w:rsid w:val="00B04C92"/>
    <w:rsid w:val="00B12818"/>
    <w:rsid w:val="00B13411"/>
    <w:rsid w:val="00B14F5D"/>
    <w:rsid w:val="00B15D15"/>
    <w:rsid w:val="00B17B1F"/>
    <w:rsid w:val="00B211BB"/>
    <w:rsid w:val="00B21DCB"/>
    <w:rsid w:val="00B23312"/>
    <w:rsid w:val="00B26527"/>
    <w:rsid w:val="00B276D2"/>
    <w:rsid w:val="00B35B56"/>
    <w:rsid w:val="00B3716D"/>
    <w:rsid w:val="00B3736E"/>
    <w:rsid w:val="00B37FFD"/>
    <w:rsid w:val="00B408AE"/>
    <w:rsid w:val="00B42144"/>
    <w:rsid w:val="00B444F1"/>
    <w:rsid w:val="00B45480"/>
    <w:rsid w:val="00B45B69"/>
    <w:rsid w:val="00B45F94"/>
    <w:rsid w:val="00B4651A"/>
    <w:rsid w:val="00B46CA3"/>
    <w:rsid w:val="00B4700E"/>
    <w:rsid w:val="00B4758F"/>
    <w:rsid w:val="00B47FC7"/>
    <w:rsid w:val="00B526D6"/>
    <w:rsid w:val="00B52949"/>
    <w:rsid w:val="00B53BBE"/>
    <w:rsid w:val="00B54527"/>
    <w:rsid w:val="00B56497"/>
    <w:rsid w:val="00B60C06"/>
    <w:rsid w:val="00B619FE"/>
    <w:rsid w:val="00B62CA2"/>
    <w:rsid w:val="00B62F4C"/>
    <w:rsid w:val="00B63C74"/>
    <w:rsid w:val="00B640E4"/>
    <w:rsid w:val="00B64187"/>
    <w:rsid w:val="00B64D71"/>
    <w:rsid w:val="00B65841"/>
    <w:rsid w:val="00B67443"/>
    <w:rsid w:val="00B6745E"/>
    <w:rsid w:val="00B70118"/>
    <w:rsid w:val="00B718F3"/>
    <w:rsid w:val="00B71BE6"/>
    <w:rsid w:val="00B74819"/>
    <w:rsid w:val="00B758F9"/>
    <w:rsid w:val="00B75C09"/>
    <w:rsid w:val="00B75E13"/>
    <w:rsid w:val="00B7710B"/>
    <w:rsid w:val="00B774D2"/>
    <w:rsid w:val="00B77EDA"/>
    <w:rsid w:val="00B801BB"/>
    <w:rsid w:val="00B80322"/>
    <w:rsid w:val="00B804E6"/>
    <w:rsid w:val="00B80738"/>
    <w:rsid w:val="00B80B1E"/>
    <w:rsid w:val="00B81073"/>
    <w:rsid w:val="00B8200B"/>
    <w:rsid w:val="00B8356C"/>
    <w:rsid w:val="00B8422B"/>
    <w:rsid w:val="00B84CC8"/>
    <w:rsid w:val="00B85626"/>
    <w:rsid w:val="00B85BBA"/>
    <w:rsid w:val="00B8627B"/>
    <w:rsid w:val="00B86512"/>
    <w:rsid w:val="00B87FE6"/>
    <w:rsid w:val="00B90017"/>
    <w:rsid w:val="00B91E0F"/>
    <w:rsid w:val="00B923BF"/>
    <w:rsid w:val="00B928CD"/>
    <w:rsid w:val="00B93A40"/>
    <w:rsid w:val="00B94721"/>
    <w:rsid w:val="00B953D9"/>
    <w:rsid w:val="00B959D0"/>
    <w:rsid w:val="00B95C25"/>
    <w:rsid w:val="00B961E7"/>
    <w:rsid w:val="00B97171"/>
    <w:rsid w:val="00B97BF5"/>
    <w:rsid w:val="00BA0216"/>
    <w:rsid w:val="00BA12F9"/>
    <w:rsid w:val="00BA2570"/>
    <w:rsid w:val="00BA30B5"/>
    <w:rsid w:val="00BA4767"/>
    <w:rsid w:val="00BA5632"/>
    <w:rsid w:val="00BA5EE0"/>
    <w:rsid w:val="00BA7407"/>
    <w:rsid w:val="00BA75DC"/>
    <w:rsid w:val="00BA77C7"/>
    <w:rsid w:val="00BA7C72"/>
    <w:rsid w:val="00BB1BC3"/>
    <w:rsid w:val="00BB49C9"/>
    <w:rsid w:val="00BB5B03"/>
    <w:rsid w:val="00BB60FC"/>
    <w:rsid w:val="00BB6F80"/>
    <w:rsid w:val="00BB7358"/>
    <w:rsid w:val="00BB7677"/>
    <w:rsid w:val="00BB7FF9"/>
    <w:rsid w:val="00BC0EBF"/>
    <w:rsid w:val="00BC2BCA"/>
    <w:rsid w:val="00BC390A"/>
    <w:rsid w:val="00BC689C"/>
    <w:rsid w:val="00BC6969"/>
    <w:rsid w:val="00BD1484"/>
    <w:rsid w:val="00BD2519"/>
    <w:rsid w:val="00BD2E46"/>
    <w:rsid w:val="00BD4288"/>
    <w:rsid w:val="00BD5358"/>
    <w:rsid w:val="00BE01B8"/>
    <w:rsid w:val="00BE16E2"/>
    <w:rsid w:val="00BE2BF1"/>
    <w:rsid w:val="00BE5242"/>
    <w:rsid w:val="00BE5CE0"/>
    <w:rsid w:val="00BE625F"/>
    <w:rsid w:val="00BE63C0"/>
    <w:rsid w:val="00BE64E3"/>
    <w:rsid w:val="00BE69FF"/>
    <w:rsid w:val="00BE70AC"/>
    <w:rsid w:val="00BE7AA6"/>
    <w:rsid w:val="00BF0004"/>
    <w:rsid w:val="00BF0AC2"/>
    <w:rsid w:val="00BF161D"/>
    <w:rsid w:val="00BF1BFE"/>
    <w:rsid w:val="00BF32D5"/>
    <w:rsid w:val="00BF34F1"/>
    <w:rsid w:val="00BF39A6"/>
    <w:rsid w:val="00BF3E5D"/>
    <w:rsid w:val="00BF3E80"/>
    <w:rsid w:val="00BF449E"/>
    <w:rsid w:val="00BF58A0"/>
    <w:rsid w:val="00BF6476"/>
    <w:rsid w:val="00BF6E95"/>
    <w:rsid w:val="00C005B3"/>
    <w:rsid w:val="00C051E7"/>
    <w:rsid w:val="00C053B9"/>
    <w:rsid w:val="00C07202"/>
    <w:rsid w:val="00C11471"/>
    <w:rsid w:val="00C1212F"/>
    <w:rsid w:val="00C134A3"/>
    <w:rsid w:val="00C14575"/>
    <w:rsid w:val="00C15BE9"/>
    <w:rsid w:val="00C20E41"/>
    <w:rsid w:val="00C21755"/>
    <w:rsid w:val="00C226CD"/>
    <w:rsid w:val="00C24032"/>
    <w:rsid w:val="00C25A79"/>
    <w:rsid w:val="00C274F8"/>
    <w:rsid w:val="00C311DB"/>
    <w:rsid w:val="00C36668"/>
    <w:rsid w:val="00C4298C"/>
    <w:rsid w:val="00C43B41"/>
    <w:rsid w:val="00C43D59"/>
    <w:rsid w:val="00C46608"/>
    <w:rsid w:val="00C511A8"/>
    <w:rsid w:val="00C514A2"/>
    <w:rsid w:val="00C51FE5"/>
    <w:rsid w:val="00C527FB"/>
    <w:rsid w:val="00C5427E"/>
    <w:rsid w:val="00C5497F"/>
    <w:rsid w:val="00C55A6D"/>
    <w:rsid w:val="00C56321"/>
    <w:rsid w:val="00C61204"/>
    <w:rsid w:val="00C625AC"/>
    <w:rsid w:val="00C64AD4"/>
    <w:rsid w:val="00C654C5"/>
    <w:rsid w:val="00C66EB6"/>
    <w:rsid w:val="00C719C3"/>
    <w:rsid w:val="00C7220C"/>
    <w:rsid w:val="00C73F13"/>
    <w:rsid w:val="00C768C5"/>
    <w:rsid w:val="00C77D29"/>
    <w:rsid w:val="00C812F0"/>
    <w:rsid w:val="00C82427"/>
    <w:rsid w:val="00C868D0"/>
    <w:rsid w:val="00C8705D"/>
    <w:rsid w:val="00C90621"/>
    <w:rsid w:val="00C92A6E"/>
    <w:rsid w:val="00C92DC3"/>
    <w:rsid w:val="00C93806"/>
    <w:rsid w:val="00C93C26"/>
    <w:rsid w:val="00C95243"/>
    <w:rsid w:val="00C95C77"/>
    <w:rsid w:val="00C9736C"/>
    <w:rsid w:val="00CA0B1C"/>
    <w:rsid w:val="00CA1CE7"/>
    <w:rsid w:val="00CA3090"/>
    <w:rsid w:val="00CA33CA"/>
    <w:rsid w:val="00CA38E0"/>
    <w:rsid w:val="00CA4B45"/>
    <w:rsid w:val="00CA6EF2"/>
    <w:rsid w:val="00CB0FCD"/>
    <w:rsid w:val="00CB14CD"/>
    <w:rsid w:val="00CB1BB6"/>
    <w:rsid w:val="00CB434A"/>
    <w:rsid w:val="00CB5139"/>
    <w:rsid w:val="00CB55DE"/>
    <w:rsid w:val="00CB694E"/>
    <w:rsid w:val="00CB7561"/>
    <w:rsid w:val="00CB76A5"/>
    <w:rsid w:val="00CC2B8C"/>
    <w:rsid w:val="00CC4FC0"/>
    <w:rsid w:val="00CC5BD4"/>
    <w:rsid w:val="00CD4A8D"/>
    <w:rsid w:val="00CD63BD"/>
    <w:rsid w:val="00CD69CA"/>
    <w:rsid w:val="00CE2E15"/>
    <w:rsid w:val="00CE2E27"/>
    <w:rsid w:val="00CE3C3A"/>
    <w:rsid w:val="00CE7062"/>
    <w:rsid w:val="00CF0502"/>
    <w:rsid w:val="00CF1CDD"/>
    <w:rsid w:val="00CF2991"/>
    <w:rsid w:val="00CF305C"/>
    <w:rsid w:val="00CF34F8"/>
    <w:rsid w:val="00CF5A37"/>
    <w:rsid w:val="00CF6CA2"/>
    <w:rsid w:val="00D00A48"/>
    <w:rsid w:val="00D010D6"/>
    <w:rsid w:val="00D03BD8"/>
    <w:rsid w:val="00D03DE1"/>
    <w:rsid w:val="00D0460A"/>
    <w:rsid w:val="00D046B2"/>
    <w:rsid w:val="00D04ED3"/>
    <w:rsid w:val="00D05D67"/>
    <w:rsid w:val="00D06557"/>
    <w:rsid w:val="00D07402"/>
    <w:rsid w:val="00D10943"/>
    <w:rsid w:val="00D11199"/>
    <w:rsid w:val="00D1120F"/>
    <w:rsid w:val="00D16569"/>
    <w:rsid w:val="00D22ADE"/>
    <w:rsid w:val="00D250D4"/>
    <w:rsid w:val="00D277BD"/>
    <w:rsid w:val="00D279B7"/>
    <w:rsid w:val="00D310EA"/>
    <w:rsid w:val="00D31979"/>
    <w:rsid w:val="00D31F24"/>
    <w:rsid w:val="00D32040"/>
    <w:rsid w:val="00D3456F"/>
    <w:rsid w:val="00D3570A"/>
    <w:rsid w:val="00D3700B"/>
    <w:rsid w:val="00D40DF4"/>
    <w:rsid w:val="00D43079"/>
    <w:rsid w:val="00D433CC"/>
    <w:rsid w:val="00D44B50"/>
    <w:rsid w:val="00D4618F"/>
    <w:rsid w:val="00D46B43"/>
    <w:rsid w:val="00D46C54"/>
    <w:rsid w:val="00D47245"/>
    <w:rsid w:val="00D47F10"/>
    <w:rsid w:val="00D50370"/>
    <w:rsid w:val="00D517C2"/>
    <w:rsid w:val="00D518AA"/>
    <w:rsid w:val="00D51F9D"/>
    <w:rsid w:val="00D54B6B"/>
    <w:rsid w:val="00D57588"/>
    <w:rsid w:val="00D5792A"/>
    <w:rsid w:val="00D62AB2"/>
    <w:rsid w:val="00D638A0"/>
    <w:rsid w:val="00D6401D"/>
    <w:rsid w:val="00D66E7D"/>
    <w:rsid w:val="00D717C7"/>
    <w:rsid w:val="00D727AF"/>
    <w:rsid w:val="00D72E85"/>
    <w:rsid w:val="00D747EC"/>
    <w:rsid w:val="00D755B2"/>
    <w:rsid w:val="00D75BFF"/>
    <w:rsid w:val="00D82B20"/>
    <w:rsid w:val="00D836F6"/>
    <w:rsid w:val="00D84515"/>
    <w:rsid w:val="00D8482A"/>
    <w:rsid w:val="00D86249"/>
    <w:rsid w:val="00D86C4D"/>
    <w:rsid w:val="00D87AB3"/>
    <w:rsid w:val="00D92565"/>
    <w:rsid w:val="00D92CE8"/>
    <w:rsid w:val="00D93B5F"/>
    <w:rsid w:val="00D95702"/>
    <w:rsid w:val="00D95CB5"/>
    <w:rsid w:val="00D96BA6"/>
    <w:rsid w:val="00D96FAB"/>
    <w:rsid w:val="00DA046B"/>
    <w:rsid w:val="00DA0D1D"/>
    <w:rsid w:val="00DA1007"/>
    <w:rsid w:val="00DA2230"/>
    <w:rsid w:val="00DA2460"/>
    <w:rsid w:val="00DA2E54"/>
    <w:rsid w:val="00DA2FF3"/>
    <w:rsid w:val="00DA56CB"/>
    <w:rsid w:val="00DA5757"/>
    <w:rsid w:val="00DB01B5"/>
    <w:rsid w:val="00DB1048"/>
    <w:rsid w:val="00DB4E93"/>
    <w:rsid w:val="00DB638D"/>
    <w:rsid w:val="00DB6EFB"/>
    <w:rsid w:val="00DB7666"/>
    <w:rsid w:val="00DC4C9A"/>
    <w:rsid w:val="00DC532D"/>
    <w:rsid w:val="00DC5F97"/>
    <w:rsid w:val="00DC6978"/>
    <w:rsid w:val="00DD057C"/>
    <w:rsid w:val="00DD163B"/>
    <w:rsid w:val="00DD1845"/>
    <w:rsid w:val="00DD194B"/>
    <w:rsid w:val="00DD2AE8"/>
    <w:rsid w:val="00DD4212"/>
    <w:rsid w:val="00DD4B04"/>
    <w:rsid w:val="00DD4BBA"/>
    <w:rsid w:val="00DD710A"/>
    <w:rsid w:val="00DE11AF"/>
    <w:rsid w:val="00DE17C9"/>
    <w:rsid w:val="00DE5879"/>
    <w:rsid w:val="00DE7929"/>
    <w:rsid w:val="00DF00B1"/>
    <w:rsid w:val="00DF23D7"/>
    <w:rsid w:val="00DF3A08"/>
    <w:rsid w:val="00DF4517"/>
    <w:rsid w:val="00DF57A2"/>
    <w:rsid w:val="00DF69C3"/>
    <w:rsid w:val="00DF7506"/>
    <w:rsid w:val="00DF7A40"/>
    <w:rsid w:val="00DF7ED8"/>
    <w:rsid w:val="00E005F6"/>
    <w:rsid w:val="00E02431"/>
    <w:rsid w:val="00E0349B"/>
    <w:rsid w:val="00E06D12"/>
    <w:rsid w:val="00E07530"/>
    <w:rsid w:val="00E10ECC"/>
    <w:rsid w:val="00E10F53"/>
    <w:rsid w:val="00E11DC5"/>
    <w:rsid w:val="00E126F3"/>
    <w:rsid w:val="00E14224"/>
    <w:rsid w:val="00E14651"/>
    <w:rsid w:val="00E14CA9"/>
    <w:rsid w:val="00E157D9"/>
    <w:rsid w:val="00E201B5"/>
    <w:rsid w:val="00E22297"/>
    <w:rsid w:val="00E234B9"/>
    <w:rsid w:val="00E2691F"/>
    <w:rsid w:val="00E278E5"/>
    <w:rsid w:val="00E31973"/>
    <w:rsid w:val="00E31BF0"/>
    <w:rsid w:val="00E3240B"/>
    <w:rsid w:val="00E32930"/>
    <w:rsid w:val="00E32D67"/>
    <w:rsid w:val="00E335F1"/>
    <w:rsid w:val="00E350C0"/>
    <w:rsid w:val="00E350FA"/>
    <w:rsid w:val="00E3641C"/>
    <w:rsid w:val="00E37CAD"/>
    <w:rsid w:val="00E37E29"/>
    <w:rsid w:val="00E41522"/>
    <w:rsid w:val="00E41F5F"/>
    <w:rsid w:val="00E42428"/>
    <w:rsid w:val="00E51A05"/>
    <w:rsid w:val="00E523EA"/>
    <w:rsid w:val="00E537DB"/>
    <w:rsid w:val="00E5733F"/>
    <w:rsid w:val="00E577B8"/>
    <w:rsid w:val="00E57A39"/>
    <w:rsid w:val="00E60F78"/>
    <w:rsid w:val="00E61FA2"/>
    <w:rsid w:val="00E628EC"/>
    <w:rsid w:val="00E62BA8"/>
    <w:rsid w:val="00E66089"/>
    <w:rsid w:val="00E66474"/>
    <w:rsid w:val="00E66D74"/>
    <w:rsid w:val="00E675AA"/>
    <w:rsid w:val="00E71822"/>
    <w:rsid w:val="00E73841"/>
    <w:rsid w:val="00E741ED"/>
    <w:rsid w:val="00E74A1F"/>
    <w:rsid w:val="00E7708A"/>
    <w:rsid w:val="00E80219"/>
    <w:rsid w:val="00E84858"/>
    <w:rsid w:val="00E85881"/>
    <w:rsid w:val="00E861A5"/>
    <w:rsid w:val="00E862A6"/>
    <w:rsid w:val="00E8798D"/>
    <w:rsid w:val="00E87BF9"/>
    <w:rsid w:val="00E91581"/>
    <w:rsid w:val="00E93179"/>
    <w:rsid w:val="00E93601"/>
    <w:rsid w:val="00E93F88"/>
    <w:rsid w:val="00E9762E"/>
    <w:rsid w:val="00EA03C1"/>
    <w:rsid w:val="00EA142A"/>
    <w:rsid w:val="00EA2410"/>
    <w:rsid w:val="00EA410D"/>
    <w:rsid w:val="00EA54E7"/>
    <w:rsid w:val="00EA6278"/>
    <w:rsid w:val="00EA6DB7"/>
    <w:rsid w:val="00EA7932"/>
    <w:rsid w:val="00EB12F6"/>
    <w:rsid w:val="00EB30D5"/>
    <w:rsid w:val="00EB3714"/>
    <w:rsid w:val="00EB43B7"/>
    <w:rsid w:val="00EB447F"/>
    <w:rsid w:val="00EB55DB"/>
    <w:rsid w:val="00EB586E"/>
    <w:rsid w:val="00EB7187"/>
    <w:rsid w:val="00EC2447"/>
    <w:rsid w:val="00EC2555"/>
    <w:rsid w:val="00EC2E1F"/>
    <w:rsid w:val="00EC3420"/>
    <w:rsid w:val="00EC3882"/>
    <w:rsid w:val="00EC5886"/>
    <w:rsid w:val="00EC5AF8"/>
    <w:rsid w:val="00ED0AF7"/>
    <w:rsid w:val="00ED34FE"/>
    <w:rsid w:val="00ED3C9D"/>
    <w:rsid w:val="00ED4136"/>
    <w:rsid w:val="00ED6A5E"/>
    <w:rsid w:val="00ED7C5E"/>
    <w:rsid w:val="00EE0611"/>
    <w:rsid w:val="00EE1913"/>
    <w:rsid w:val="00EE19B0"/>
    <w:rsid w:val="00EE1BC6"/>
    <w:rsid w:val="00EE7B44"/>
    <w:rsid w:val="00EF17DB"/>
    <w:rsid w:val="00EF18B3"/>
    <w:rsid w:val="00EF203F"/>
    <w:rsid w:val="00EF538D"/>
    <w:rsid w:val="00EF6845"/>
    <w:rsid w:val="00EF79A2"/>
    <w:rsid w:val="00F01713"/>
    <w:rsid w:val="00F0250A"/>
    <w:rsid w:val="00F04848"/>
    <w:rsid w:val="00F05421"/>
    <w:rsid w:val="00F055BB"/>
    <w:rsid w:val="00F05B0F"/>
    <w:rsid w:val="00F06BEC"/>
    <w:rsid w:val="00F07333"/>
    <w:rsid w:val="00F07639"/>
    <w:rsid w:val="00F1109B"/>
    <w:rsid w:val="00F120BA"/>
    <w:rsid w:val="00F134E0"/>
    <w:rsid w:val="00F15701"/>
    <w:rsid w:val="00F202B1"/>
    <w:rsid w:val="00F22337"/>
    <w:rsid w:val="00F2270D"/>
    <w:rsid w:val="00F234FA"/>
    <w:rsid w:val="00F24941"/>
    <w:rsid w:val="00F26D4E"/>
    <w:rsid w:val="00F27432"/>
    <w:rsid w:val="00F27624"/>
    <w:rsid w:val="00F3149F"/>
    <w:rsid w:val="00F316CA"/>
    <w:rsid w:val="00F337C5"/>
    <w:rsid w:val="00F34243"/>
    <w:rsid w:val="00F34AD7"/>
    <w:rsid w:val="00F35514"/>
    <w:rsid w:val="00F37AB0"/>
    <w:rsid w:val="00F411FC"/>
    <w:rsid w:val="00F41F5A"/>
    <w:rsid w:val="00F42D51"/>
    <w:rsid w:val="00F43732"/>
    <w:rsid w:val="00F465E2"/>
    <w:rsid w:val="00F50B7B"/>
    <w:rsid w:val="00F604B1"/>
    <w:rsid w:val="00F6062E"/>
    <w:rsid w:val="00F6129A"/>
    <w:rsid w:val="00F627D9"/>
    <w:rsid w:val="00F64182"/>
    <w:rsid w:val="00F6493F"/>
    <w:rsid w:val="00F64E93"/>
    <w:rsid w:val="00F659A0"/>
    <w:rsid w:val="00F65FB4"/>
    <w:rsid w:val="00F70711"/>
    <w:rsid w:val="00F70997"/>
    <w:rsid w:val="00F71F13"/>
    <w:rsid w:val="00F76226"/>
    <w:rsid w:val="00F76ADA"/>
    <w:rsid w:val="00F77377"/>
    <w:rsid w:val="00F77B91"/>
    <w:rsid w:val="00F80BD6"/>
    <w:rsid w:val="00F82C89"/>
    <w:rsid w:val="00F83FB0"/>
    <w:rsid w:val="00F85AA2"/>
    <w:rsid w:val="00F85F1A"/>
    <w:rsid w:val="00F879B6"/>
    <w:rsid w:val="00F91B95"/>
    <w:rsid w:val="00F9202F"/>
    <w:rsid w:val="00F9233F"/>
    <w:rsid w:val="00F92ED3"/>
    <w:rsid w:val="00F9339B"/>
    <w:rsid w:val="00F93C0C"/>
    <w:rsid w:val="00F94D3F"/>
    <w:rsid w:val="00F95407"/>
    <w:rsid w:val="00F957AB"/>
    <w:rsid w:val="00F96949"/>
    <w:rsid w:val="00F978C5"/>
    <w:rsid w:val="00FA0017"/>
    <w:rsid w:val="00FA0304"/>
    <w:rsid w:val="00FA148F"/>
    <w:rsid w:val="00FA1F70"/>
    <w:rsid w:val="00FA2339"/>
    <w:rsid w:val="00FA3556"/>
    <w:rsid w:val="00FA3824"/>
    <w:rsid w:val="00FA38F2"/>
    <w:rsid w:val="00FA4E14"/>
    <w:rsid w:val="00FA7159"/>
    <w:rsid w:val="00FB0DCF"/>
    <w:rsid w:val="00FB1788"/>
    <w:rsid w:val="00FB180B"/>
    <w:rsid w:val="00FB1A03"/>
    <w:rsid w:val="00FB24B8"/>
    <w:rsid w:val="00FB2DE6"/>
    <w:rsid w:val="00FB3FA2"/>
    <w:rsid w:val="00FB4C75"/>
    <w:rsid w:val="00FB720A"/>
    <w:rsid w:val="00FC238C"/>
    <w:rsid w:val="00FC2A94"/>
    <w:rsid w:val="00FC442D"/>
    <w:rsid w:val="00FC4765"/>
    <w:rsid w:val="00FC4B80"/>
    <w:rsid w:val="00FC5971"/>
    <w:rsid w:val="00FC5FBE"/>
    <w:rsid w:val="00FC6609"/>
    <w:rsid w:val="00FC76F6"/>
    <w:rsid w:val="00FD070C"/>
    <w:rsid w:val="00FD1340"/>
    <w:rsid w:val="00FD2C30"/>
    <w:rsid w:val="00FD4B43"/>
    <w:rsid w:val="00FD6E0D"/>
    <w:rsid w:val="00FD71AF"/>
    <w:rsid w:val="00FD7E5B"/>
    <w:rsid w:val="00FE12C2"/>
    <w:rsid w:val="00FE2232"/>
    <w:rsid w:val="00FE386F"/>
    <w:rsid w:val="00FE3D81"/>
    <w:rsid w:val="00FE3E00"/>
    <w:rsid w:val="00FE5C95"/>
    <w:rsid w:val="00FE5E09"/>
    <w:rsid w:val="00FE6718"/>
    <w:rsid w:val="00FE715B"/>
    <w:rsid w:val="00FF0360"/>
    <w:rsid w:val="00FF221C"/>
    <w:rsid w:val="00FF5CDA"/>
    <w:rsid w:val="00FF6542"/>
    <w:rsid w:val="00FF6F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5AF7A"/>
  <w15:docId w15:val="{8D252F06-3FEE-4E38-BBE8-47700A26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GB"/>
    </w:rPr>
  </w:style>
  <w:style w:type="paragraph" w:styleId="Heading1">
    <w:name w:val="heading 1"/>
    <w:basedOn w:val="Normal"/>
    <w:next w:val="Normal"/>
    <w:link w:val="Heading1Char"/>
    <w:uiPriority w:val="99"/>
    <w:qFormat/>
    <w:rsid w:val="00BE01B8"/>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eastAsia="Times New Roman" w:hAnsi="Arial"/>
      <w:b/>
      <w:bCs/>
      <w:szCs w:val="52"/>
      <w:bdr w:val="none" w:sz="0" w:space="0" w:color="auto"/>
      <w:lang w:eastAsia="en-GB"/>
    </w:rPr>
  </w:style>
  <w:style w:type="paragraph" w:styleId="Heading2">
    <w:name w:val="heading 2"/>
    <w:basedOn w:val="Normal"/>
    <w:next w:val="Normal"/>
    <w:link w:val="Heading2Char"/>
    <w:autoRedefine/>
    <w:uiPriority w:val="9"/>
    <w:unhideWhenUsed/>
    <w:qFormat/>
    <w:rsid w:val="00261544"/>
    <w:pPr>
      <w:keepNext/>
      <w:keepLines/>
      <w:numPr>
        <w:numId w:val="15"/>
      </w:numPr>
      <w:spacing w:line="360" w:lineRule="auto"/>
      <w:contextualSpacing/>
      <w:outlineLvl w:val="1"/>
    </w:pPr>
    <w:rPr>
      <w:rFonts w:ascii="Arial Bold" w:eastAsiaTheme="majorEastAsia" w:hAnsi="Arial Bold" w:cstheme="majorBidi"/>
      <w:b/>
      <w:bCs/>
      <w:color w:val="000000" w:themeColor="text1"/>
      <w:spacing w:val="-16"/>
      <w:szCs w:val="26"/>
    </w:rPr>
  </w:style>
  <w:style w:type="paragraph" w:styleId="Heading3">
    <w:name w:val="heading 3"/>
    <w:basedOn w:val="Normal"/>
    <w:next w:val="Normal"/>
    <w:link w:val="Heading3Char"/>
    <w:uiPriority w:val="9"/>
    <w:unhideWhenUsed/>
    <w:qFormat/>
    <w:rsid w:val="002778FA"/>
    <w:pPr>
      <w:keepNext/>
      <w:keepLines/>
      <w:numPr>
        <w:numId w:val="12"/>
      </w:numPr>
      <w:spacing w:before="120" w:after="120"/>
      <w:outlineLvl w:val="2"/>
    </w:pPr>
    <w:rPr>
      <w:rFonts w:ascii="Arial" w:eastAsiaTheme="majorEastAsia" w:hAnsi="Arial"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aliases w:val="Párrafo de lista1"/>
    <w:link w:val="ListParagraphChar"/>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paragraph" w:styleId="Header">
    <w:name w:val="header"/>
    <w:basedOn w:val="Normal"/>
    <w:link w:val="HeaderChar"/>
    <w:uiPriority w:val="99"/>
    <w:unhideWhenUsed/>
    <w:rsid w:val="00FD2C30"/>
    <w:pPr>
      <w:tabs>
        <w:tab w:val="center" w:pos="4680"/>
        <w:tab w:val="right" w:pos="9360"/>
      </w:tabs>
    </w:pPr>
  </w:style>
  <w:style w:type="character" w:customStyle="1" w:styleId="HeaderChar">
    <w:name w:val="Header Char"/>
    <w:basedOn w:val="DefaultParagraphFont"/>
    <w:link w:val="Header"/>
    <w:uiPriority w:val="99"/>
    <w:rsid w:val="00FD2C30"/>
    <w:rPr>
      <w:sz w:val="24"/>
      <w:szCs w:val="24"/>
    </w:rPr>
  </w:style>
  <w:style w:type="character" w:customStyle="1" w:styleId="FooterChar">
    <w:name w:val="Footer Char"/>
    <w:basedOn w:val="DefaultParagraphFont"/>
    <w:link w:val="Footer"/>
    <w:uiPriority w:val="99"/>
    <w:rsid w:val="00FD2C30"/>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67D7"/>
    <w:rPr>
      <w:rFonts w:ascii="Tahoma" w:hAnsi="Tahoma" w:cs="Tahoma"/>
      <w:sz w:val="16"/>
      <w:szCs w:val="16"/>
    </w:rPr>
  </w:style>
  <w:style w:type="character" w:customStyle="1" w:styleId="BalloonTextChar">
    <w:name w:val="Balloon Text Char"/>
    <w:basedOn w:val="DefaultParagraphFont"/>
    <w:link w:val="BalloonText"/>
    <w:uiPriority w:val="99"/>
    <w:semiHidden/>
    <w:rsid w:val="004967D7"/>
    <w:rPr>
      <w:rFonts w:ascii="Tahoma" w:hAnsi="Tahoma" w:cs="Tahoma"/>
      <w:sz w:val="16"/>
      <w:szCs w:val="16"/>
    </w:rPr>
  </w:style>
  <w:style w:type="paragraph" w:styleId="FootnoteText">
    <w:name w:val="footnote text"/>
    <w:aliases w:val="FA Fu,FA Fu Char,Footnote Text Char Char Char,Footnote Text Char Char Char Char,Footnote Text Char Char Char Char Char,Footnote Text Char Char Char Char Char Char Char Char,Footnote Text Char Char Char Char Char Char,footnote text,Ca,C,ft"/>
    <w:basedOn w:val="Normal"/>
    <w:link w:val="FootnoteTextChar"/>
    <w:uiPriority w:val="99"/>
    <w:unhideWhenUsed/>
    <w:qFormat/>
    <w:rsid w:val="003B73A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otnoteTextChar">
    <w:name w:val="Footnote Text Char"/>
    <w:aliases w:val="FA Fu Char1,FA Fu Char Char,Footnote Text Char Char Char Char1,Footnote Text Char Char Char Char Char1,Footnote Text Char Char Char Char Char Char1,Footnote Text Char Char Char Char Char Char Char Char Char,footnote text Char,Ca Char"/>
    <w:basedOn w:val="DefaultParagraphFont"/>
    <w:link w:val="FootnoteText"/>
    <w:uiPriority w:val="99"/>
    <w:rsid w:val="003B73A9"/>
    <w:rPr>
      <w:rFonts w:asciiTheme="minorHAnsi" w:eastAsiaTheme="minorHAnsi" w:hAnsiTheme="minorHAnsi" w:cstheme="minorBidi"/>
      <w:bdr w:val="none" w:sz="0" w:space="0" w:color="auto"/>
      <w:lang w:val="en-GB"/>
    </w:rPr>
  </w:style>
  <w:style w:type="character" w:styleId="FootnoteReference">
    <w:name w:val="footnote reference"/>
    <w:aliases w:val="Texto de nota al pie,Footnote number,Footnote Reference Char3,Footnote Reference Char1 Char,Char Char Car Char Car Char Car Char Car Char Car Char Char Char1 Char,Footnote Reference Char Char Char,4_G,Appel note de bas de page"/>
    <w:basedOn w:val="DefaultParagraphFont"/>
    <w:link w:val="AppelnotedebasdepageCharCharCharCharCharCharChar"/>
    <w:uiPriority w:val="99"/>
    <w:unhideWhenUsed/>
    <w:rsid w:val="003B73A9"/>
    <w:rPr>
      <w:vertAlign w:val="superscript"/>
    </w:rPr>
  </w:style>
  <w:style w:type="paragraph" w:customStyle="1" w:styleId="AppelnotedebasdepageCharCharCharCharCharCharChar">
    <w:name w:val="Appel note de bas de page Char Char Char Char Char Char Char"/>
    <w:aliases w:val="Appel note de bas de page Char2 Char Char Char Char Char Char Char Char Char,Footnote Reference Char,Appel note de ba...,Appel note de bas de page Char Char Char"/>
    <w:basedOn w:val="Normal"/>
    <w:link w:val="FootnoteReference"/>
    <w:uiPriority w:val="99"/>
    <w:rsid w:val="003B73A9"/>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rPr>
  </w:style>
  <w:style w:type="character" w:customStyle="1" w:styleId="ListParagraphChar">
    <w:name w:val="List Paragraph Char"/>
    <w:aliases w:val="Párrafo de lista1 Char"/>
    <w:link w:val="ListParagraph"/>
    <w:rsid w:val="00EC3420"/>
    <w:rPr>
      <w:rFonts w:ascii="Calibri" w:eastAsia="Calibri" w:hAnsi="Calibri" w:cs="Calibri"/>
      <w:color w:val="000000"/>
      <w:sz w:val="22"/>
      <w:szCs w:val="22"/>
      <w:u w:color="000000"/>
    </w:rPr>
  </w:style>
  <w:style w:type="paragraph" w:styleId="NoSpacing">
    <w:name w:val="No Spacing"/>
    <w:qFormat/>
    <w:rsid w:val="00F91B9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b/>
      <w:sz w:val="24"/>
      <w:szCs w:val="22"/>
      <w:bdr w:val="none" w:sz="0" w:space="0" w:color="auto"/>
      <w:lang w:val="en-GB"/>
    </w:rPr>
  </w:style>
  <w:style w:type="character" w:customStyle="1" w:styleId="Heading1Char">
    <w:name w:val="Heading 1 Char"/>
    <w:basedOn w:val="DefaultParagraphFont"/>
    <w:link w:val="Heading1"/>
    <w:uiPriority w:val="99"/>
    <w:rsid w:val="00BE01B8"/>
    <w:rPr>
      <w:rFonts w:ascii="Arial" w:eastAsia="Times New Roman" w:hAnsi="Arial"/>
      <w:b/>
      <w:bCs/>
      <w:sz w:val="24"/>
      <w:szCs w:val="52"/>
      <w:bdr w:val="none" w:sz="0" w:space="0" w:color="auto"/>
      <w:lang w:val="en-GB" w:eastAsia="en-GB"/>
    </w:rPr>
  </w:style>
  <w:style w:type="paragraph" w:styleId="TOCHeading">
    <w:name w:val="TOC Heading"/>
    <w:basedOn w:val="Heading1"/>
    <w:next w:val="Normal"/>
    <w:uiPriority w:val="39"/>
    <w:unhideWhenUsed/>
    <w:qFormat/>
    <w:rsid w:val="00BE01B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B74819"/>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DF69C3"/>
    <w:pPr>
      <w:tabs>
        <w:tab w:val="left" w:pos="480"/>
        <w:tab w:val="right" w:leader="dot" w:pos="9350"/>
      </w:tabs>
      <w:spacing w:line="360" w:lineRule="auto"/>
    </w:pPr>
    <w:rPr>
      <w:rFonts w:ascii="Arial" w:hAnsi="Arial" w:cs="Arial"/>
      <w:bCs/>
      <w:noProof/>
    </w:rPr>
  </w:style>
  <w:style w:type="paragraph" w:styleId="TOC3">
    <w:name w:val="toc 3"/>
    <w:basedOn w:val="Normal"/>
    <w:next w:val="Normal"/>
    <w:autoRedefine/>
    <w:uiPriority w:val="39"/>
    <w:unhideWhenUsed/>
    <w:rsid w:val="00955C8E"/>
    <w:pPr>
      <w:ind w:left="24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261544"/>
    <w:rPr>
      <w:rFonts w:ascii="Arial Bold" w:eastAsiaTheme="majorEastAsia" w:hAnsi="Arial Bold" w:cstheme="majorBidi"/>
      <w:b/>
      <w:bCs/>
      <w:color w:val="000000" w:themeColor="text1"/>
      <w:spacing w:val="-16"/>
      <w:sz w:val="24"/>
      <w:szCs w:val="26"/>
      <w:lang w:val="en-GB"/>
    </w:rPr>
  </w:style>
  <w:style w:type="character" w:customStyle="1" w:styleId="Heading3Char">
    <w:name w:val="Heading 3 Char"/>
    <w:basedOn w:val="DefaultParagraphFont"/>
    <w:link w:val="Heading3"/>
    <w:uiPriority w:val="9"/>
    <w:rsid w:val="002778FA"/>
    <w:rPr>
      <w:rFonts w:ascii="Arial" w:eastAsiaTheme="majorEastAsia" w:hAnsi="Arial" w:cstheme="majorBidi"/>
      <w:b/>
      <w:bCs/>
      <w:i/>
      <w:sz w:val="24"/>
      <w:szCs w:val="24"/>
    </w:rPr>
  </w:style>
  <w:style w:type="character" w:styleId="Strong">
    <w:name w:val="Strong"/>
    <w:basedOn w:val="DefaultParagraphFont"/>
    <w:uiPriority w:val="22"/>
    <w:qFormat/>
    <w:rsid w:val="001D3EBF"/>
    <w:rPr>
      <w:b/>
      <w:bCs/>
    </w:rPr>
  </w:style>
  <w:style w:type="character" w:styleId="CommentReference">
    <w:name w:val="annotation reference"/>
    <w:basedOn w:val="DefaultParagraphFont"/>
    <w:uiPriority w:val="99"/>
    <w:semiHidden/>
    <w:unhideWhenUsed/>
    <w:rsid w:val="000E7A8D"/>
    <w:rPr>
      <w:sz w:val="16"/>
      <w:szCs w:val="16"/>
    </w:rPr>
  </w:style>
  <w:style w:type="paragraph" w:styleId="CommentText">
    <w:name w:val="annotation text"/>
    <w:basedOn w:val="Normal"/>
    <w:link w:val="CommentTextChar"/>
    <w:uiPriority w:val="99"/>
    <w:semiHidden/>
    <w:unhideWhenUsed/>
    <w:rsid w:val="000E7A8D"/>
    <w:rPr>
      <w:sz w:val="20"/>
      <w:szCs w:val="20"/>
    </w:rPr>
  </w:style>
  <w:style w:type="character" w:customStyle="1" w:styleId="CommentTextChar">
    <w:name w:val="Comment Text Char"/>
    <w:basedOn w:val="DefaultParagraphFont"/>
    <w:link w:val="CommentText"/>
    <w:uiPriority w:val="99"/>
    <w:semiHidden/>
    <w:rsid w:val="000E7A8D"/>
  </w:style>
  <w:style w:type="paragraph" w:styleId="CommentSubject">
    <w:name w:val="annotation subject"/>
    <w:basedOn w:val="CommentText"/>
    <w:next w:val="CommentText"/>
    <w:link w:val="CommentSubjectChar"/>
    <w:uiPriority w:val="99"/>
    <w:semiHidden/>
    <w:unhideWhenUsed/>
    <w:rsid w:val="000E7A8D"/>
    <w:rPr>
      <w:b/>
      <w:bCs/>
    </w:rPr>
  </w:style>
  <w:style w:type="character" w:customStyle="1" w:styleId="CommentSubjectChar">
    <w:name w:val="Comment Subject Char"/>
    <w:basedOn w:val="CommentTextChar"/>
    <w:link w:val="CommentSubject"/>
    <w:uiPriority w:val="99"/>
    <w:semiHidden/>
    <w:rsid w:val="000E7A8D"/>
    <w:rPr>
      <w:b/>
      <w:bCs/>
    </w:rPr>
  </w:style>
  <w:style w:type="character" w:customStyle="1" w:styleId="st">
    <w:name w:val="st"/>
    <w:basedOn w:val="DefaultParagraphFont"/>
    <w:rsid w:val="0017008E"/>
  </w:style>
  <w:style w:type="character" w:styleId="Emphasis">
    <w:name w:val="Emphasis"/>
    <w:basedOn w:val="DefaultParagraphFont"/>
    <w:uiPriority w:val="20"/>
    <w:qFormat/>
    <w:rsid w:val="0017008E"/>
    <w:rPr>
      <w:i/>
      <w:iCs/>
    </w:rPr>
  </w:style>
  <w:style w:type="character" w:styleId="LineNumber">
    <w:name w:val="line number"/>
    <w:basedOn w:val="DefaultParagraphFont"/>
    <w:uiPriority w:val="99"/>
    <w:semiHidden/>
    <w:unhideWhenUsed/>
    <w:rsid w:val="006E7AE5"/>
  </w:style>
  <w:style w:type="paragraph" w:styleId="TOC4">
    <w:name w:val="toc 4"/>
    <w:basedOn w:val="Normal"/>
    <w:next w:val="Normal"/>
    <w:autoRedefine/>
    <w:uiPriority w:val="39"/>
    <w:unhideWhenUsed/>
    <w:rsid w:val="00497E25"/>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497E25"/>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497E25"/>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497E25"/>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497E25"/>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497E25"/>
    <w:pPr>
      <w:ind w:left="1680"/>
    </w:pPr>
    <w:rPr>
      <w:rFonts w:asciiTheme="minorHAnsi" w:hAnsiTheme="minorHAnsi" w:cstheme="minorHAnsi"/>
      <w:sz w:val="20"/>
      <w:szCs w:val="20"/>
    </w:rPr>
  </w:style>
  <w:style w:type="paragraph" w:styleId="Revision">
    <w:name w:val="Revision"/>
    <w:hidden/>
    <w:uiPriority w:val="99"/>
    <w:semiHidden/>
    <w:rsid w:val="00A80E0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GB"/>
    </w:rPr>
  </w:style>
  <w:style w:type="paragraph" w:customStyle="1" w:styleId="Style1">
    <w:name w:val="Style1"/>
    <w:basedOn w:val="ListParagraph"/>
    <w:rsid w:val="00F05421"/>
    <w:pPr>
      <w:numPr>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after="0" w:line="360" w:lineRule="auto"/>
      <w:jc w:val="both"/>
    </w:pPr>
    <w:rPr>
      <w:rFonts w:ascii="Arial" w:hAnsi="Arial" w:cs="Arial"/>
      <w:color w:val="auto"/>
      <w:sz w:val="24"/>
      <w:szCs w:val="24"/>
      <w:bdr w:val="none" w:sz="0" w:space="0" w:color="auto"/>
      <w:shd w:val="clear" w:color="auto" w:fill="FFFF00"/>
      <w:lang w:val="en-ZW" w:eastAsia="en-ZW"/>
    </w:rPr>
  </w:style>
  <w:style w:type="numbering" w:customStyle="1" w:styleId="LFO3">
    <w:name w:val="LFO3"/>
    <w:basedOn w:val="NoList"/>
    <w:rsid w:val="00F05421"/>
    <w:pPr>
      <w:numPr>
        <w:numId w:val="35"/>
      </w:numPr>
    </w:pPr>
  </w:style>
  <w:style w:type="character" w:customStyle="1" w:styleId="highlight">
    <w:name w:val="highlight"/>
    <w:basedOn w:val="DefaultParagraphFont"/>
    <w:rsid w:val="001F79C5"/>
  </w:style>
  <w:style w:type="character" w:customStyle="1" w:styleId="s6b621b36">
    <w:name w:val="s6b621b36"/>
    <w:basedOn w:val="DefaultParagraphFont"/>
    <w:rsid w:val="000271C8"/>
  </w:style>
  <w:style w:type="character" w:customStyle="1" w:styleId="sb8d990e2">
    <w:name w:val="sb8d990e2"/>
    <w:basedOn w:val="DefaultParagraphFont"/>
    <w:rsid w:val="00027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6153">
      <w:bodyDiv w:val="1"/>
      <w:marLeft w:val="0"/>
      <w:marRight w:val="0"/>
      <w:marTop w:val="0"/>
      <w:marBottom w:val="0"/>
      <w:divBdr>
        <w:top w:val="none" w:sz="0" w:space="0" w:color="auto"/>
        <w:left w:val="none" w:sz="0" w:space="0" w:color="auto"/>
        <w:bottom w:val="none" w:sz="0" w:space="0" w:color="auto"/>
        <w:right w:val="none" w:sz="0" w:space="0" w:color="auto"/>
      </w:divBdr>
      <w:divsChild>
        <w:div w:id="408237398">
          <w:marLeft w:val="0"/>
          <w:marRight w:val="0"/>
          <w:marTop w:val="0"/>
          <w:marBottom w:val="0"/>
          <w:divBdr>
            <w:top w:val="none" w:sz="0" w:space="0" w:color="auto"/>
            <w:left w:val="none" w:sz="0" w:space="0" w:color="auto"/>
            <w:bottom w:val="none" w:sz="0" w:space="0" w:color="auto"/>
            <w:right w:val="none" w:sz="0" w:space="0" w:color="auto"/>
          </w:divBdr>
        </w:div>
        <w:div w:id="514155675">
          <w:marLeft w:val="0"/>
          <w:marRight w:val="0"/>
          <w:marTop w:val="0"/>
          <w:marBottom w:val="0"/>
          <w:divBdr>
            <w:top w:val="none" w:sz="0" w:space="0" w:color="auto"/>
            <w:left w:val="none" w:sz="0" w:space="0" w:color="auto"/>
            <w:bottom w:val="none" w:sz="0" w:space="0" w:color="auto"/>
            <w:right w:val="none" w:sz="0" w:space="0" w:color="auto"/>
          </w:divBdr>
        </w:div>
        <w:div w:id="575558559">
          <w:marLeft w:val="0"/>
          <w:marRight w:val="0"/>
          <w:marTop w:val="0"/>
          <w:marBottom w:val="0"/>
          <w:divBdr>
            <w:top w:val="none" w:sz="0" w:space="0" w:color="auto"/>
            <w:left w:val="none" w:sz="0" w:space="0" w:color="auto"/>
            <w:bottom w:val="none" w:sz="0" w:space="0" w:color="auto"/>
            <w:right w:val="none" w:sz="0" w:space="0" w:color="auto"/>
          </w:divBdr>
        </w:div>
        <w:div w:id="1105882790">
          <w:marLeft w:val="0"/>
          <w:marRight w:val="0"/>
          <w:marTop w:val="0"/>
          <w:marBottom w:val="0"/>
          <w:divBdr>
            <w:top w:val="none" w:sz="0" w:space="0" w:color="auto"/>
            <w:left w:val="none" w:sz="0" w:space="0" w:color="auto"/>
            <w:bottom w:val="none" w:sz="0" w:space="0" w:color="auto"/>
            <w:right w:val="none" w:sz="0" w:space="0" w:color="auto"/>
          </w:divBdr>
        </w:div>
        <w:div w:id="1130199980">
          <w:marLeft w:val="0"/>
          <w:marRight w:val="0"/>
          <w:marTop w:val="0"/>
          <w:marBottom w:val="0"/>
          <w:divBdr>
            <w:top w:val="none" w:sz="0" w:space="0" w:color="auto"/>
            <w:left w:val="none" w:sz="0" w:space="0" w:color="auto"/>
            <w:bottom w:val="none" w:sz="0" w:space="0" w:color="auto"/>
            <w:right w:val="none" w:sz="0" w:space="0" w:color="auto"/>
          </w:divBdr>
        </w:div>
        <w:div w:id="1986932183">
          <w:marLeft w:val="0"/>
          <w:marRight w:val="0"/>
          <w:marTop w:val="0"/>
          <w:marBottom w:val="0"/>
          <w:divBdr>
            <w:top w:val="none" w:sz="0" w:space="0" w:color="auto"/>
            <w:left w:val="none" w:sz="0" w:space="0" w:color="auto"/>
            <w:bottom w:val="none" w:sz="0" w:space="0" w:color="auto"/>
            <w:right w:val="none" w:sz="0" w:space="0" w:color="auto"/>
          </w:divBdr>
        </w:div>
      </w:divsChild>
    </w:div>
    <w:div w:id="1104808758">
      <w:bodyDiv w:val="1"/>
      <w:marLeft w:val="0"/>
      <w:marRight w:val="0"/>
      <w:marTop w:val="0"/>
      <w:marBottom w:val="0"/>
      <w:divBdr>
        <w:top w:val="none" w:sz="0" w:space="0" w:color="auto"/>
        <w:left w:val="none" w:sz="0" w:space="0" w:color="auto"/>
        <w:bottom w:val="none" w:sz="0" w:space="0" w:color="auto"/>
        <w:right w:val="none" w:sz="0" w:space="0" w:color="auto"/>
      </w:divBdr>
    </w:div>
    <w:div w:id="1958635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hudoc.echr.coe.int/eng" TargetMode="External"/><Relationship Id="rId1" Type="http://schemas.openxmlformats.org/officeDocument/2006/relationships/hyperlink" Target="https://hudoc.echr.coe.int/en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05C3-2B55-4344-9E96-A37ED6FF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6355</Words>
  <Characters>36230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Nzamwita Gakumba</dc:creator>
  <cp:lastModifiedBy>Milka Mkemwa</cp:lastModifiedBy>
  <cp:revision>2</cp:revision>
  <cp:lastPrinted>2019-11-29T08:15:00Z</cp:lastPrinted>
  <dcterms:created xsi:type="dcterms:W3CDTF">2019-11-29T08:24:00Z</dcterms:created>
  <dcterms:modified xsi:type="dcterms:W3CDTF">2019-11-29T08:24:00Z</dcterms:modified>
</cp:coreProperties>
</file>