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Y="-527"/>
        <w:tblW w:w="10377"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2898"/>
        <w:gridCol w:w="4230"/>
        <w:gridCol w:w="3249"/>
      </w:tblGrid>
      <w:tr w:rsidR="00B13C63" w:rsidRPr="009D27AD" w:rsidTr="000B277E">
        <w:trPr>
          <w:cantSplit/>
        </w:trPr>
        <w:tc>
          <w:tcPr>
            <w:tcW w:w="2898" w:type="dxa"/>
            <w:tcBorders>
              <w:top w:val="nil"/>
              <w:left w:val="nil"/>
              <w:bottom w:val="nil"/>
              <w:right w:val="nil"/>
            </w:tcBorders>
          </w:tcPr>
          <w:p w:rsidR="00B13C63" w:rsidRPr="009D27AD" w:rsidRDefault="00B13C63" w:rsidP="00B14D6B">
            <w:pPr>
              <w:spacing w:after="0" w:line="240" w:lineRule="auto"/>
              <w:contextualSpacing/>
              <w:jc w:val="both"/>
              <w:rPr>
                <w:rFonts w:ascii="Arial" w:hAnsi="Arial" w:cs="Arial"/>
                <w:sz w:val="24"/>
                <w:szCs w:val="24"/>
                <w:rtl/>
              </w:rPr>
            </w:pPr>
          </w:p>
          <w:p w:rsidR="00B13C63" w:rsidRPr="009D27AD" w:rsidRDefault="00B13C63" w:rsidP="00B14D6B">
            <w:pPr>
              <w:spacing w:after="0" w:line="240" w:lineRule="auto"/>
              <w:contextualSpacing/>
              <w:jc w:val="both"/>
              <w:rPr>
                <w:rFonts w:ascii="Arial" w:hAnsi="Arial" w:cs="Arial"/>
                <w:b/>
                <w:bCs/>
                <w:sz w:val="24"/>
                <w:szCs w:val="24"/>
              </w:rPr>
            </w:pPr>
            <w:r w:rsidRPr="009D27AD">
              <w:rPr>
                <w:rFonts w:ascii="Arial" w:hAnsi="Arial" w:cs="Arial"/>
                <w:b/>
                <w:bCs/>
                <w:sz w:val="24"/>
                <w:szCs w:val="24"/>
              </w:rPr>
              <w:t>AFRICAN UNION</w:t>
            </w:r>
          </w:p>
          <w:p w:rsidR="002D3B31" w:rsidRPr="009D27AD" w:rsidRDefault="002D3B31" w:rsidP="00B14D6B">
            <w:pPr>
              <w:spacing w:after="0" w:line="240" w:lineRule="auto"/>
              <w:contextualSpacing/>
              <w:jc w:val="both"/>
              <w:rPr>
                <w:rFonts w:ascii="Arial" w:hAnsi="Arial" w:cs="Arial"/>
                <w:b/>
                <w:bCs/>
                <w:sz w:val="24"/>
                <w:szCs w:val="24"/>
              </w:rPr>
            </w:pPr>
          </w:p>
        </w:tc>
        <w:tc>
          <w:tcPr>
            <w:tcW w:w="4230" w:type="dxa"/>
            <w:vMerge w:val="restart"/>
            <w:tcBorders>
              <w:top w:val="nil"/>
              <w:left w:val="nil"/>
              <w:bottom w:val="nil"/>
              <w:right w:val="nil"/>
            </w:tcBorders>
            <w:hideMark/>
          </w:tcPr>
          <w:p w:rsidR="00B13C63" w:rsidRPr="009D27AD" w:rsidRDefault="00314D83" w:rsidP="000B277E">
            <w:pPr>
              <w:spacing w:after="0" w:line="240" w:lineRule="auto"/>
              <w:ind w:left="-252"/>
              <w:contextualSpacing/>
              <w:jc w:val="center"/>
              <w:rPr>
                <w:rFonts w:ascii="Arial" w:eastAsia="Calibri" w:hAnsi="Arial" w:cs="Arial"/>
                <w:b/>
                <w:bCs/>
                <w:sz w:val="24"/>
                <w:szCs w:val="24"/>
              </w:rPr>
            </w:pPr>
            <w:r w:rsidRPr="009D27AD">
              <w:rPr>
                <w:rFonts w:ascii="Arial" w:hAnsi="Arial" w:cs="Arial"/>
                <w:noProof/>
                <w:sz w:val="24"/>
                <w:szCs w:val="24"/>
              </w:rPr>
              <w:object w:dxaOrig="8282" w:dyaOrig="8282" w14:anchorId="00FC87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24.3pt;height:112.15pt;mso-width-percent:0;mso-height-percent:0;mso-width-percent:0;mso-height-percent:0" o:ole="">
                  <v:imagedata r:id="rId8" o:title=""/>
                </v:shape>
                <o:OLEObject Type="Embed" ProgID="CorelDRAW.Graphic.11" ShapeID="_x0000_i1025" DrawAspect="Content" ObjectID="_1636533231" r:id="rId9"/>
              </w:object>
            </w:r>
          </w:p>
        </w:tc>
        <w:tc>
          <w:tcPr>
            <w:tcW w:w="3249" w:type="dxa"/>
            <w:tcBorders>
              <w:top w:val="nil"/>
              <w:left w:val="nil"/>
              <w:bottom w:val="nil"/>
              <w:right w:val="nil"/>
            </w:tcBorders>
          </w:tcPr>
          <w:p w:rsidR="00B13C63" w:rsidRPr="009D27AD" w:rsidRDefault="00B13C63" w:rsidP="00B14D6B">
            <w:pPr>
              <w:spacing w:after="0" w:line="240" w:lineRule="auto"/>
              <w:contextualSpacing/>
              <w:jc w:val="both"/>
              <w:rPr>
                <w:rFonts w:ascii="Arial" w:hAnsi="Arial" w:cs="Arial"/>
                <w:b/>
                <w:bCs/>
                <w:sz w:val="24"/>
                <w:szCs w:val="24"/>
              </w:rPr>
            </w:pPr>
          </w:p>
          <w:p w:rsidR="00B13C63" w:rsidRPr="009D27AD" w:rsidRDefault="00B13C63" w:rsidP="00B14D6B">
            <w:pPr>
              <w:spacing w:after="0" w:line="240" w:lineRule="auto"/>
              <w:contextualSpacing/>
              <w:jc w:val="both"/>
              <w:rPr>
                <w:rFonts w:ascii="Arial" w:hAnsi="Arial" w:cs="Arial"/>
                <w:b/>
                <w:bCs/>
                <w:sz w:val="24"/>
                <w:szCs w:val="24"/>
              </w:rPr>
            </w:pPr>
            <w:r w:rsidRPr="009D27AD">
              <w:rPr>
                <w:rFonts w:ascii="Arial" w:hAnsi="Arial" w:cs="Arial"/>
                <w:b/>
                <w:bCs/>
                <w:sz w:val="24"/>
                <w:szCs w:val="24"/>
              </w:rPr>
              <w:t>UNION AFRICAINE</w:t>
            </w:r>
          </w:p>
        </w:tc>
      </w:tr>
      <w:tr w:rsidR="00B13C63" w:rsidRPr="009D27AD" w:rsidTr="000B277E">
        <w:trPr>
          <w:cantSplit/>
        </w:trPr>
        <w:tc>
          <w:tcPr>
            <w:tcW w:w="2898" w:type="dxa"/>
            <w:tcBorders>
              <w:top w:val="nil"/>
              <w:left w:val="nil"/>
              <w:bottom w:val="nil"/>
              <w:right w:val="nil"/>
            </w:tcBorders>
            <w:hideMark/>
          </w:tcPr>
          <w:p w:rsidR="00B13C63" w:rsidRPr="009D27AD" w:rsidRDefault="001B688C" w:rsidP="00B14D6B">
            <w:pPr>
              <w:spacing w:after="0" w:line="240" w:lineRule="auto"/>
              <w:jc w:val="both"/>
              <w:rPr>
                <w:rFonts w:ascii="Arial" w:eastAsia="Calibri" w:hAnsi="Arial" w:cs="Arial"/>
                <w:b/>
                <w:bCs/>
                <w:sz w:val="24"/>
                <w:szCs w:val="24"/>
              </w:rPr>
            </w:pPr>
            <w:r w:rsidRPr="009D27AD">
              <w:rPr>
                <w:rFonts w:ascii="Arial" w:eastAsia="Calibri" w:hAnsi="Arial" w:cs="Arial"/>
                <w:b/>
                <w:bCs/>
                <w:noProof/>
                <w:sz w:val="24"/>
                <w:szCs w:val="24"/>
              </w:rPr>
              <w:object w:dxaOrig="1815" w:dyaOrig="615" w14:anchorId="142B290F">
                <v:shape id="_x0000_i1026" type="#_x0000_t75" alt="" style="width:91.7pt;height:28.05pt;mso-width-percent:0;mso-height-percent:0;mso-width-percent:0;mso-height-percent:0" o:ole="">
                  <v:imagedata r:id="rId10" o:title=""/>
                </v:shape>
                <o:OLEObject Type="Embed" ProgID="PBrush" ShapeID="_x0000_i1026" DrawAspect="Content" ObjectID="_1636533232" r:id="rId11"/>
              </w:object>
            </w:r>
          </w:p>
        </w:tc>
        <w:tc>
          <w:tcPr>
            <w:tcW w:w="4230" w:type="dxa"/>
            <w:vMerge/>
            <w:tcBorders>
              <w:top w:val="nil"/>
              <w:left w:val="nil"/>
              <w:bottom w:val="nil"/>
              <w:right w:val="nil"/>
            </w:tcBorders>
            <w:vAlign w:val="center"/>
            <w:hideMark/>
          </w:tcPr>
          <w:p w:rsidR="00B13C63" w:rsidRPr="009D27AD" w:rsidRDefault="00B13C63" w:rsidP="00B14D6B">
            <w:pPr>
              <w:spacing w:after="0" w:line="240" w:lineRule="auto"/>
              <w:rPr>
                <w:rFonts w:ascii="Arial" w:eastAsia="Calibri" w:hAnsi="Arial" w:cs="Arial"/>
                <w:b/>
                <w:bCs/>
                <w:sz w:val="24"/>
                <w:szCs w:val="24"/>
              </w:rPr>
            </w:pPr>
          </w:p>
        </w:tc>
        <w:tc>
          <w:tcPr>
            <w:tcW w:w="3249" w:type="dxa"/>
            <w:tcBorders>
              <w:top w:val="nil"/>
              <w:left w:val="nil"/>
              <w:bottom w:val="nil"/>
              <w:right w:val="nil"/>
            </w:tcBorders>
          </w:tcPr>
          <w:p w:rsidR="00B13C63" w:rsidRPr="009D27AD" w:rsidRDefault="00B13C63" w:rsidP="00B14D6B">
            <w:pPr>
              <w:spacing w:after="0" w:line="240" w:lineRule="auto"/>
              <w:contextualSpacing/>
              <w:jc w:val="both"/>
              <w:rPr>
                <w:rFonts w:ascii="Arial" w:hAnsi="Arial" w:cs="Arial"/>
                <w:b/>
                <w:bCs/>
                <w:sz w:val="24"/>
                <w:szCs w:val="24"/>
              </w:rPr>
            </w:pPr>
            <w:r w:rsidRPr="009D27AD">
              <w:rPr>
                <w:rFonts w:ascii="Arial" w:hAnsi="Arial" w:cs="Arial"/>
                <w:b/>
                <w:bCs/>
                <w:sz w:val="24"/>
                <w:szCs w:val="24"/>
              </w:rPr>
              <w:t>UNIÃO AFRICANA</w:t>
            </w:r>
          </w:p>
        </w:tc>
      </w:tr>
      <w:tr w:rsidR="00B13C63" w:rsidRPr="009D27AD" w:rsidTr="000B277E">
        <w:trPr>
          <w:cantSplit/>
          <w:trHeight w:val="818"/>
        </w:trPr>
        <w:tc>
          <w:tcPr>
            <w:tcW w:w="10377" w:type="dxa"/>
            <w:gridSpan w:val="3"/>
            <w:tcBorders>
              <w:top w:val="nil"/>
              <w:left w:val="nil"/>
              <w:bottom w:val="single" w:sz="4" w:space="0" w:color="auto"/>
              <w:right w:val="nil"/>
            </w:tcBorders>
            <w:vAlign w:val="center"/>
            <w:hideMark/>
          </w:tcPr>
          <w:p w:rsidR="00BC6A2F" w:rsidRPr="009D27AD" w:rsidRDefault="00BC6A2F" w:rsidP="00B14D6B">
            <w:pPr>
              <w:spacing w:after="0" w:line="240" w:lineRule="auto"/>
              <w:jc w:val="center"/>
              <w:rPr>
                <w:rFonts w:ascii="Arial" w:eastAsia="Calibri" w:hAnsi="Arial" w:cs="Arial"/>
                <w:b/>
                <w:bCs/>
                <w:sz w:val="24"/>
                <w:szCs w:val="24"/>
              </w:rPr>
            </w:pPr>
          </w:p>
          <w:p w:rsidR="00B13C63" w:rsidRPr="009D27AD" w:rsidRDefault="00B13C63" w:rsidP="00B14D6B">
            <w:pPr>
              <w:spacing w:after="0" w:line="240" w:lineRule="auto"/>
              <w:jc w:val="center"/>
              <w:rPr>
                <w:rFonts w:ascii="Arial" w:eastAsia="Calibri" w:hAnsi="Arial" w:cs="Arial"/>
                <w:b/>
                <w:bCs/>
                <w:color w:val="5B9BD5" w:themeColor="accent1"/>
                <w:sz w:val="24"/>
                <w:szCs w:val="24"/>
              </w:rPr>
            </w:pPr>
            <w:r w:rsidRPr="009D27AD">
              <w:rPr>
                <w:rFonts w:ascii="Arial" w:eastAsia="Calibri" w:hAnsi="Arial" w:cs="Arial"/>
                <w:b/>
                <w:bCs/>
                <w:sz w:val="24"/>
                <w:szCs w:val="24"/>
              </w:rPr>
              <w:t>AFRICAN COURT ON HUMAN AND PEOPLES’ RIGHTS</w:t>
            </w:r>
          </w:p>
          <w:p w:rsidR="00B13C63" w:rsidRPr="009D27AD" w:rsidRDefault="00B13C63" w:rsidP="00B14D6B">
            <w:pPr>
              <w:spacing w:after="0" w:line="240" w:lineRule="auto"/>
              <w:jc w:val="center"/>
              <w:rPr>
                <w:rFonts w:ascii="Arial" w:eastAsia="Calibri" w:hAnsi="Arial" w:cs="Arial"/>
                <w:b/>
                <w:bCs/>
                <w:sz w:val="24"/>
                <w:szCs w:val="24"/>
                <w:lang w:val="fr-FR"/>
              </w:rPr>
            </w:pPr>
            <w:r w:rsidRPr="009D27AD">
              <w:rPr>
                <w:rFonts w:ascii="Arial" w:eastAsia="Calibri" w:hAnsi="Arial" w:cs="Arial"/>
                <w:b/>
                <w:bCs/>
                <w:sz w:val="24"/>
                <w:szCs w:val="24"/>
                <w:lang w:val="fr-FR"/>
              </w:rPr>
              <w:t>COUR AFRICAINE DES DROITS DE L’HOMME ET DES PEUPLES</w:t>
            </w:r>
          </w:p>
          <w:p w:rsidR="00314D83" w:rsidRPr="009D27AD" w:rsidRDefault="00314D83" w:rsidP="00314D83">
            <w:pPr>
              <w:bidi/>
              <w:spacing w:after="0" w:line="240" w:lineRule="auto"/>
              <w:jc w:val="center"/>
              <w:rPr>
                <w:rFonts w:ascii="Arial" w:hAnsi="Arial" w:cs="Arial"/>
                <w:bCs/>
                <w:sz w:val="24"/>
                <w:szCs w:val="24"/>
              </w:rPr>
            </w:pPr>
          </w:p>
        </w:tc>
      </w:tr>
    </w:tbl>
    <w:p w:rsidR="00B13C63" w:rsidRPr="009D27AD" w:rsidRDefault="00B13C63" w:rsidP="00B13C63">
      <w:pPr>
        <w:spacing w:after="0" w:line="360" w:lineRule="auto"/>
        <w:jc w:val="center"/>
        <w:rPr>
          <w:rFonts w:ascii="Arial" w:hAnsi="Arial" w:cs="Arial"/>
        </w:rPr>
      </w:pPr>
    </w:p>
    <w:p w:rsidR="00BC6A2F" w:rsidRPr="009D27AD" w:rsidRDefault="00BC6A2F" w:rsidP="00B13C63">
      <w:pPr>
        <w:spacing w:after="0" w:line="360" w:lineRule="auto"/>
        <w:jc w:val="center"/>
        <w:rPr>
          <w:rFonts w:ascii="Arial" w:hAnsi="Arial" w:cs="Arial"/>
          <w:b/>
          <w:bCs/>
          <w:sz w:val="24"/>
          <w:szCs w:val="24"/>
        </w:rPr>
      </w:pPr>
    </w:p>
    <w:p w:rsidR="00B13C63" w:rsidRPr="009D27AD" w:rsidRDefault="00B13C63" w:rsidP="00B13C63">
      <w:pPr>
        <w:spacing w:after="0" w:line="360" w:lineRule="auto"/>
        <w:jc w:val="center"/>
        <w:rPr>
          <w:rFonts w:ascii="Arial" w:hAnsi="Arial" w:cs="Arial"/>
          <w:b/>
          <w:bCs/>
          <w:sz w:val="28"/>
          <w:szCs w:val="24"/>
        </w:rPr>
      </w:pPr>
      <w:r w:rsidRPr="009D27AD">
        <w:rPr>
          <w:rFonts w:ascii="Arial" w:hAnsi="Arial" w:cs="Arial"/>
          <w:b/>
          <w:bCs/>
          <w:sz w:val="28"/>
          <w:szCs w:val="24"/>
        </w:rPr>
        <w:t>THE MATTER OF</w:t>
      </w:r>
    </w:p>
    <w:p w:rsidR="00B13C63" w:rsidRPr="009D27AD" w:rsidRDefault="00B13C63" w:rsidP="00B13C63">
      <w:pPr>
        <w:spacing w:after="0" w:line="360" w:lineRule="auto"/>
        <w:jc w:val="center"/>
        <w:rPr>
          <w:rFonts w:ascii="Arial" w:hAnsi="Arial" w:cs="Arial"/>
          <w:b/>
          <w:bCs/>
          <w:sz w:val="28"/>
          <w:szCs w:val="24"/>
        </w:rPr>
      </w:pPr>
    </w:p>
    <w:p w:rsidR="00B13C63" w:rsidRPr="009D27AD" w:rsidRDefault="00B13C63" w:rsidP="00B13C63">
      <w:pPr>
        <w:spacing w:after="0" w:line="360" w:lineRule="auto"/>
        <w:jc w:val="center"/>
        <w:rPr>
          <w:rFonts w:ascii="Arial" w:hAnsi="Arial" w:cs="Arial"/>
          <w:b/>
          <w:bCs/>
          <w:sz w:val="28"/>
          <w:szCs w:val="24"/>
        </w:rPr>
      </w:pPr>
    </w:p>
    <w:p w:rsidR="00B13C63" w:rsidRPr="009D27AD" w:rsidRDefault="00B13C63" w:rsidP="00B13C63">
      <w:pPr>
        <w:spacing w:after="0" w:line="360" w:lineRule="auto"/>
        <w:jc w:val="center"/>
        <w:rPr>
          <w:rFonts w:ascii="Arial" w:hAnsi="Arial" w:cs="Arial"/>
          <w:b/>
          <w:bCs/>
          <w:sz w:val="28"/>
          <w:szCs w:val="24"/>
        </w:rPr>
      </w:pPr>
      <w:r w:rsidRPr="009D27AD">
        <w:rPr>
          <w:rFonts w:ascii="Arial" w:hAnsi="Arial" w:cs="Arial"/>
          <w:b/>
          <w:bCs/>
          <w:sz w:val="28"/>
          <w:szCs w:val="24"/>
        </w:rPr>
        <w:t>ROBERT JOHN PENESSIS</w:t>
      </w:r>
    </w:p>
    <w:p w:rsidR="00B13C63" w:rsidRPr="009D27AD" w:rsidRDefault="00B13C63" w:rsidP="00B13C63">
      <w:pPr>
        <w:spacing w:after="0" w:line="360" w:lineRule="auto"/>
        <w:jc w:val="center"/>
        <w:rPr>
          <w:rFonts w:ascii="Arial" w:hAnsi="Arial" w:cs="Arial"/>
          <w:b/>
          <w:bCs/>
          <w:sz w:val="28"/>
          <w:szCs w:val="24"/>
        </w:rPr>
      </w:pPr>
    </w:p>
    <w:p w:rsidR="00B13C63" w:rsidRPr="009D27AD" w:rsidRDefault="00B13C63" w:rsidP="00B13C63">
      <w:pPr>
        <w:spacing w:after="0" w:line="360" w:lineRule="auto"/>
        <w:jc w:val="center"/>
        <w:rPr>
          <w:rFonts w:ascii="Arial" w:hAnsi="Arial" w:cs="Arial"/>
          <w:b/>
          <w:bCs/>
          <w:sz w:val="28"/>
          <w:szCs w:val="24"/>
        </w:rPr>
      </w:pPr>
      <w:r w:rsidRPr="009D27AD">
        <w:rPr>
          <w:rFonts w:ascii="Arial" w:hAnsi="Arial" w:cs="Arial"/>
          <w:b/>
          <w:bCs/>
          <w:sz w:val="28"/>
          <w:szCs w:val="24"/>
        </w:rPr>
        <w:t>V.</w:t>
      </w:r>
    </w:p>
    <w:p w:rsidR="00B13C63" w:rsidRPr="009D27AD" w:rsidRDefault="00B13C63" w:rsidP="00B13C63">
      <w:pPr>
        <w:spacing w:after="0" w:line="360" w:lineRule="auto"/>
        <w:jc w:val="center"/>
        <w:rPr>
          <w:rFonts w:ascii="Arial" w:hAnsi="Arial" w:cs="Arial"/>
          <w:b/>
          <w:bCs/>
          <w:sz w:val="28"/>
          <w:szCs w:val="24"/>
        </w:rPr>
      </w:pPr>
    </w:p>
    <w:p w:rsidR="00B13C63" w:rsidRPr="009D27AD" w:rsidRDefault="00B13C63" w:rsidP="00B13C63">
      <w:pPr>
        <w:spacing w:after="0" w:line="360" w:lineRule="auto"/>
        <w:jc w:val="center"/>
        <w:rPr>
          <w:rFonts w:ascii="Arial" w:hAnsi="Arial" w:cs="Arial"/>
          <w:b/>
          <w:bCs/>
          <w:sz w:val="28"/>
          <w:szCs w:val="24"/>
        </w:rPr>
      </w:pPr>
      <w:r w:rsidRPr="009D27AD">
        <w:rPr>
          <w:rFonts w:ascii="Arial" w:hAnsi="Arial" w:cs="Arial"/>
          <w:b/>
          <w:bCs/>
          <w:sz w:val="28"/>
          <w:szCs w:val="24"/>
        </w:rPr>
        <w:t>UNITED REPUBLIC OF TANZANIA</w:t>
      </w:r>
    </w:p>
    <w:p w:rsidR="00B13C63" w:rsidRPr="009D27AD" w:rsidRDefault="00B13C63" w:rsidP="00B13C63">
      <w:pPr>
        <w:spacing w:after="0" w:line="360" w:lineRule="auto"/>
        <w:jc w:val="center"/>
        <w:rPr>
          <w:rFonts w:ascii="Arial" w:hAnsi="Arial" w:cs="Arial"/>
          <w:b/>
          <w:bCs/>
          <w:sz w:val="28"/>
          <w:szCs w:val="24"/>
        </w:rPr>
      </w:pPr>
    </w:p>
    <w:p w:rsidR="00B13C63" w:rsidRPr="009D27AD" w:rsidRDefault="00B13C63" w:rsidP="00B13C63">
      <w:pPr>
        <w:spacing w:after="0" w:line="360" w:lineRule="auto"/>
        <w:jc w:val="center"/>
        <w:rPr>
          <w:rFonts w:ascii="Arial" w:hAnsi="Arial" w:cs="Arial"/>
          <w:b/>
          <w:bCs/>
          <w:sz w:val="28"/>
          <w:szCs w:val="24"/>
        </w:rPr>
      </w:pPr>
      <w:r w:rsidRPr="009D27AD">
        <w:rPr>
          <w:rFonts w:ascii="Arial" w:hAnsi="Arial" w:cs="Arial"/>
          <w:b/>
          <w:bCs/>
          <w:sz w:val="28"/>
          <w:szCs w:val="24"/>
        </w:rPr>
        <w:t>APPLICATION No. 013/2015</w:t>
      </w:r>
    </w:p>
    <w:p w:rsidR="00B13C63" w:rsidRPr="009D27AD" w:rsidRDefault="00DF5223" w:rsidP="00DF5223">
      <w:pPr>
        <w:tabs>
          <w:tab w:val="left" w:pos="3766"/>
        </w:tabs>
        <w:spacing w:after="0" w:line="360" w:lineRule="auto"/>
        <w:rPr>
          <w:rFonts w:ascii="Arial" w:hAnsi="Arial" w:cs="Arial"/>
          <w:b/>
          <w:bCs/>
          <w:sz w:val="28"/>
          <w:szCs w:val="24"/>
        </w:rPr>
      </w:pPr>
      <w:r w:rsidRPr="009D27AD">
        <w:rPr>
          <w:rFonts w:ascii="Arial" w:hAnsi="Arial" w:cs="Arial"/>
          <w:b/>
          <w:bCs/>
          <w:sz w:val="28"/>
          <w:szCs w:val="24"/>
        </w:rPr>
        <w:tab/>
      </w:r>
    </w:p>
    <w:p w:rsidR="00B13C63" w:rsidRPr="009D27AD" w:rsidRDefault="00B13C63" w:rsidP="00B13C63">
      <w:pPr>
        <w:spacing w:after="0" w:line="360" w:lineRule="auto"/>
        <w:jc w:val="center"/>
        <w:rPr>
          <w:rFonts w:ascii="Arial" w:hAnsi="Arial" w:cs="Arial"/>
          <w:b/>
          <w:sz w:val="28"/>
          <w:szCs w:val="24"/>
        </w:rPr>
      </w:pPr>
      <w:r w:rsidRPr="009D27AD">
        <w:rPr>
          <w:rFonts w:ascii="Arial" w:hAnsi="Arial" w:cs="Arial"/>
          <w:b/>
          <w:sz w:val="28"/>
          <w:szCs w:val="24"/>
        </w:rPr>
        <w:t xml:space="preserve">JUDGMENT </w:t>
      </w:r>
    </w:p>
    <w:p w:rsidR="00B13C63" w:rsidRPr="009D27AD" w:rsidRDefault="00B13C63" w:rsidP="00B13C63">
      <w:pPr>
        <w:spacing w:after="0" w:line="360" w:lineRule="auto"/>
        <w:jc w:val="center"/>
        <w:rPr>
          <w:rFonts w:ascii="Arial" w:hAnsi="Arial" w:cs="Arial"/>
          <w:b/>
          <w:sz w:val="28"/>
          <w:szCs w:val="24"/>
        </w:rPr>
      </w:pPr>
    </w:p>
    <w:p w:rsidR="00B13C63" w:rsidRPr="009D27AD" w:rsidRDefault="00B13C63" w:rsidP="00B13C63">
      <w:pPr>
        <w:spacing w:after="0" w:line="360" w:lineRule="auto"/>
        <w:jc w:val="center"/>
        <w:rPr>
          <w:rFonts w:ascii="Arial" w:hAnsi="Arial" w:cs="Arial"/>
          <w:b/>
          <w:sz w:val="28"/>
          <w:szCs w:val="24"/>
        </w:rPr>
      </w:pPr>
    </w:p>
    <w:p w:rsidR="00B13C63" w:rsidRPr="009D27AD" w:rsidRDefault="00BE3C6E" w:rsidP="00B13C63">
      <w:pPr>
        <w:spacing w:after="0" w:line="360" w:lineRule="auto"/>
        <w:jc w:val="center"/>
        <w:rPr>
          <w:rFonts w:ascii="Arial" w:hAnsi="Arial" w:cs="Arial"/>
          <w:b/>
          <w:sz w:val="28"/>
          <w:szCs w:val="24"/>
        </w:rPr>
        <w:sectPr w:rsidR="00B13C63" w:rsidRPr="009D27AD" w:rsidSect="002D376C">
          <w:footerReference w:type="default" r:id="rId12"/>
          <w:pgSz w:w="12240" w:h="15840" w:code="1"/>
          <w:pgMar w:top="1440" w:right="1440" w:bottom="1440" w:left="1440" w:header="720" w:footer="720" w:gutter="0"/>
          <w:cols w:space="720"/>
          <w:titlePg/>
          <w:docGrid w:linePitch="360"/>
        </w:sectPr>
      </w:pPr>
      <w:r w:rsidRPr="009D27AD">
        <w:rPr>
          <w:rFonts w:ascii="Arial" w:hAnsi="Arial" w:cs="Arial"/>
          <w:b/>
          <w:sz w:val="28"/>
          <w:szCs w:val="24"/>
        </w:rPr>
        <w:t>28</w:t>
      </w:r>
      <w:r w:rsidR="00B13C63" w:rsidRPr="009D27AD">
        <w:rPr>
          <w:rFonts w:ascii="Arial" w:hAnsi="Arial" w:cs="Arial"/>
          <w:b/>
          <w:sz w:val="28"/>
          <w:szCs w:val="24"/>
        </w:rPr>
        <w:t xml:space="preserve"> </w:t>
      </w:r>
      <w:r w:rsidR="00F1131E" w:rsidRPr="009D27AD">
        <w:rPr>
          <w:rFonts w:ascii="Arial" w:hAnsi="Arial" w:cs="Arial"/>
          <w:b/>
          <w:sz w:val="28"/>
          <w:szCs w:val="24"/>
        </w:rPr>
        <w:t>NOVEMBER</w:t>
      </w:r>
      <w:r w:rsidR="00B13C63" w:rsidRPr="009D27AD">
        <w:rPr>
          <w:rFonts w:ascii="Arial" w:hAnsi="Arial" w:cs="Arial"/>
          <w:b/>
          <w:sz w:val="28"/>
          <w:szCs w:val="24"/>
        </w:rPr>
        <w:t xml:space="preserve"> 2019</w:t>
      </w:r>
    </w:p>
    <w:sdt>
      <w:sdtPr>
        <w:rPr>
          <w:rFonts w:ascii="Arial" w:eastAsiaTheme="minorHAnsi" w:hAnsi="Arial" w:cs="Arial"/>
          <w:b w:val="0"/>
          <w:bCs w:val="0"/>
          <w:sz w:val="22"/>
          <w:szCs w:val="24"/>
          <w:lang w:val="en-GB" w:eastAsia="en-US"/>
        </w:rPr>
        <w:id w:val="-781640353"/>
        <w:docPartObj>
          <w:docPartGallery w:val="Table of Contents"/>
          <w:docPartUnique/>
        </w:docPartObj>
      </w:sdtPr>
      <w:sdtEndPr>
        <w:rPr>
          <w:noProof/>
        </w:rPr>
      </w:sdtEndPr>
      <w:sdtContent>
        <w:p w:rsidR="00B13C63" w:rsidRPr="00E03FF3" w:rsidRDefault="00B13C63" w:rsidP="00E03FF3">
          <w:pPr>
            <w:pStyle w:val="TOCHeading"/>
            <w:numPr>
              <w:ilvl w:val="0"/>
              <w:numId w:val="0"/>
            </w:numPr>
            <w:spacing w:line="360" w:lineRule="auto"/>
            <w:ind w:left="2880" w:firstLine="720"/>
            <w:rPr>
              <w:rFonts w:ascii="Arial" w:hAnsi="Arial" w:cs="Arial"/>
              <w:szCs w:val="24"/>
              <w:lang w:val="en-GB"/>
            </w:rPr>
          </w:pPr>
          <w:r w:rsidRPr="00E03FF3">
            <w:rPr>
              <w:rFonts w:ascii="Arial" w:eastAsiaTheme="minorHAnsi" w:hAnsi="Arial" w:cs="Arial"/>
              <w:bCs w:val="0"/>
              <w:szCs w:val="24"/>
              <w:lang w:val="en-GB" w:eastAsia="en-US"/>
            </w:rPr>
            <w:t xml:space="preserve">TABLE OF </w:t>
          </w:r>
          <w:r w:rsidRPr="00E03FF3">
            <w:rPr>
              <w:rFonts w:ascii="Arial" w:hAnsi="Arial" w:cs="Arial"/>
              <w:szCs w:val="24"/>
              <w:lang w:val="en-GB"/>
            </w:rPr>
            <w:t>CONTENTS</w:t>
          </w:r>
        </w:p>
        <w:p w:rsidR="005006C6" w:rsidRPr="00E03FF3" w:rsidRDefault="005006C6" w:rsidP="00E03FF3">
          <w:pPr>
            <w:pStyle w:val="TOC1"/>
            <w:spacing w:after="0" w:line="360" w:lineRule="auto"/>
            <w:contextualSpacing/>
            <w:jc w:val="both"/>
            <w:rPr>
              <w:rFonts w:ascii="Arial" w:hAnsi="Arial" w:cs="Arial"/>
              <w:i w:val="0"/>
            </w:rPr>
          </w:pPr>
        </w:p>
        <w:p w:rsidR="00B13C63" w:rsidRPr="00E03FF3" w:rsidRDefault="00B13C63" w:rsidP="00E03FF3">
          <w:pPr>
            <w:pStyle w:val="TOC1"/>
            <w:spacing w:after="0" w:line="360" w:lineRule="auto"/>
            <w:contextualSpacing/>
            <w:jc w:val="both"/>
            <w:rPr>
              <w:rFonts w:ascii="Arial" w:hAnsi="Arial" w:cs="Arial"/>
              <w:i w:val="0"/>
            </w:rPr>
          </w:pPr>
          <w:r w:rsidRPr="00E03FF3">
            <w:rPr>
              <w:rFonts w:ascii="Arial" w:hAnsi="Arial" w:cs="Arial"/>
              <w:i w:val="0"/>
            </w:rPr>
            <w:t>TABLE OF CONTENTS…</w:t>
          </w:r>
          <w:r w:rsidR="005006C6" w:rsidRPr="00E03FF3">
            <w:rPr>
              <w:rFonts w:ascii="Arial" w:hAnsi="Arial" w:cs="Arial"/>
              <w:i w:val="0"/>
            </w:rPr>
            <w:t>.</w:t>
          </w:r>
          <w:r w:rsidRPr="00E03FF3">
            <w:rPr>
              <w:rFonts w:ascii="Arial" w:hAnsi="Arial" w:cs="Arial"/>
              <w:i w:val="0"/>
            </w:rPr>
            <w:t>..…………………………………………………………………….i</w:t>
          </w:r>
        </w:p>
        <w:p w:rsidR="00E03FF3" w:rsidRPr="00E03FF3" w:rsidRDefault="00B13C63" w:rsidP="00E03FF3">
          <w:pPr>
            <w:pStyle w:val="TOC1"/>
            <w:spacing w:after="0" w:line="360" w:lineRule="auto"/>
            <w:contextualSpacing/>
            <w:rPr>
              <w:rFonts w:ascii="Arial" w:eastAsiaTheme="minorEastAsia" w:hAnsi="Arial" w:cs="Arial"/>
              <w:i w:val="0"/>
              <w:noProof/>
              <w:lang w:val="en-US"/>
            </w:rPr>
          </w:pPr>
          <w:r w:rsidRPr="00E03FF3">
            <w:rPr>
              <w:rFonts w:ascii="Arial" w:hAnsi="Arial" w:cs="Arial"/>
              <w:bCs/>
              <w:i w:val="0"/>
              <w:noProof/>
            </w:rPr>
            <w:fldChar w:fldCharType="begin"/>
          </w:r>
          <w:r w:rsidRPr="00E03FF3">
            <w:rPr>
              <w:rFonts w:ascii="Arial" w:hAnsi="Arial" w:cs="Arial"/>
              <w:bCs/>
              <w:i w:val="0"/>
              <w:noProof/>
            </w:rPr>
            <w:instrText xml:space="preserve"> TOC \o "1-5" \h \z \u </w:instrText>
          </w:r>
          <w:r w:rsidRPr="00E03FF3">
            <w:rPr>
              <w:rFonts w:ascii="Arial" w:hAnsi="Arial" w:cs="Arial"/>
              <w:bCs/>
              <w:i w:val="0"/>
              <w:noProof/>
            </w:rPr>
            <w:fldChar w:fldCharType="separate"/>
          </w:r>
          <w:hyperlink w:anchor="_Toc25790057" w:history="1">
            <w:r w:rsidR="00E03FF3" w:rsidRPr="00E03FF3">
              <w:rPr>
                <w:rStyle w:val="Hyperlink"/>
                <w:rFonts w:ascii="Arial" w:hAnsi="Arial" w:cs="Arial"/>
                <w:i w:val="0"/>
                <w:noProof/>
              </w:rPr>
              <w:t>I.</w:t>
            </w:r>
            <w:r w:rsidR="00E03FF3" w:rsidRPr="00E03FF3">
              <w:rPr>
                <w:rFonts w:ascii="Arial" w:eastAsiaTheme="minorEastAsia" w:hAnsi="Arial" w:cs="Arial"/>
                <w:i w:val="0"/>
                <w:noProof/>
                <w:lang w:val="en-US"/>
              </w:rPr>
              <w:tab/>
            </w:r>
            <w:r w:rsidR="00E03FF3" w:rsidRPr="00E03FF3">
              <w:rPr>
                <w:rStyle w:val="Hyperlink"/>
                <w:rFonts w:ascii="Arial" w:hAnsi="Arial" w:cs="Arial"/>
                <w:i w:val="0"/>
                <w:noProof/>
              </w:rPr>
              <w:t>THE PARTIES</w:t>
            </w:r>
            <w:r w:rsidR="00E03FF3" w:rsidRPr="00E03FF3">
              <w:rPr>
                <w:rFonts w:ascii="Arial" w:hAnsi="Arial" w:cs="Arial"/>
                <w:i w:val="0"/>
                <w:noProof/>
                <w:webHidden/>
              </w:rPr>
              <w:tab/>
            </w:r>
            <w:r w:rsidR="00E03FF3" w:rsidRPr="00E03FF3">
              <w:rPr>
                <w:rFonts w:ascii="Arial" w:hAnsi="Arial" w:cs="Arial"/>
                <w:i w:val="0"/>
                <w:noProof/>
                <w:webHidden/>
              </w:rPr>
              <w:fldChar w:fldCharType="begin"/>
            </w:r>
            <w:r w:rsidR="00E03FF3" w:rsidRPr="00E03FF3">
              <w:rPr>
                <w:rFonts w:ascii="Arial" w:hAnsi="Arial" w:cs="Arial"/>
                <w:i w:val="0"/>
                <w:noProof/>
                <w:webHidden/>
              </w:rPr>
              <w:instrText xml:space="preserve"> PAGEREF _Toc25790057 \h </w:instrText>
            </w:r>
            <w:r w:rsidR="00E03FF3" w:rsidRPr="00E03FF3">
              <w:rPr>
                <w:rFonts w:ascii="Arial" w:hAnsi="Arial" w:cs="Arial"/>
                <w:i w:val="0"/>
                <w:noProof/>
                <w:webHidden/>
              </w:rPr>
            </w:r>
            <w:r w:rsidR="00E03FF3" w:rsidRPr="00E03FF3">
              <w:rPr>
                <w:rFonts w:ascii="Arial" w:hAnsi="Arial" w:cs="Arial"/>
                <w:i w:val="0"/>
                <w:noProof/>
                <w:webHidden/>
              </w:rPr>
              <w:fldChar w:fldCharType="separate"/>
            </w:r>
            <w:r w:rsidR="005551A1">
              <w:rPr>
                <w:rFonts w:ascii="Arial" w:hAnsi="Arial" w:cs="Arial"/>
                <w:i w:val="0"/>
                <w:noProof/>
                <w:webHidden/>
              </w:rPr>
              <w:t>2</w:t>
            </w:r>
            <w:r w:rsidR="00E03FF3" w:rsidRPr="00E03FF3">
              <w:rPr>
                <w:rFonts w:ascii="Arial" w:hAnsi="Arial" w:cs="Arial"/>
                <w:i w:val="0"/>
                <w:noProof/>
                <w:webHidden/>
              </w:rPr>
              <w:fldChar w:fldCharType="end"/>
            </w:r>
          </w:hyperlink>
        </w:p>
        <w:p w:rsidR="00E03FF3" w:rsidRPr="00E03FF3" w:rsidRDefault="00400D76" w:rsidP="00E03FF3">
          <w:pPr>
            <w:pStyle w:val="TOC1"/>
            <w:spacing w:after="0" w:line="360" w:lineRule="auto"/>
            <w:contextualSpacing/>
            <w:rPr>
              <w:rFonts w:ascii="Arial" w:eastAsiaTheme="minorEastAsia" w:hAnsi="Arial" w:cs="Arial"/>
              <w:i w:val="0"/>
              <w:noProof/>
              <w:lang w:val="en-US"/>
            </w:rPr>
          </w:pPr>
          <w:hyperlink w:anchor="_Toc25790058" w:history="1">
            <w:r w:rsidR="00E03FF3" w:rsidRPr="00E03FF3">
              <w:rPr>
                <w:rStyle w:val="Hyperlink"/>
                <w:rFonts w:ascii="Arial" w:hAnsi="Arial" w:cs="Arial"/>
                <w:i w:val="0"/>
                <w:noProof/>
              </w:rPr>
              <w:t>II.</w:t>
            </w:r>
            <w:r w:rsidR="00E03FF3" w:rsidRPr="00E03FF3">
              <w:rPr>
                <w:rFonts w:ascii="Arial" w:eastAsiaTheme="minorEastAsia" w:hAnsi="Arial" w:cs="Arial"/>
                <w:i w:val="0"/>
                <w:noProof/>
                <w:lang w:val="en-US"/>
              </w:rPr>
              <w:tab/>
            </w:r>
            <w:r w:rsidR="00E03FF3" w:rsidRPr="00E03FF3">
              <w:rPr>
                <w:rStyle w:val="Hyperlink"/>
                <w:rFonts w:ascii="Arial" w:hAnsi="Arial" w:cs="Arial"/>
                <w:i w:val="0"/>
                <w:noProof/>
              </w:rPr>
              <w:t>SUBJECT OF THE APPLICATION</w:t>
            </w:r>
            <w:r w:rsidR="00E03FF3" w:rsidRPr="00E03FF3">
              <w:rPr>
                <w:rFonts w:ascii="Arial" w:hAnsi="Arial" w:cs="Arial"/>
                <w:i w:val="0"/>
                <w:noProof/>
                <w:webHidden/>
              </w:rPr>
              <w:tab/>
            </w:r>
            <w:r w:rsidR="00E03FF3" w:rsidRPr="00E03FF3">
              <w:rPr>
                <w:rFonts w:ascii="Arial" w:hAnsi="Arial" w:cs="Arial"/>
                <w:i w:val="0"/>
                <w:noProof/>
                <w:webHidden/>
              </w:rPr>
              <w:fldChar w:fldCharType="begin"/>
            </w:r>
            <w:r w:rsidR="00E03FF3" w:rsidRPr="00E03FF3">
              <w:rPr>
                <w:rFonts w:ascii="Arial" w:hAnsi="Arial" w:cs="Arial"/>
                <w:i w:val="0"/>
                <w:noProof/>
                <w:webHidden/>
              </w:rPr>
              <w:instrText xml:space="preserve"> PAGEREF _Toc25790058 \h </w:instrText>
            </w:r>
            <w:r w:rsidR="00E03FF3" w:rsidRPr="00E03FF3">
              <w:rPr>
                <w:rFonts w:ascii="Arial" w:hAnsi="Arial" w:cs="Arial"/>
                <w:i w:val="0"/>
                <w:noProof/>
                <w:webHidden/>
              </w:rPr>
            </w:r>
            <w:r w:rsidR="00E03FF3" w:rsidRPr="00E03FF3">
              <w:rPr>
                <w:rFonts w:ascii="Arial" w:hAnsi="Arial" w:cs="Arial"/>
                <w:i w:val="0"/>
                <w:noProof/>
                <w:webHidden/>
              </w:rPr>
              <w:fldChar w:fldCharType="separate"/>
            </w:r>
            <w:r w:rsidR="005551A1">
              <w:rPr>
                <w:rFonts w:ascii="Arial" w:hAnsi="Arial" w:cs="Arial"/>
                <w:i w:val="0"/>
                <w:noProof/>
                <w:webHidden/>
              </w:rPr>
              <w:t>2</w:t>
            </w:r>
            <w:r w:rsidR="00E03FF3" w:rsidRPr="00E03FF3">
              <w:rPr>
                <w:rFonts w:ascii="Arial" w:hAnsi="Arial" w:cs="Arial"/>
                <w:i w:val="0"/>
                <w:noProof/>
                <w:webHidden/>
              </w:rPr>
              <w:fldChar w:fldCharType="end"/>
            </w:r>
          </w:hyperlink>
        </w:p>
        <w:p w:rsidR="00E03FF3" w:rsidRPr="00E03FF3" w:rsidRDefault="00400D76" w:rsidP="00E03FF3">
          <w:pPr>
            <w:pStyle w:val="TOC2"/>
            <w:tabs>
              <w:tab w:val="left" w:pos="660"/>
              <w:tab w:val="right" w:leader="dot" w:pos="9350"/>
            </w:tabs>
            <w:spacing w:after="0" w:line="360" w:lineRule="auto"/>
            <w:contextualSpacing/>
            <w:rPr>
              <w:rFonts w:ascii="Arial" w:eastAsiaTheme="minorEastAsia" w:hAnsi="Arial" w:cs="Arial"/>
              <w:noProof/>
              <w:sz w:val="24"/>
              <w:szCs w:val="24"/>
              <w:lang w:val="en-US"/>
            </w:rPr>
          </w:pPr>
          <w:hyperlink w:anchor="_Toc25790059" w:history="1">
            <w:r w:rsidR="00E03FF3" w:rsidRPr="00E03FF3">
              <w:rPr>
                <w:rStyle w:val="Hyperlink"/>
                <w:rFonts w:ascii="Arial" w:hAnsi="Arial" w:cs="Arial"/>
                <w:noProof/>
                <w:sz w:val="24"/>
                <w:szCs w:val="24"/>
              </w:rPr>
              <w:t>A.</w:t>
            </w:r>
            <w:r w:rsidR="00E03FF3" w:rsidRPr="00E03FF3">
              <w:rPr>
                <w:rFonts w:ascii="Arial" w:eastAsiaTheme="minorEastAsia" w:hAnsi="Arial" w:cs="Arial"/>
                <w:noProof/>
                <w:sz w:val="24"/>
                <w:szCs w:val="24"/>
                <w:lang w:val="en-US"/>
              </w:rPr>
              <w:tab/>
            </w:r>
            <w:r w:rsidR="00E03FF3" w:rsidRPr="00E03FF3">
              <w:rPr>
                <w:rStyle w:val="Hyperlink"/>
                <w:rFonts w:ascii="Arial" w:hAnsi="Arial" w:cs="Arial"/>
                <w:noProof/>
                <w:sz w:val="24"/>
                <w:szCs w:val="24"/>
              </w:rPr>
              <w:t>Facts of the matter</w:t>
            </w:r>
            <w:r w:rsidR="00E03FF3" w:rsidRPr="00E03FF3">
              <w:rPr>
                <w:rFonts w:ascii="Arial" w:hAnsi="Arial" w:cs="Arial"/>
                <w:noProof/>
                <w:webHidden/>
                <w:sz w:val="24"/>
                <w:szCs w:val="24"/>
              </w:rPr>
              <w:tab/>
            </w:r>
            <w:r w:rsidR="00E03FF3" w:rsidRPr="00E03FF3">
              <w:rPr>
                <w:rFonts w:ascii="Arial" w:hAnsi="Arial" w:cs="Arial"/>
                <w:noProof/>
                <w:webHidden/>
                <w:sz w:val="24"/>
                <w:szCs w:val="24"/>
              </w:rPr>
              <w:fldChar w:fldCharType="begin"/>
            </w:r>
            <w:r w:rsidR="00E03FF3" w:rsidRPr="00E03FF3">
              <w:rPr>
                <w:rFonts w:ascii="Arial" w:hAnsi="Arial" w:cs="Arial"/>
                <w:noProof/>
                <w:webHidden/>
                <w:sz w:val="24"/>
                <w:szCs w:val="24"/>
              </w:rPr>
              <w:instrText xml:space="preserve"> PAGEREF _Toc25790059 \h </w:instrText>
            </w:r>
            <w:r w:rsidR="00E03FF3" w:rsidRPr="00E03FF3">
              <w:rPr>
                <w:rFonts w:ascii="Arial" w:hAnsi="Arial" w:cs="Arial"/>
                <w:noProof/>
                <w:webHidden/>
                <w:sz w:val="24"/>
                <w:szCs w:val="24"/>
              </w:rPr>
            </w:r>
            <w:r w:rsidR="00E03FF3" w:rsidRPr="00E03FF3">
              <w:rPr>
                <w:rFonts w:ascii="Arial" w:hAnsi="Arial" w:cs="Arial"/>
                <w:noProof/>
                <w:webHidden/>
                <w:sz w:val="24"/>
                <w:szCs w:val="24"/>
              </w:rPr>
              <w:fldChar w:fldCharType="separate"/>
            </w:r>
            <w:r w:rsidR="005551A1">
              <w:rPr>
                <w:rFonts w:ascii="Arial" w:hAnsi="Arial" w:cs="Arial"/>
                <w:noProof/>
                <w:webHidden/>
                <w:sz w:val="24"/>
                <w:szCs w:val="24"/>
              </w:rPr>
              <w:t>2</w:t>
            </w:r>
            <w:r w:rsidR="00E03FF3" w:rsidRPr="00E03FF3">
              <w:rPr>
                <w:rFonts w:ascii="Arial" w:hAnsi="Arial" w:cs="Arial"/>
                <w:noProof/>
                <w:webHidden/>
                <w:sz w:val="24"/>
                <w:szCs w:val="24"/>
              </w:rPr>
              <w:fldChar w:fldCharType="end"/>
            </w:r>
          </w:hyperlink>
        </w:p>
        <w:p w:rsidR="00E03FF3" w:rsidRPr="00E03FF3" w:rsidRDefault="00400D76" w:rsidP="00E03FF3">
          <w:pPr>
            <w:pStyle w:val="TOC2"/>
            <w:tabs>
              <w:tab w:val="left" w:pos="660"/>
              <w:tab w:val="right" w:leader="dot" w:pos="9350"/>
            </w:tabs>
            <w:spacing w:after="0" w:line="360" w:lineRule="auto"/>
            <w:contextualSpacing/>
            <w:rPr>
              <w:rFonts w:ascii="Arial" w:eastAsiaTheme="minorEastAsia" w:hAnsi="Arial" w:cs="Arial"/>
              <w:noProof/>
              <w:sz w:val="24"/>
              <w:szCs w:val="24"/>
              <w:lang w:val="en-US"/>
            </w:rPr>
          </w:pPr>
          <w:hyperlink w:anchor="_Toc25790060" w:history="1">
            <w:r w:rsidR="00E03FF3" w:rsidRPr="00E03FF3">
              <w:rPr>
                <w:rStyle w:val="Hyperlink"/>
                <w:rFonts w:ascii="Arial" w:hAnsi="Arial" w:cs="Arial"/>
                <w:noProof/>
                <w:sz w:val="24"/>
                <w:szCs w:val="24"/>
              </w:rPr>
              <w:t>B.</w:t>
            </w:r>
            <w:r w:rsidR="00E03FF3" w:rsidRPr="00E03FF3">
              <w:rPr>
                <w:rFonts w:ascii="Arial" w:eastAsiaTheme="minorEastAsia" w:hAnsi="Arial" w:cs="Arial"/>
                <w:noProof/>
                <w:sz w:val="24"/>
                <w:szCs w:val="24"/>
                <w:lang w:val="en-US"/>
              </w:rPr>
              <w:tab/>
            </w:r>
            <w:r w:rsidR="00E03FF3" w:rsidRPr="00E03FF3">
              <w:rPr>
                <w:rStyle w:val="Hyperlink"/>
                <w:rFonts w:ascii="Arial" w:hAnsi="Arial" w:cs="Arial"/>
                <w:noProof/>
                <w:sz w:val="24"/>
                <w:szCs w:val="24"/>
              </w:rPr>
              <w:t>Alleged violations</w:t>
            </w:r>
            <w:r w:rsidR="00E03FF3" w:rsidRPr="00E03FF3">
              <w:rPr>
                <w:rFonts w:ascii="Arial" w:hAnsi="Arial" w:cs="Arial"/>
                <w:noProof/>
                <w:webHidden/>
                <w:sz w:val="24"/>
                <w:szCs w:val="24"/>
              </w:rPr>
              <w:tab/>
            </w:r>
            <w:r w:rsidR="00E03FF3" w:rsidRPr="00E03FF3">
              <w:rPr>
                <w:rFonts w:ascii="Arial" w:hAnsi="Arial" w:cs="Arial"/>
                <w:noProof/>
                <w:webHidden/>
                <w:sz w:val="24"/>
                <w:szCs w:val="24"/>
              </w:rPr>
              <w:fldChar w:fldCharType="begin"/>
            </w:r>
            <w:r w:rsidR="00E03FF3" w:rsidRPr="00E03FF3">
              <w:rPr>
                <w:rFonts w:ascii="Arial" w:hAnsi="Arial" w:cs="Arial"/>
                <w:noProof/>
                <w:webHidden/>
                <w:sz w:val="24"/>
                <w:szCs w:val="24"/>
              </w:rPr>
              <w:instrText xml:space="preserve"> PAGEREF _Toc25790060 \h </w:instrText>
            </w:r>
            <w:r w:rsidR="00E03FF3" w:rsidRPr="00E03FF3">
              <w:rPr>
                <w:rFonts w:ascii="Arial" w:hAnsi="Arial" w:cs="Arial"/>
                <w:noProof/>
                <w:webHidden/>
                <w:sz w:val="24"/>
                <w:szCs w:val="24"/>
              </w:rPr>
            </w:r>
            <w:r w:rsidR="00E03FF3" w:rsidRPr="00E03FF3">
              <w:rPr>
                <w:rFonts w:ascii="Arial" w:hAnsi="Arial" w:cs="Arial"/>
                <w:noProof/>
                <w:webHidden/>
                <w:sz w:val="24"/>
                <w:szCs w:val="24"/>
              </w:rPr>
              <w:fldChar w:fldCharType="separate"/>
            </w:r>
            <w:r w:rsidR="005551A1">
              <w:rPr>
                <w:rFonts w:ascii="Arial" w:hAnsi="Arial" w:cs="Arial"/>
                <w:noProof/>
                <w:webHidden/>
                <w:sz w:val="24"/>
                <w:szCs w:val="24"/>
              </w:rPr>
              <w:t>3</w:t>
            </w:r>
            <w:r w:rsidR="00E03FF3" w:rsidRPr="00E03FF3">
              <w:rPr>
                <w:rFonts w:ascii="Arial" w:hAnsi="Arial" w:cs="Arial"/>
                <w:noProof/>
                <w:webHidden/>
                <w:sz w:val="24"/>
                <w:szCs w:val="24"/>
              </w:rPr>
              <w:fldChar w:fldCharType="end"/>
            </w:r>
          </w:hyperlink>
        </w:p>
        <w:p w:rsidR="00E03FF3" w:rsidRPr="00E03FF3" w:rsidRDefault="00400D76" w:rsidP="00E03FF3">
          <w:pPr>
            <w:pStyle w:val="TOC1"/>
            <w:spacing w:after="0" w:line="360" w:lineRule="auto"/>
            <w:contextualSpacing/>
            <w:rPr>
              <w:rFonts w:ascii="Arial" w:eastAsiaTheme="minorEastAsia" w:hAnsi="Arial" w:cs="Arial"/>
              <w:i w:val="0"/>
              <w:noProof/>
              <w:lang w:val="en-US"/>
            </w:rPr>
          </w:pPr>
          <w:hyperlink w:anchor="_Toc25790061" w:history="1">
            <w:r w:rsidR="00E03FF3" w:rsidRPr="00E03FF3">
              <w:rPr>
                <w:rStyle w:val="Hyperlink"/>
                <w:rFonts w:ascii="Arial" w:hAnsi="Arial" w:cs="Arial"/>
                <w:i w:val="0"/>
                <w:noProof/>
              </w:rPr>
              <w:t>III.</w:t>
            </w:r>
            <w:r w:rsidR="00E03FF3" w:rsidRPr="00E03FF3">
              <w:rPr>
                <w:rFonts w:ascii="Arial" w:eastAsiaTheme="minorEastAsia" w:hAnsi="Arial" w:cs="Arial"/>
                <w:i w:val="0"/>
                <w:noProof/>
                <w:lang w:val="en-US"/>
              </w:rPr>
              <w:tab/>
            </w:r>
            <w:r w:rsidR="00E03FF3" w:rsidRPr="00E03FF3">
              <w:rPr>
                <w:rStyle w:val="Hyperlink"/>
                <w:rFonts w:ascii="Arial" w:hAnsi="Arial" w:cs="Arial"/>
                <w:i w:val="0"/>
                <w:noProof/>
              </w:rPr>
              <w:t>SUMMARY OF THE PROCEDURE BEFORE THE COURT</w:t>
            </w:r>
            <w:r w:rsidR="00E03FF3" w:rsidRPr="00E03FF3">
              <w:rPr>
                <w:rFonts w:ascii="Arial" w:hAnsi="Arial" w:cs="Arial"/>
                <w:i w:val="0"/>
                <w:noProof/>
                <w:webHidden/>
              </w:rPr>
              <w:tab/>
            </w:r>
            <w:r w:rsidR="00E03FF3" w:rsidRPr="00E03FF3">
              <w:rPr>
                <w:rFonts w:ascii="Arial" w:hAnsi="Arial" w:cs="Arial"/>
                <w:i w:val="0"/>
                <w:noProof/>
                <w:webHidden/>
              </w:rPr>
              <w:fldChar w:fldCharType="begin"/>
            </w:r>
            <w:r w:rsidR="00E03FF3" w:rsidRPr="00E03FF3">
              <w:rPr>
                <w:rFonts w:ascii="Arial" w:hAnsi="Arial" w:cs="Arial"/>
                <w:i w:val="0"/>
                <w:noProof/>
                <w:webHidden/>
              </w:rPr>
              <w:instrText xml:space="preserve"> PAGEREF _Toc25790061 \h </w:instrText>
            </w:r>
            <w:r w:rsidR="00E03FF3" w:rsidRPr="00E03FF3">
              <w:rPr>
                <w:rFonts w:ascii="Arial" w:hAnsi="Arial" w:cs="Arial"/>
                <w:i w:val="0"/>
                <w:noProof/>
                <w:webHidden/>
              </w:rPr>
            </w:r>
            <w:r w:rsidR="00E03FF3" w:rsidRPr="00E03FF3">
              <w:rPr>
                <w:rFonts w:ascii="Arial" w:hAnsi="Arial" w:cs="Arial"/>
                <w:i w:val="0"/>
                <w:noProof/>
                <w:webHidden/>
              </w:rPr>
              <w:fldChar w:fldCharType="separate"/>
            </w:r>
            <w:r w:rsidR="005551A1">
              <w:rPr>
                <w:rFonts w:ascii="Arial" w:hAnsi="Arial" w:cs="Arial"/>
                <w:i w:val="0"/>
                <w:noProof/>
                <w:webHidden/>
              </w:rPr>
              <w:t>4</w:t>
            </w:r>
            <w:r w:rsidR="00E03FF3" w:rsidRPr="00E03FF3">
              <w:rPr>
                <w:rFonts w:ascii="Arial" w:hAnsi="Arial" w:cs="Arial"/>
                <w:i w:val="0"/>
                <w:noProof/>
                <w:webHidden/>
              </w:rPr>
              <w:fldChar w:fldCharType="end"/>
            </w:r>
          </w:hyperlink>
        </w:p>
        <w:p w:rsidR="00E03FF3" w:rsidRPr="00E03FF3" w:rsidRDefault="00400D76" w:rsidP="00E03FF3">
          <w:pPr>
            <w:pStyle w:val="TOC1"/>
            <w:spacing w:after="0" w:line="360" w:lineRule="auto"/>
            <w:contextualSpacing/>
            <w:rPr>
              <w:rFonts w:ascii="Arial" w:eastAsiaTheme="minorEastAsia" w:hAnsi="Arial" w:cs="Arial"/>
              <w:i w:val="0"/>
              <w:noProof/>
              <w:lang w:val="en-US"/>
            </w:rPr>
          </w:pPr>
          <w:hyperlink w:anchor="_Toc25790062" w:history="1">
            <w:r w:rsidR="00E03FF3" w:rsidRPr="00E03FF3">
              <w:rPr>
                <w:rStyle w:val="Hyperlink"/>
                <w:rFonts w:ascii="Arial" w:hAnsi="Arial" w:cs="Arial"/>
                <w:i w:val="0"/>
                <w:noProof/>
              </w:rPr>
              <w:t>IV.</w:t>
            </w:r>
            <w:r w:rsidR="00E03FF3" w:rsidRPr="00E03FF3">
              <w:rPr>
                <w:rFonts w:ascii="Arial" w:eastAsiaTheme="minorEastAsia" w:hAnsi="Arial" w:cs="Arial"/>
                <w:i w:val="0"/>
                <w:noProof/>
                <w:lang w:val="en-US"/>
              </w:rPr>
              <w:tab/>
            </w:r>
            <w:r w:rsidR="00E03FF3" w:rsidRPr="00E03FF3">
              <w:rPr>
                <w:rStyle w:val="Hyperlink"/>
                <w:rFonts w:ascii="Arial" w:hAnsi="Arial" w:cs="Arial"/>
                <w:i w:val="0"/>
                <w:noProof/>
              </w:rPr>
              <w:t>PRAYERS OF THE PARTIES</w:t>
            </w:r>
            <w:r w:rsidR="00E03FF3" w:rsidRPr="00E03FF3">
              <w:rPr>
                <w:rFonts w:ascii="Arial" w:hAnsi="Arial" w:cs="Arial"/>
                <w:i w:val="0"/>
                <w:noProof/>
                <w:webHidden/>
              </w:rPr>
              <w:tab/>
            </w:r>
            <w:r w:rsidR="00E03FF3" w:rsidRPr="00E03FF3">
              <w:rPr>
                <w:rFonts w:ascii="Arial" w:hAnsi="Arial" w:cs="Arial"/>
                <w:i w:val="0"/>
                <w:noProof/>
                <w:webHidden/>
              </w:rPr>
              <w:fldChar w:fldCharType="begin"/>
            </w:r>
            <w:r w:rsidR="00E03FF3" w:rsidRPr="00E03FF3">
              <w:rPr>
                <w:rFonts w:ascii="Arial" w:hAnsi="Arial" w:cs="Arial"/>
                <w:i w:val="0"/>
                <w:noProof/>
                <w:webHidden/>
              </w:rPr>
              <w:instrText xml:space="preserve"> PAGEREF _Toc25790062 \h </w:instrText>
            </w:r>
            <w:r w:rsidR="00E03FF3" w:rsidRPr="00E03FF3">
              <w:rPr>
                <w:rFonts w:ascii="Arial" w:hAnsi="Arial" w:cs="Arial"/>
                <w:i w:val="0"/>
                <w:noProof/>
                <w:webHidden/>
              </w:rPr>
            </w:r>
            <w:r w:rsidR="00E03FF3" w:rsidRPr="00E03FF3">
              <w:rPr>
                <w:rFonts w:ascii="Arial" w:hAnsi="Arial" w:cs="Arial"/>
                <w:i w:val="0"/>
                <w:noProof/>
                <w:webHidden/>
              </w:rPr>
              <w:fldChar w:fldCharType="separate"/>
            </w:r>
            <w:r w:rsidR="005551A1">
              <w:rPr>
                <w:rFonts w:ascii="Arial" w:hAnsi="Arial" w:cs="Arial"/>
                <w:i w:val="0"/>
                <w:noProof/>
                <w:webHidden/>
              </w:rPr>
              <w:t>6</w:t>
            </w:r>
            <w:r w:rsidR="00E03FF3" w:rsidRPr="00E03FF3">
              <w:rPr>
                <w:rFonts w:ascii="Arial" w:hAnsi="Arial" w:cs="Arial"/>
                <w:i w:val="0"/>
                <w:noProof/>
                <w:webHidden/>
              </w:rPr>
              <w:fldChar w:fldCharType="end"/>
            </w:r>
          </w:hyperlink>
        </w:p>
        <w:p w:rsidR="00E03FF3" w:rsidRPr="00E03FF3" w:rsidRDefault="00400D76" w:rsidP="00E03FF3">
          <w:pPr>
            <w:pStyle w:val="TOC1"/>
            <w:spacing w:after="0" w:line="360" w:lineRule="auto"/>
            <w:contextualSpacing/>
            <w:rPr>
              <w:rFonts w:ascii="Arial" w:eastAsiaTheme="minorEastAsia" w:hAnsi="Arial" w:cs="Arial"/>
              <w:i w:val="0"/>
              <w:noProof/>
              <w:lang w:val="en-US"/>
            </w:rPr>
          </w:pPr>
          <w:hyperlink w:anchor="_Toc25790063" w:history="1">
            <w:r w:rsidR="00E03FF3" w:rsidRPr="00E03FF3">
              <w:rPr>
                <w:rStyle w:val="Hyperlink"/>
                <w:rFonts w:ascii="Arial" w:hAnsi="Arial" w:cs="Arial"/>
                <w:i w:val="0"/>
                <w:noProof/>
              </w:rPr>
              <w:t>V.</w:t>
            </w:r>
            <w:r w:rsidR="00E03FF3" w:rsidRPr="00E03FF3">
              <w:rPr>
                <w:rFonts w:ascii="Arial" w:eastAsiaTheme="minorEastAsia" w:hAnsi="Arial" w:cs="Arial"/>
                <w:i w:val="0"/>
                <w:noProof/>
                <w:lang w:val="en-US"/>
              </w:rPr>
              <w:tab/>
            </w:r>
            <w:r w:rsidR="00E03FF3" w:rsidRPr="00E03FF3">
              <w:rPr>
                <w:rStyle w:val="Hyperlink"/>
                <w:rFonts w:ascii="Arial" w:hAnsi="Arial" w:cs="Arial"/>
                <w:i w:val="0"/>
                <w:noProof/>
              </w:rPr>
              <w:t>JURISDICTION</w:t>
            </w:r>
            <w:r w:rsidR="00E03FF3" w:rsidRPr="00E03FF3">
              <w:rPr>
                <w:rFonts w:ascii="Arial" w:hAnsi="Arial" w:cs="Arial"/>
                <w:i w:val="0"/>
                <w:noProof/>
                <w:webHidden/>
              </w:rPr>
              <w:tab/>
            </w:r>
            <w:r w:rsidR="00E03FF3" w:rsidRPr="00E03FF3">
              <w:rPr>
                <w:rFonts w:ascii="Arial" w:hAnsi="Arial" w:cs="Arial"/>
                <w:i w:val="0"/>
                <w:noProof/>
                <w:webHidden/>
              </w:rPr>
              <w:fldChar w:fldCharType="begin"/>
            </w:r>
            <w:r w:rsidR="00E03FF3" w:rsidRPr="00E03FF3">
              <w:rPr>
                <w:rFonts w:ascii="Arial" w:hAnsi="Arial" w:cs="Arial"/>
                <w:i w:val="0"/>
                <w:noProof/>
                <w:webHidden/>
              </w:rPr>
              <w:instrText xml:space="preserve"> PAGEREF _Toc25790063 \h </w:instrText>
            </w:r>
            <w:r w:rsidR="00E03FF3" w:rsidRPr="00E03FF3">
              <w:rPr>
                <w:rFonts w:ascii="Arial" w:hAnsi="Arial" w:cs="Arial"/>
                <w:i w:val="0"/>
                <w:noProof/>
                <w:webHidden/>
              </w:rPr>
            </w:r>
            <w:r w:rsidR="00E03FF3" w:rsidRPr="00E03FF3">
              <w:rPr>
                <w:rFonts w:ascii="Arial" w:hAnsi="Arial" w:cs="Arial"/>
                <w:i w:val="0"/>
                <w:noProof/>
                <w:webHidden/>
              </w:rPr>
              <w:fldChar w:fldCharType="separate"/>
            </w:r>
            <w:r w:rsidR="005551A1">
              <w:rPr>
                <w:rFonts w:ascii="Arial" w:hAnsi="Arial" w:cs="Arial"/>
                <w:i w:val="0"/>
                <w:noProof/>
                <w:webHidden/>
              </w:rPr>
              <w:t>7</w:t>
            </w:r>
            <w:r w:rsidR="00E03FF3" w:rsidRPr="00E03FF3">
              <w:rPr>
                <w:rFonts w:ascii="Arial" w:hAnsi="Arial" w:cs="Arial"/>
                <w:i w:val="0"/>
                <w:noProof/>
                <w:webHidden/>
              </w:rPr>
              <w:fldChar w:fldCharType="end"/>
            </w:r>
          </w:hyperlink>
        </w:p>
        <w:p w:rsidR="00E03FF3" w:rsidRPr="00E03FF3" w:rsidRDefault="00400D76" w:rsidP="00E03FF3">
          <w:pPr>
            <w:pStyle w:val="TOC2"/>
            <w:tabs>
              <w:tab w:val="left" w:pos="660"/>
              <w:tab w:val="right" w:leader="dot" w:pos="9350"/>
            </w:tabs>
            <w:spacing w:after="0" w:line="360" w:lineRule="auto"/>
            <w:contextualSpacing/>
            <w:rPr>
              <w:rFonts w:ascii="Arial" w:eastAsiaTheme="minorEastAsia" w:hAnsi="Arial" w:cs="Arial"/>
              <w:noProof/>
              <w:sz w:val="24"/>
              <w:szCs w:val="24"/>
              <w:lang w:val="en-US"/>
            </w:rPr>
          </w:pPr>
          <w:hyperlink w:anchor="_Toc25790064" w:history="1">
            <w:r w:rsidR="00E03FF3" w:rsidRPr="00E03FF3">
              <w:rPr>
                <w:rStyle w:val="Hyperlink"/>
                <w:rFonts w:ascii="Arial" w:hAnsi="Arial" w:cs="Arial"/>
                <w:noProof/>
                <w:sz w:val="24"/>
                <w:szCs w:val="24"/>
              </w:rPr>
              <w:t>A.</w:t>
            </w:r>
            <w:r w:rsidR="00E03FF3" w:rsidRPr="00E03FF3">
              <w:rPr>
                <w:rFonts w:ascii="Arial" w:eastAsiaTheme="minorEastAsia" w:hAnsi="Arial" w:cs="Arial"/>
                <w:noProof/>
                <w:sz w:val="24"/>
                <w:szCs w:val="24"/>
                <w:lang w:val="en-US"/>
              </w:rPr>
              <w:tab/>
            </w:r>
            <w:r w:rsidR="00E03FF3" w:rsidRPr="00E03FF3">
              <w:rPr>
                <w:rStyle w:val="Hyperlink"/>
                <w:rFonts w:ascii="Arial" w:hAnsi="Arial" w:cs="Arial"/>
                <w:noProof/>
                <w:sz w:val="24"/>
                <w:szCs w:val="24"/>
              </w:rPr>
              <w:t>Objection to material jurisdiction</w:t>
            </w:r>
            <w:r w:rsidR="00E03FF3" w:rsidRPr="00E03FF3">
              <w:rPr>
                <w:rFonts w:ascii="Arial" w:hAnsi="Arial" w:cs="Arial"/>
                <w:noProof/>
                <w:webHidden/>
                <w:sz w:val="24"/>
                <w:szCs w:val="24"/>
              </w:rPr>
              <w:tab/>
            </w:r>
            <w:r w:rsidR="00E03FF3" w:rsidRPr="00E03FF3">
              <w:rPr>
                <w:rFonts w:ascii="Arial" w:hAnsi="Arial" w:cs="Arial"/>
                <w:noProof/>
                <w:webHidden/>
                <w:sz w:val="24"/>
                <w:szCs w:val="24"/>
              </w:rPr>
              <w:fldChar w:fldCharType="begin"/>
            </w:r>
            <w:r w:rsidR="00E03FF3" w:rsidRPr="00E03FF3">
              <w:rPr>
                <w:rFonts w:ascii="Arial" w:hAnsi="Arial" w:cs="Arial"/>
                <w:noProof/>
                <w:webHidden/>
                <w:sz w:val="24"/>
                <w:szCs w:val="24"/>
              </w:rPr>
              <w:instrText xml:space="preserve"> PAGEREF _Toc25790064 \h </w:instrText>
            </w:r>
            <w:r w:rsidR="00E03FF3" w:rsidRPr="00E03FF3">
              <w:rPr>
                <w:rFonts w:ascii="Arial" w:hAnsi="Arial" w:cs="Arial"/>
                <w:noProof/>
                <w:webHidden/>
                <w:sz w:val="24"/>
                <w:szCs w:val="24"/>
              </w:rPr>
            </w:r>
            <w:r w:rsidR="00E03FF3" w:rsidRPr="00E03FF3">
              <w:rPr>
                <w:rFonts w:ascii="Arial" w:hAnsi="Arial" w:cs="Arial"/>
                <w:noProof/>
                <w:webHidden/>
                <w:sz w:val="24"/>
                <w:szCs w:val="24"/>
              </w:rPr>
              <w:fldChar w:fldCharType="separate"/>
            </w:r>
            <w:r w:rsidR="005551A1">
              <w:rPr>
                <w:rFonts w:ascii="Arial" w:hAnsi="Arial" w:cs="Arial"/>
                <w:noProof/>
                <w:webHidden/>
                <w:sz w:val="24"/>
                <w:szCs w:val="24"/>
              </w:rPr>
              <w:t>8</w:t>
            </w:r>
            <w:r w:rsidR="00E03FF3" w:rsidRPr="00E03FF3">
              <w:rPr>
                <w:rFonts w:ascii="Arial" w:hAnsi="Arial" w:cs="Arial"/>
                <w:noProof/>
                <w:webHidden/>
                <w:sz w:val="24"/>
                <w:szCs w:val="24"/>
              </w:rPr>
              <w:fldChar w:fldCharType="end"/>
            </w:r>
          </w:hyperlink>
        </w:p>
        <w:p w:rsidR="00E03FF3" w:rsidRPr="00E03FF3" w:rsidRDefault="00400D76" w:rsidP="00E03FF3">
          <w:pPr>
            <w:pStyle w:val="TOC3"/>
            <w:spacing w:line="360" w:lineRule="auto"/>
            <w:contextualSpacing/>
            <w:rPr>
              <w:rFonts w:eastAsiaTheme="minorEastAsia"/>
              <w:spacing w:val="0"/>
              <w:sz w:val="24"/>
              <w:lang w:val="en-US"/>
            </w:rPr>
          </w:pPr>
          <w:hyperlink w:anchor="_Toc25790065" w:history="1">
            <w:r w:rsidR="00E03FF3" w:rsidRPr="00E03FF3">
              <w:rPr>
                <w:rStyle w:val="Hyperlink"/>
                <w:spacing w:val="0"/>
                <w:sz w:val="24"/>
              </w:rPr>
              <w:t>i.</w:t>
            </w:r>
            <w:r w:rsidR="00E03FF3" w:rsidRPr="00E03FF3">
              <w:rPr>
                <w:rFonts w:eastAsiaTheme="minorEastAsia"/>
                <w:spacing w:val="0"/>
                <w:sz w:val="24"/>
                <w:lang w:val="en-US"/>
              </w:rPr>
              <w:tab/>
            </w:r>
            <w:r w:rsidR="00E03FF3" w:rsidRPr="00E03FF3">
              <w:rPr>
                <w:rStyle w:val="Hyperlink"/>
                <w:spacing w:val="0"/>
                <w:sz w:val="24"/>
              </w:rPr>
              <w:t>Objection based on the form and content of the Application</w:t>
            </w:r>
            <w:r w:rsidR="00E03FF3" w:rsidRPr="00E03FF3">
              <w:rPr>
                <w:webHidden/>
                <w:spacing w:val="0"/>
                <w:sz w:val="24"/>
              </w:rPr>
              <w:tab/>
            </w:r>
            <w:r w:rsidR="00E03FF3" w:rsidRPr="00E03FF3">
              <w:rPr>
                <w:webHidden/>
                <w:spacing w:val="0"/>
                <w:sz w:val="24"/>
              </w:rPr>
              <w:fldChar w:fldCharType="begin"/>
            </w:r>
            <w:r w:rsidR="00E03FF3" w:rsidRPr="00E03FF3">
              <w:rPr>
                <w:webHidden/>
                <w:spacing w:val="0"/>
                <w:sz w:val="24"/>
              </w:rPr>
              <w:instrText xml:space="preserve"> PAGEREF _Toc25790065 \h </w:instrText>
            </w:r>
            <w:r w:rsidR="00E03FF3" w:rsidRPr="00E03FF3">
              <w:rPr>
                <w:webHidden/>
                <w:spacing w:val="0"/>
                <w:sz w:val="24"/>
              </w:rPr>
            </w:r>
            <w:r w:rsidR="00E03FF3" w:rsidRPr="00E03FF3">
              <w:rPr>
                <w:webHidden/>
                <w:spacing w:val="0"/>
                <w:sz w:val="24"/>
              </w:rPr>
              <w:fldChar w:fldCharType="separate"/>
            </w:r>
            <w:r w:rsidR="005551A1">
              <w:rPr>
                <w:webHidden/>
                <w:spacing w:val="0"/>
                <w:sz w:val="24"/>
              </w:rPr>
              <w:t>8</w:t>
            </w:r>
            <w:r w:rsidR="00E03FF3" w:rsidRPr="00E03FF3">
              <w:rPr>
                <w:webHidden/>
                <w:spacing w:val="0"/>
                <w:sz w:val="24"/>
              </w:rPr>
              <w:fldChar w:fldCharType="end"/>
            </w:r>
          </w:hyperlink>
        </w:p>
        <w:p w:rsidR="00E03FF3" w:rsidRPr="00E03FF3" w:rsidRDefault="00400D76" w:rsidP="00E03FF3">
          <w:pPr>
            <w:pStyle w:val="TOC3"/>
            <w:spacing w:line="360" w:lineRule="auto"/>
            <w:contextualSpacing/>
            <w:rPr>
              <w:rFonts w:eastAsiaTheme="minorEastAsia"/>
              <w:spacing w:val="0"/>
              <w:sz w:val="24"/>
              <w:lang w:val="en-US"/>
            </w:rPr>
          </w:pPr>
          <w:hyperlink w:anchor="_Toc25790066" w:history="1">
            <w:r w:rsidR="00E03FF3" w:rsidRPr="00E03FF3">
              <w:rPr>
                <w:rStyle w:val="Hyperlink"/>
                <w:spacing w:val="0"/>
                <w:sz w:val="24"/>
              </w:rPr>
              <w:t>ii.</w:t>
            </w:r>
            <w:r w:rsidR="00E03FF3" w:rsidRPr="00E03FF3">
              <w:rPr>
                <w:rFonts w:eastAsiaTheme="minorEastAsia"/>
                <w:spacing w:val="0"/>
                <w:sz w:val="24"/>
                <w:lang w:val="en-US"/>
              </w:rPr>
              <w:tab/>
            </w:r>
            <w:r w:rsidR="00E03FF3" w:rsidRPr="00E03FF3">
              <w:rPr>
                <w:rStyle w:val="Hyperlink"/>
                <w:spacing w:val="0"/>
                <w:sz w:val="24"/>
              </w:rPr>
              <w:t>Objection based on the power of the Court to evaluate the evidence</w:t>
            </w:r>
            <w:r w:rsidR="00E03FF3" w:rsidRPr="00E03FF3">
              <w:rPr>
                <w:webHidden/>
                <w:spacing w:val="0"/>
                <w:sz w:val="24"/>
              </w:rPr>
              <w:tab/>
            </w:r>
            <w:r w:rsidR="00E03FF3" w:rsidRPr="00E03FF3">
              <w:rPr>
                <w:webHidden/>
                <w:spacing w:val="0"/>
                <w:sz w:val="24"/>
              </w:rPr>
              <w:fldChar w:fldCharType="begin"/>
            </w:r>
            <w:r w:rsidR="00E03FF3" w:rsidRPr="00E03FF3">
              <w:rPr>
                <w:webHidden/>
                <w:spacing w:val="0"/>
                <w:sz w:val="24"/>
              </w:rPr>
              <w:instrText xml:space="preserve"> PAGEREF _Toc25790066 \h </w:instrText>
            </w:r>
            <w:r w:rsidR="00E03FF3" w:rsidRPr="00E03FF3">
              <w:rPr>
                <w:webHidden/>
                <w:spacing w:val="0"/>
                <w:sz w:val="24"/>
              </w:rPr>
            </w:r>
            <w:r w:rsidR="00E03FF3" w:rsidRPr="00E03FF3">
              <w:rPr>
                <w:webHidden/>
                <w:spacing w:val="0"/>
                <w:sz w:val="24"/>
              </w:rPr>
              <w:fldChar w:fldCharType="separate"/>
            </w:r>
            <w:r w:rsidR="005551A1">
              <w:rPr>
                <w:webHidden/>
                <w:spacing w:val="0"/>
                <w:sz w:val="24"/>
              </w:rPr>
              <w:t>8</w:t>
            </w:r>
            <w:r w:rsidR="00E03FF3" w:rsidRPr="00E03FF3">
              <w:rPr>
                <w:webHidden/>
                <w:spacing w:val="0"/>
                <w:sz w:val="24"/>
              </w:rPr>
              <w:fldChar w:fldCharType="end"/>
            </w:r>
          </w:hyperlink>
        </w:p>
        <w:p w:rsidR="00E03FF3" w:rsidRPr="00E03FF3" w:rsidRDefault="00400D76" w:rsidP="00E03FF3">
          <w:pPr>
            <w:pStyle w:val="TOC2"/>
            <w:tabs>
              <w:tab w:val="left" w:pos="660"/>
              <w:tab w:val="right" w:leader="dot" w:pos="9350"/>
            </w:tabs>
            <w:spacing w:after="0" w:line="360" w:lineRule="auto"/>
            <w:contextualSpacing/>
            <w:rPr>
              <w:rFonts w:ascii="Arial" w:eastAsiaTheme="minorEastAsia" w:hAnsi="Arial" w:cs="Arial"/>
              <w:noProof/>
              <w:sz w:val="24"/>
              <w:szCs w:val="24"/>
              <w:lang w:val="en-US"/>
            </w:rPr>
          </w:pPr>
          <w:hyperlink w:anchor="_Toc25790067" w:history="1">
            <w:r w:rsidR="00E03FF3" w:rsidRPr="00E03FF3">
              <w:rPr>
                <w:rStyle w:val="Hyperlink"/>
                <w:rFonts w:ascii="Arial" w:hAnsi="Arial" w:cs="Arial"/>
                <w:noProof/>
                <w:sz w:val="24"/>
                <w:szCs w:val="24"/>
              </w:rPr>
              <w:t>B.</w:t>
            </w:r>
            <w:r w:rsidR="00E03FF3" w:rsidRPr="00E03FF3">
              <w:rPr>
                <w:rFonts w:ascii="Arial" w:eastAsiaTheme="minorEastAsia" w:hAnsi="Arial" w:cs="Arial"/>
                <w:noProof/>
                <w:sz w:val="24"/>
                <w:szCs w:val="24"/>
                <w:lang w:val="en-US"/>
              </w:rPr>
              <w:tab/>
            </w:r>
            <w:r w:rsidR="00E03FF3" w:rsidRPr="00E03FF3">
              <w:rPr>
                <w:rStyle w:val="Hyperlink"/>
                <w:rFonts w:ascii="Arial" w:hAnsi="Arial" w:cs="Arial"/>
                <w:noProof/>
                <w:sz w:val="24"/>
                <w:szCs w:val="24"/>
              </w:rPr>
              <w:t>Other aspects of jurisdiction</w:t>
            </w:r>
            <w:r w:rsidR="00E03FF3" w:rsidRPr="00E03FF3">
              <w:rPr>
                <w:rFonts w:ascii="Arial" w:hAnsi="Arial" w:cs="Arial"/>
                <w:noProof/>
                <w:webHidden/>
                <w:sz w:val="24"/>
                <w:szCs w:val="24"/>
              </w:rPr>
              <w:tab/>
            </w:r>
            <w:r w:rsidR="00E03FF3" w:rsidRPr="00E03FF3">
              <w:rPr>
                <w:rFonts w:ascii="Arial" w:hAnsi="Arial" w:cs="Arial"/>
                <w:noProof/>
                <w:webHidden/>
                <w:sz w:val="24"/>
                <w:szCs w:val="24"/>
              </w:rPr>
              <w:fldChar w:fldCharType="begin"/>
            </w:r>
            <w:r w:rsidR="00E03FF3" w:rsidRPr="00E03FF3">
              <w:rPr>
                <w:rFonts w:ascii="Arial" w:hAnsi="Arial" w:cs="Arial"/>
                <w:noProof/>
                <w:webHidden/>
                <w:sz w:val="24"/>
                <w:szCs w:val="24"/>
              </w:rPr>
              <w:instrText xml:space="preserve"> PAGEREF _Toc25790067 \h </w:instrText>
            </w:r>
            <w:r w:rsidR="00E03FF3" w:rsidRPr="00E03FF3">
              <w:rPr>
                <w:rFonts w:ascii="Arial" w:hAnsi="Arial" w:cs="Arial"/>
                <w:noProof/>
                <w:webHidden/>
                <w:sz w:val="24"/>
                <w:szCs w:val="24"/>
              </w:rPr>
            </w:r>
            <w:r w:rsidR="00E03FF3" w:rsidRPr="00E03FF3">
              <w:rPr>
                <w:rFonts w:ascii="Arial" w:hAnsi="Arial" w:cs="Arial"/>
                <w:noProof/>
                <w:webHidden/>
                <w:sz w:val="24"/>
                <w:szCs w:val="24"/>
              </w:rPr>
              <w:fldChar w:fldCharType="separate"/>
            </w:r>
            <w:r w:rsidR="005551A1">
              <w:rPr>
                <w:rFonts w:ascii="Arial" w:hAnsi="Arial" w:cs="Arial"/>
                <w:noProof/>
                <w:webHidden/>
                <w:sz w:val="24"/>
                <w:szCs w:val="24"/>
              </w:rPr>
              <w:t>10</w:t>
            </w:r>
            <w:r w:rsidR="00E03FF3" w:rsidRPr="00E03FF3">
              <w:rPr>
                <w:rFonts w:ascii="Arial" w:hAnsi="Arial" w:cs="Arial"/>
                <w:noProof/>
                <w:webHidden/>
                <w:sz w:val="24"/>
                <w:szCs w:val="24"/>
              </w:rPr>
              <w:fldChar w:fldCharType="end"/>
            </w:r>
          </w:hyperlink>
        </w:p>
        <w:p w:rsidR="00E03FF3" w:rsidRPr="00E03FF3" w:rsidRDefault="00400D76" w:rsidP="00E03FF3">
          <w:pPr>
            <w:pStyle w:val="TOC1"/>
            <w:spacing w:after="0" w:line="360" w:lineRule="auto"/>
            <w:contextualSpacing/>
            <w:rPr>
              <w:rFonts w:ascii="Arial" w:eastAsiaTheme="minorEastAsia" w:hAnsi="Arial" w:cs="Arial"/>
              <w:i w:val="0"/>
              <w:noProof/>
              <w:lang w:val="en-US"/>
            </w:rPr>
          </w:pPr>
          <w:hyperlink w:anchor="_Toc25790068" w:history="1">
            <w:r w:rsidR="00E03FF3" w:rsidRPr="00E03FF3">
              <w:rPr>
                <w:rStyle w:val="Hyperlink"/>
                <w:rFonts w:ascii="Arial" w:hAnsi="Arial" w:cs="Arial"/>
                <w:i w:val="0"/>
                <w:noProof/>
              </w:rPr>
              <w:t>VI.</w:t>
            </w:r>
            <w:r w:rsidR="00E03FF3" w:rsidRPr="00E03FF3">
              <w:rPr>
                <w:rFonts w:ascii="Arial" w:eastAsiaTheme="minorEastAsia" w:hAnsi="Arial" w:cs="Arial"/>
                <w:i w:val="0"/>
                <w:noProof/>
                <w:lang w:val="en-US"/>
              </w:rPr>
              <w:tab/>
            </w:r>
            <w:r w:rsidR="00E03FF3" w:rsidRPr="00E03FF3">
              <w:rPr>
                <w:rStyle w:val="Hyperlink"/>
                <w:rFonts w:ascii="Arial" w:hAnsi="Arial" w:cs="Arial"/>
                <w:i w:val="0"/>
                <w:noProof/>
              </w:rPr>
              <w:t>ADMISSIBILITY</w:t>
            </w:r>
            <w:r w:rsidR="00E03FF3" w:rsidRPr="00E03FF3">
              <w:rPr>
                <w:rFonts w:ascii="Arial" w:hAnsi="Arial" w:cs="Arial"/>
                <w:i w:val="0"/>
                <w:noProof/>
                <w:webHidden/>
              </w:rPr>
              <w:tab/>
            </w:r>
            <w:r w:rsidR="00E03FF3" w:rsidRPr="00E03FF3">
              <w:rPr>
                <w:rFonts w:ascii="Arial" w:hAnsi="Arial" w:cs="Arial"/>
                <w:i w:val="0"/>
                <w:noProof/>
                <w:webHidden/>
              </w:rPr>
              <w:fldChar w:fldCharType="begin"/>
            </w:r>
            <w:r w:rsidR="00E03FF3" w:rsidRPr="00E03FF3">
              <w:rPr>
                <w:rFonts w:ascii="Arial" w:hAnsi="Arial" w:cs="Arial"/>
                <w:i w:val="0"/>
                <w:noProof/>
                <w:webHidden/>
              </w:rPr>
              <w:instrText xml:space="preserve"> PAGEREF _Toc25790068 \h </w:instrText>
            </w:r>
            <w:r w:rsidR="00E03FF3" w:rsidRPr="00E03FF3">
              <w:rPr>
                <w:rFonts w:ascii="Arial" w:hAnsi="Arial" w:cs="Arial"/>
                <w:i w:val="0"/>
                <w:noProof/>
                <w:webHidden/>
              </w:rPr>
            </w:r>
            <w:r w:rsidR="00E03FF3" w:rsidRPr="00E03FF3">
              <w:rPr>
                <w:rFonts w:ascii="Arial" w:hAnsi="Arial" w:cs="Arial"/>
                <w:i w:val="0"/>
                <w:noProof/>
                <w:webHidden/>
              </w:rPr>
              <w:fldChar w:fldCharType="separate"/>
            </w:r>
            <w:r w:rsidR="005551A1">
              <w:rPr>
                <w:rFonts w:ascii="Arial" w:hAnsi="Arial" w:cs="Arial"/>
                <w:i w:val="0"/>
                <w:noProof/>
                <w:webHidden/>
              </w:rPr>
              <w:t>10</w:t>
            </w:r>
            <w:r w:rsidR="00E03FF3" w:rsidRPr="00E03FF3">
              <w:rPr>
                <w:rFonts w:ascii="Arial" w:hAnsi="Arial" w:cs="Arial"/>
                <w:i w:val="0"/>
                <w:noProof/>
                <w:webHidden/>
              </w:rPr>
              <w:fldChar w:fldCharType="end"/>
            </w:r>
          </w:hyperlink>
        </w:p>
        <w:p w:rsidR="00E03FF3" w:rsidRPr="00E03FF3" w:rsidRDefault="00400D76" w:rsidP="00E03FF3">
          <w:pPr>
            <w:pStyle w:val="TOC2"/>
            <w:tabs>
              <w:tab w:val="left" w:pos="660"/>
              <w:tab w:val="right" w:leader="dot" w:pos="9350"/>
            </w:tabs>
            <w:spacing w:after="0" w:line="360" w:lineRule="auto"/>
            <w:contextualSpacing/>
            <w:rPr>
              <w:rFonts w:ascii="Arial" w:eastAsiaTheme="minorEastAsia" w:hAnsi="Arial" w:cs="Arial"/>
              <w:noProof/>
              <w:sz w:val="24"/>
              <w:szCs w:val="24"/>
              <w:lang w:val="en-US"/>
            </w:rPr>
          </w:pPr>
          <w:hyperlink w:anchor="_Toc25790069" w:history="1">
            <w:r w:rsidR="00E03FF3" w:rsidRPr="00E03FF3">
              <w:rPr>
                <w:rStyle w:val="Hyperlink"/>
                <w:rFonts w:ascii="Arial" w:hAnsi="Arial" w:cs="Arial"/>
                <w:noProof/>
                <w:sz w:val="24"/>
                <w:szCs w:val="24"/>
              </w:rPr>
              <w:t>A.</w:t>
            </w:r>
            <w:r w:rsidR="00E03FF3" w:rsidRPr="00E03FF3">
              <w:rPr>
                <w:rFonts w:ascii="Arial" w:eastAsiaTheme="minorEastAsia" w:hAnsi="Arial" w:cs="Arial"/>
                <w:noProof/>
                <w:sz w:val="24"/>
                <w:szCs w:val="24"/>
                <w:lang w:val="en-US"/>
              </w:rPr>
              <w:tab/>
            </w:r>
            <w:r w:rsidR="00E03FF3" w:rsidRPr="00E03FF3">
              <w:rPr>
                <w:rStyle w:val="Hyperlink"/>
                <w:rFonts w:ascii="Arial" w:hAnsi="Arial" w:cs="Arial"/>
                <w:noProof/>
                <w:sz w:val="24"/>
                <w:szCs w:val="24"/>
              </w:rPr>
              <w:t>Conditions of admissibility in contention between the Parties</w:t>
            </w:r>
            <w:r w:rsidR="00E03FF3" w:rsidRPr="00E03FF3">
              <w:rPr>
                <w:rFonts w:ascii="Arial" w:hAnsi="Arial" w:cs="Arial"/>
                <w:noProof/>
                <w:webHidden/>
                <w:sz w:val="24"/>
                <w:szCs w:val="24"/>
              </w:rPr>
              <w:tab/>
            </w:r>
            <w:r w:rsidR="00E03FF3" w:rsidRPr="00E03FF3">
              <w:rPr>
                <w:rFonts w:ascii="Arial" w:hAnsi="Arial" w:cs="Arial"/>
                <w:noProof/>
                <w:webHidden/>
                <w:sz w:val="24"/>
                <w:szCs w:val="24"/>
              </w:rPr>
              <w:fldChar w:fldCharType="begin"/>
            </w:r>
            <w:r w:rsidR="00E03FF3" w:rsidRPr="00E03FF3">
              <w:rPr>
                <w:rFonts w:ascii="Arial" w:hAnsi="Arial" w:cs="Arial"/>
                <w:noProof/>
                <w:webHidden/>
                <w:sz w:val="24"/>
                <w:szCs w:val="24"/>
              </w:rPr>
              <w:instrText xml:space="preserve"> PAGEREF _Toc25790069 \h </w:instrText>
            </w:r>
            <w:r w:rsidR="00E03FF3" w:rsidRPr="00E03FF3">
              <w:rPr>
                <w:rFonts w:ascii="Arial" w:hAnsi="Arial" w:cs="Arial"/>
                <w:noProof/>
                <w:webHidden/>
                <w:sz w:val="24"/>
                <w:szCs w:val="24"/>
              </w:rPr>
            </w:r>
            <w:r w:rsidR="00E03FF3" w:rsidRPr="00E03FF3">
              <w:rPr>
                <w:rFonts w:ascii="Arial" w:hAnsi="Arial" w:cs="Arial"/>
                <w:noProof/>
                <w:webHidden/>
                <w:sz w:val="24"/>
                <w:szCs w:val="24"/>
              </w:rPr>
              <w:fldChar w:fldCharType="separate"/>
            </w:r>
            <w:r w:rsidR="005551A1">
              <w:rPr>
                <w:rFonts w:ascii="Arial" w:hAnsi="Arial" w:cs="Arial"/>
                <w:noProof/>
                <w:webHidden/>
                <w:sz w:val="24"/>
                <w:szCs w:val="24"/>
              </w:rPr>
              <w:t>12</w:t>
            </w:r>
            <w:r w:rsidR="00E03FF3" w:rsidRPr="00E03FF3">
              <w:rPr>
                <w:rFonts w:ascii="Arial" w:hAnsi="Arial" w:cs="Arial"/>
                <w:noProof/>
                <w:webHidden/>
                <w:sz w:val="24"/>
                <w:szCs w:val="24"/>
              </w:rPr>
              <w:fldChar w:fldCharType="end"/>
            </w:r>
          </w:hyperlink>
        </w:p>
        <w:p w:rsidR="00E03FF3" w:rsidRPr="00E03FF3" w:rsidRDefault="00400D76" w:rsidP="00E03FF3">
          <w:pPr>
            <w:pStyle w:val="TOC3"/>
            <w:spacing w:line="360" w:lineRule="auto"/>
            <w:contextualSpacing/>
            <w:rPr>
              <w:rFonts w:eastAsiaTheme="minorEastAsia"/>
              <w:spacing w:val="0"/>
              <w:sz w:val="24"/>
              <w:lang w:val="en-US"/>
            </w:rPr>
          </w:pPr>
          <w:hyperlink w:anchor="_Toc25790070" w:history="1">
            <w:r w:rsidR="00E03FF3" w:rsidRPr="00E03FF3">
              <w:rPr>
                <w:rStyle w:val="Hyperlink"/>
                <w:spacing w:val="0"/>
                <w:sz w:val="24"/>
              </w:rPr>
              <w:t>i.</w:t>
            </w:r>
            <w:r w:rsidR="00E03FF3" w:rsidRPr="00E03FF3">
              <w:rPr>
                <w:rFonts w:eastAsiaTheme="minorEastAsia"/>
                <w:spacing w:val="0"/>
                <w:sz w:val="24"/>
                <w:lang w:val="en-US"/>
              </w:rPr>
              <w:tab/>
            </w:r>
            <w:r w:rsidR="00E03FF3" w:rsidRPr="00E03FF3">
              <w:rPr>
                <w:rStyle w:val="Hyperlink"/>
                <w:spacing w:val="0"/>
                <w:sz w:val="24"/>
              </w:rPr>
              <w:t>Objection based on the form and content of the Application</w:t>
            </w:r>
            <w:r w:rsidR="00E03FF3" w:rsidRPr="00E03FF3">
              <w:rPr>
                <w:webHidden/>
                <w:spacing w:val="0"/>
                <w:sz w:val="24"/>
              </w:rPr>
              <w:tab/>
            </w:r>
            <w:r w:rsidR="00E03FF3" w:rsidRPr="00E03FF3">
              <w:rPr>
                <w:webHidden/>
                <w:spacing w:val="0"/>
                <w:sz w:val="24"/>
              </w:rPr>
              <w:fldChar w:fldCharType="begin"/>
            </w:r>
            <w:r w:rsidR="00E03FF3" w:rsidRPr="00E03FF3">
              <w:rPr>
                <w:webHidden/>
                <w:spacing w:val="0"/>
                <w:sz w:val="24"/>
              </w:rPr>
              <w:instrText xml:space="preserve"> PAGEREF _Toc25790070 \h </w:instrText>
            </w:r>
            <w:r w:rsidR="00E03FF3" w:rsidRPr="00E03FF3">
              <w:rPr>
                <w:webHidden/>
                <w:spacing w:val="0"/>
                <w:sz w:val="24"/>
              </w:rPr>
            </w:r>
            <w:r w:rsidR="00E03FF3" w:rsidRPr="00E03FF3">
              <w:rPr>
                <w:webHidden/>
                <w:spacing w:val="0"/>
                <w:sz w:val="24"/>
              </w:rPr>
              <w:fldChar w:fldCharType="separate"/>
            </w:r>
            <w:r w:rsidR="005551A1">
              <w:rPr>
                <w:webHidden/>
                <w:spacing w:val="0"/>
                <w:sz w:val="24"/>
              </w:rPr>
              <w:t>12</w:t>
            </w:r>
            <w:r w:rsidR="00E03FF3" w:rsidRPr="00E03FF3">
              <w:rPr>
                <w:webHidden/>
                <w:spacing w:val="0"/>
                <w:sz w:val="24"/>
              </w:rPr>
              <w:fldChar w:fldCharType="end"/>
            </w:r>
          </w:hyperlink>
        </w:p>
        <w:p w:rsidR="00E03FF3" w:rsidRPr="00E03FF3" w:rsidRDefault="00400D76" w:rsidP="00E03FF3">
          <w:pPr>
            <w:pStyle w:val="TOC3"/>
            <w:spacing w:line="360" w:lineRule="auto"/>
            <w:contextualSpacing/>
            <w:rPr>
              <w:rFonts w:eastAsiaTheme="minorEastAsia"/>
              <w:spacing w:val="0"/>
              <w:sz w:val="24"/>
              <w:lang w:val="en-US"/>
            </w:rPr>
          </w:pPr>
          <w:hyperlink w:anchor="_Toc25790071" w:history="1">
            <w:r w:rsidR="00E03FF3" w:rsidRPr="00E03FF3">
              <w:rPr>
                <w:rStyle w:val="Hyperlink"/>
                <w:spacing w:val="0"/>
                <w:sz w:val="24"/>
              </w:rPr>
              <w:t>ii.</w:t>
            </w:r>
            <w:r w:rsidR="00E03FF3" w:rsidRPr="00E03FF3">
              <w:rPr>
                <w:rFonts w:eastAsiaTheme="minorEastAsia"/>
                <w:spacing w:val="0"/>
                <w:sz w:val="24"/>
                <w:lang w:val="en-US"/>
              </w:rPr>
              <w:tab/>
            </w:r>
            <w:r w:rsidR="00E03FF3" w:rsidRPr="00E03FF3">
              <w:rPr>
                <w:rStyle w:val="Hyperlink"/>
                <w:spacing w:val="0"/>
                <w:sz w:val="24"/>
              </w:rPr>
              <w:t>Objection based on non-exhaustion of local remedies</w:t>
            </w:r>
            <w:r w:rsidR="00E03FF3" w:rsidRPr="00E03FF3">
              <w:rPr>
                <w:webHidden/>
                <w:spacing w:val="0"/>
                <w:sz w:val="24"/>
              </w:rPr>
              <w:tab/>
            </w:r>
            <w:r w:rsidR="00E03FF3" w:rsidRPr="00E03FF3">
              <w:rPr>
                <w:webHidden/>
                <w:spacing w:val="0"/>
                <w:sz w:val="24"/>
              </w:rPr>
              <w:fldChar w:fldCharType="begin"/>
            </w:r>
            <w:r w:rsidR="00E03FF3" w:rsidRPr="00E03FF3">
              <w:rPr>
                <w:webHidden/>
                <w:spacing w:val="0"/>
                <w:sz w:val="24"/>
              </w:rPr>
              <w:instrText xml:space="preserve"> PAGEREF _Toc25790071 \h </w:instrText>
            </w:r>
            <w:r w:rsidR="00E03FF3" w:rsidRPr="00E03FF3">
              <w:rPr>
                <w:webHidden/>
                <w:spacing w:val="0"/>
                <w:sz w:val="24"/>
              </w:rPr>
            </w:r>
            <w:r w:rsidR="00E03FF3" w:rsidRPr="00E03FF3">
              <w:rPr>
                <w:webHidden/>
                <w:spacing w:val="0"/>
                <w:sz w:val="24"/>
              </w:rPr>
              <w:fldChar w:fldCharType="separate"/>
            </w:r>
            <w:r w:rsidR="005551A1">
              <w:rPr>
                <w:webHidden/>
                <w:spacing w:val="0"/>
                <w:sz w:val="24"/>
              </w:rPr>
              <w:t>14</w:t>
            </w:r>
            <w:r w:rsidR="00E03FF3" w:rsidRPr="00E03FF3">
              <w:rPr>
                <w:webHidden/>
                <w:spacing w:val="0"/>
                <w:sz w:val="24"/>
              </w:rPr>
              <w:fldChar w:fldCharType="end"/>
            </w:r>
          </w:hyperlink>
        </w:p>
        <w:p w:rsidR="00E03FF3" w:rsidRPr="00E03FF3" w:rsidRDefault="00400D76" w:rsidP="00E03FF3">
          <w:pPr>
            <w:pStyle w:val="TOC3"/>
            <w:spacing w:line="360" w:lineRule="auto"/>
            <w:contextualSpacing/>
            <w:rPr>
              <w:rFonts w:eastAsiaTheme="minorEastAsia"/>
              <w:spacing w:val="0"/>
              <w:sz w:val="24"/>
              <w:lang w:val="en-US"/>
            </w:rPr>
          </w:pPr>
          <w:hyperlink w:anchor="_Toc25790072" w:history="1">
            <w:r w:rsidR="00E03FF3" w:rsidRPr="00E03FF3">
              <w:rPr>
                <w:rStyle w:val="Hyperlink"/>
                <w:spacing w:val="0"/>
                <w:sz w:val="24"/>
              </w:rPr>
              <w:t>iii.</w:t>
            </w:r>
            <w:r w:rsidR="00E03FF3" w:rsidRPr="00E03FF3">
              <w:rPr>
                <w:rFonts w:eastAsiaTheme="minorEastAsia"/>
                <w:spacing w:val="0"/>
                <w:sz w:val="24"/>
                <w:lang w:val="en-US"/>
              </w:rPr>
              <w:tab/>
            </w:r>
            <w:r w:rsidR="00E03FF3" w:rsidRPr="00E03FF3">
              <w:rPr>
                <w:rStyle w:val="Hyperlink"/>
                <w:spacing w:val="0"/>
                <w:sz w:val="24"/>
              </w:rPr>
              <w:t>Objection based on failure to file the Application within a reasonable time</w:t>
            </w:r>
            <w:r w:rsidR="00E03FF3" w:rsidRPr="00E03FF3">
              <w:rPr>
                <w:webHidden/>
                <w:spacing w:val="0"/>
                <w:sz w:val="24"/>
              </w:rPr>
              <w:tab/>
            </w:r>
            <w:r w:rsidR="00E03FF3" w:rsidRPr="00E03FF3">
              <w:rPr>
                <w:webHidden/>
                <w:spacing w:val="0"/>
                <w:sz w:val="24"/>
              </w:rPr>
              <w:fldChar w:fldCharType="begin"/>
            </w:r>
            <w:r w:rsidR="00E03FF3" w:rsidRPr="00E03FF3">
              <w:rPr>
                <w:webHidden/>
                <w:spacing w:val="0"/>
                <w:sz w:val="24"/>
              </w:rPr>
              <w:instrText xml:space="preserve"> PAGEREF _Toc25790072 \h </w:instrText>
            </w:r>
            <w:r w:rsidR="00E03FF3" w:rsidRPr="00E03FF3">
              <w:rPr>
                <w:webHidden/>
                <w:spacing w:val="0"/>
                <w:sz w:val="24"/>
              </w:rPr>
            </w:r>
            <w:r w:rsidR="00E03FF3" w:rsidRPr="00E03FF3">
              <w:rPr>
                <w:webHidden/>
                <w:spacing w:val="0"/>
                <w:sz w:val="24"/>
              </w:rPr>
              <w:fldChar w:fldCharType="separate"/>
            </w:r>
            <w:r w:rsidR="005551A1">
              <w:rPr>
                <w:webHidden/>
                <w:spacing w:val="0"/>
                <w:sz w:val="24"/>
              </w:rPr>
              <w:t>17</w:t>
            </w:r>
            <w:r w:rsidR="00E03FF3" w:rsidRPr="00E03FF3">
              <w:rPr>
                <w:webHidden/>
                <w:spacing w:val="0"/>
                <w:sz w:val="24"/>
              </w:rPr>
              <w:fldChar w:fldCharType="end"/>
            </w:r>
          </w:hyperlink>
        </w:p>
        <w:p w:rsidR="00E03FF3" w:rsidRPr="00E03FF3" w:rsidRDefault="00400D76" w:rsidP="00E03FF3">
          <w:pPr>
            <w:pStyle w:val="TOC2"/>
            <w:tabs>
              <w:tab w:val="left" w:pos="660"/>
              <w:tab w:val="right" w:leader="dot" w:pos="9350"/>
            </w:tabs>
            <w:spacing w:after="0" w:line="360" w:lineRule="auto"/>
            <w:contextualSpacing/>
            <w:rPr>
              <w:rFonts w:ascii="Arial" w:eastAsiaTheme="minorEastAsia" w:hAnsi="Arial" w:cs="Arial"/>
              <w:noProof/>
              <w:sz w:val="24"/>
              <w:szCs w:val="24"/>
              <w:lang w:val="en-US"/>
            </w:rPr>
          </w:pPr>
          <w:hyperlink w:anchor="_Toc25790073" w:history="1">
            <w:r w:rsidR="00E03FF3" w:rsidRPr="00E03FF3">
              <w:rPr>
                <w:rStyle w:val="Hyperlink"/>
                <w:rFonts w:ascii="Arial" w:hAnsi="Arial" w:cs="Arial"/>
                <w:noProof/>
                <w:sz w:val="24"/>
                <w:szCs w:val="24"/>
              </w:rPr>
              <w:t>B.</w:t>
            </w:r>
            <w:r w:rsidR="00E03FF3" w:rsidRPr="00E03FF3">
              <w:rPr>
                <w:rFonts w:ascii="Arial" w:eastAsiaTheme="minorEastAsia" w:hAnsi="Arial" w:cs="Arial"/>
                <w:noProof/>
                <w:sz w:val="24"/>
                <w:szCs w:val="24"/>
                <w:lang w:val="en-US"/>
              </w:rPr>
              <w:tab/>
            </w:r>
            <w:r w:rsidR="00E03FF3" w:rsidRPr="00E03FF3">
              <w:rPr>
                <w:rStyle w:val="Hyperlink"/>
                <w:rFonts w:ascii="Arial" w:hAnsi="Arial" w:cs="Arial"/>
                <w:noProof/>
                <w:sz w:val="24"/>
                <w:szCs w:val="24"/>
              </w:rPr>
              <w:t>Conditions of admissibility not in contention between the parties</w:t>
            </w:r>
            <w:r w:rsidR="00E03FF3" w:rsidRPr="00E03FF3">
              <w:rPr>
                <w:rFonts w:ascii="Arial" w:hAnsi="Arial" w:cs="Arial"/>
                <w:noProof/>
                <w:webHidden/>
                <w:sz w:val="24"/>
                <w:szCs w:val="24"/>
              </w:rPr>
              <w:tab/>
            </w:r>
            <w:r w:rsidR="00E03FF3" w:rsidRPr="00E03FF3">
              <w:rPr>
                <w:rFonts w:ascii="Arial" w:hAnsi="Arial" w:cs="Arial"/>
                <w:noProof/>
                <w:webHidden/>
                <w:sz w:val="24"/>
                <w:szCs w:val="24"/>
              </w:rPr>
              <w:fldChar w:fldCharType="begin"/>
            </w:r>
            <w:r w:rsidR="00E03FF3" w:rsidRPr="00E03FF3">
              <w:rPr>
                <w:rFonts w:ascii="Arial" w:hAnsi="Arial" w:cs="Arial"/>
                <w:noProof/>
                <w:webHidden/>
                <w:sz w:val="24"/>
                <w:szCs w:val="24"/>
              </w:rPr>
              <w:instrText xml:space="preserve"> PAGEREF _Toc25790073 \h </w:instrText>
            </w:r>
            <w:r w:rsidR="00E03FF3" w:rsidRPr="00E03FF3">
              <w:rPr>
                <w:rFonts w:ascii="Arial" w:hAnsi="Arial" w:cs="Arial"/>
                <w:noProof/>
                <w:webHidden/>
                <w:sz w:val="24"/>
                <w:szCs w:val="24"/>
              </w:rPr>
            </w:r>
            <w:r w:rsidR="00E03FF3" w:rsidRPr="00E03FF3">
              <w:rPr>
                <w:rFonts w:ascii="Arial" w:hAnsi="Arial" w:cs="Arial"/>
                <w:noProof/>
                <w:webHidden/>
                <w:sz w:val="24"/>
                <w:szCs w:val="24"/>
              </w:rPr>
              <w:fldChar w:fldCharType="separate"/>
            </w:r>
            <w:r w:rsidR="005551A1">
              <w:rPr>
                <w:rFonts w:ascii="Arial" w:hAnsi="Arial" w:cs="Arial"/>
                <w:noProof/>
                <w:webHidden/>
                <w:sz w:val="24"/>
                <w:szCs w:val="24"/>
              </w:rPr>
              <w:t>19</w:t>
            </w:r>
            <w:r w:rsidR="00E03FF3" w:rsidRPr="00E03FF3">
              <w:rPr>
                <w:rFonts w:ascii="Arial" w:hAnsi="Arial" w:cs="Arial"/>
                <w:noProof/>
                <w:webHidden/>
                <w:sz w:val="24"/>
                <w:szCs w:val="24"/>
              </w:rPr>
              <w:fldChar w:fldCharType="end"/>
            </w:r>
          </w:hyperlink>
        </w:p>
        <w:p w:rsidR="00E03FF3" w:rsidRPr="00E03FF3" w:rsidRDefault="00400D76" w:rsidP="00E03FF3">
          <w:pPr>
            <w:pStyle w:val="TOC1"/>
            <w:spacing w:after="0" w:line="360" w:lineRule="auto"/>
            <w:contextualSpacing/>
            <w:rPr>
              <w:rFonts w:ascii="Arial" w:eastAsiaTheme="minorEastAsia" w:hAnsi="Arial" w:cs="Arial"/>
              <w:i w:val="0"/>
              <w:noProof/>
              <w:lang w:val="en-US"/>
            </w:rPr>
          </w:pPr>
          <w:hyperlink w:anchor="_Toc25790074" w:history="1">
            <w:r w:rsidR="00E03FF3" w:rsidRPr="00E03FF3">
              <w:rPr>
                <w:rStyle w:val="Hyperlink"/>
                <w:rFonts w:ascii="Arial" w:hAnsi="Arial" w:cs="Arial"/>
                <w:i w:val="0"/>
                <w:noProof/>
              </w:rPr>
              <w:t>VII.</w:t>
            </w:r>
            <w:r w:rsidR="00E03FF3" w:rsidRPr="00E03FF3">
              <w:rPr>
                <w:rFonts w:ascii="Arial" w:eastAsiaTheme="minorEastAsia" w:hAnsi="Arial" w:cs="Arial"/>
                <w:i w:val="0"/>
                <w:noProof/>
                <w:lang w:val="en-US"/>
              </w:rPr>
              <w:tab/>
            </w:r>
            <w:r w:rsidR="00E03FF3" w:rsidRPr="00E03FF3">
              <w:rPr>
                <w:rStyle w:val="Hyperlink"/>
                <w:rFonts w:ascii="Arial" w:hAnsi="Arial" w:cs="Arial"/>
                <w:i w:val="0"/>
                <w:noProof/>
              </w:rPr>
              <w:t>MERITS</w:t>
            </w:r>
            <w:r w:rsidR="00E03FF3" w:rsidRPr="00E03FF3">
              <w:rPr>
                <w:rFonts w:ascii="Arial" w:hAnsi="Arial" w:cs="Arial"/>
                <w:i w:val="0"/>
                <w:noProof/>
                <w:webHidden/>
              </w:rPr>
              <w:tab/>
            </w:r>
            <w:r w:rsidR="00E03FF3" w:rsidRPr="00E03FF3">
              <w:rPr>
                <w:rFonts w:ascii="Arial" w:hAnsi="Arial" w:cs="Arial"/>
                <w:i w:val="0"/>
                <w:noProof/>
                <w:webHidden/>
              </w:rPr>
              <w:fldChar w:fldCharType="begin"/>
            </w:r>
            <w:r w:rsidR="00E03FF3" w:rsidRPr="00E03FF3">
              <w:rPr>
                <w:rFonts w:ascii="Arial" w:hAnsi="Arial" w:cs="Arial"/>
                <w:i w:val="0"/>
                <w:noProof/>
                <w:webHidden/>
              </w:rPr>
              <w:instrText xml:space="preserve"> PAGEREF _Toc25790074 \h </w:instrText>
            </w:r>
            <w:r w:rsidR="00E03FF3" w:rsidRPr="00E03FF3">
              <w:rPr>
                <w:rFonts w:ascii="Arial" w:hAnsi="Arial" w:cs="Arial"/>
                <w:i w:val="0"/>
                <w:noProof/>
                <w:webHidden/>
              </w:rPr>
            </w:r>
            <w:r w:rsidR="00E03FF3" w:rsidRPr="00E03FF3">
              <w:rPr>
                <w:rFonts w:ascii="Arial" w:hAnsi="Arial" w:cs="Arial"/>
                <w:i w:val="0"/>
                <w:noProof/>
                <w:webHidden/>
              </w:rPr>
              <w:fldChar w:fldCharType="separate"/>
            </w:r>
            <w:r w:rsidR="005551A1">
              <w:rPr>
                <w:rFonts w:ascii="Arial" w:hAnsi="Arial" w:cs="Arial"/>
                <w:i w:val="0"/>
                <w:noProof/>
                <w:webHidden/>
              </w:rPr>
              <w:t>19</w:t>
            </w:r>
            <w:r w:rsidR="00E03FF3" w:rsidRPr="00E03FF3">
              <w:rPr>
                <w:rFonts w:ascii="Arial" w:hAnsi="Arial" w:cs="Arial"/>
                <w:i w:val="0"/>
                <w:noProof/>
                <w:webHidden/>
              </w:rPr>
              <w:fldChar w:fldCharType="end"/>
            </w:r>
          </w:hyperlink>
        </w:p>
        <w:p w:rsidR="00E03FF3" w:rsidRPr="00E03FF3" w:rsidRDefault="00400D76" w:rsidP="00E03FF3">
          <w:pPr>
            <w:pStyle w:val="TOC3"/>
            <w:spacing w:line="360" w:lineRule="auto"/>
            <w:contextualSpacing/>
            <w:rPr>
              <w:rFonts w:eastAsiaTheme="minorEastAsia"/>
              <w:spacing w:val="0"/>
              <w:sz w:val="24"/>
              <w:lang w:val="en-US"/>
            </w:rPr>
          </w:pPr>
          <w:hyperlink w:anchor="_Toc25790075" w:history="1">
            <w:r w:rsidR="00E03FF3" w:rsidRPr="00E03FF3">
              <w:rPr>
                <w:rStyle w:val="Hyperlink"/>
                <w:spacing w:val="0"/>
                <w:sz w:val="24"/>
              </w:rPr>
              <w:t>i.</w:t>
            </w:r>
            <w:r w:rsidR="00E03FF3" w:rsidRPr="00E03FF3">
              <w:rPr>
                <w:rFonts w:eastAsiaTheme="minorEastAsia"/>
                <w:spacing w:val="0"/>
                <w:sz w:val="24"/>
                <w:lang w:val="en-US"/>
              </w:rPr>
              <w:tab/>
            </w:r>
            <w:r w:rsidR="00E03FF3" w:rsidRPr="00E03FF3">
              <w:rPr>
                <w:rStyle w:val="Hyperlink"/>
                <w:spacing w:val="0"/>
                <w:sz w:val="24"/>
              </w:rPr>
              <w:t>Alleged violation of the Applicant’s right to Tanzanian nationality</w:t>
            </w:r>
            <w:r w:rsidR="00E03FF3" w:rsidRPr="00E03FF3">
              <w:rPr>
                <w:webHidden/>
                <w:spacing w:val="0"/>
                <w:sz w:val="24"/>
              </w:rPr>
              <w:tab/>
            </w:r>
            <w:r w:rsidR="00E03FF3" w:rsidRPr="00E03FF3">
              <w:rPr>
                <w:webHidden/>
                <w:spacing w:val="0"/>
                <w:sz w:val="24"/>
              </w:rPr>
              <w:fldChar w:fldCharType="begin"/>
            </w:r>
            <w:r w:rsidR="00E03FF3" w:rsidRPr="00E03FF3">
              <w:rPr>
                <w:webHidden/>
                <w:spacing w:val="0"/>
                <w:sz w:val="24"/>
              </w:rPr>
              <w:instrText xml:space="preserve"> PAGEREF _Toc25790075 \h </w:instrText>
            </w:r>
            <w:r w:rsidR="00E03FF3" w:rsidRPr="00E03FF3">
              <w:rPr>
                <w:webHidden/>
                <w:spacing w:val="0"/>
                <w:sz w:val="24"/>
              </w:rPr>
            </w:r>
            <w:r w:rsidR="00E03FF3" w:rsidRPr="00E03FF3">
              <w:rPr>
                <w:webHidden/>
                <w:spacing w:val="0"/>
                <w:sz w:val="24"/>
              </w:rPr>
              <w:fldChar w:fldCharType="separate"/>
            </w:r>
            <w:r w:rsidR="005551A1">
              <w:rPr>
                <w:webHidden/>
                <w:spacing w:val="0"/>
                <w:sz w:val="24"/>
              </w:rPr>
              <w:t>20</w:t>
            </w:r>
            <w:r w:rsidR="00E03FF3" w:rsidRPr="00E03FF3">
              <w:rPr>
                <w:webHidden/>
                <w:spacing w:val="0"/>
                <w:sz w:val="24"/>
              </w:rPr>
              <w:fldChar w:fldCharType="end"/>
            </w:r>
          </w:hyperlink>
        </w:p>
        <w:p w:rsidR="00E03FF3" w:rsidRPr="00E03FF3" w:rsidRDefault="00400D76" w:rsidP="00E03FF3">
          <w:pPr>
            <w:pStyle w:val="TOC3"/>
            <w:spacing w:line="360" w:lineRule="auto"/>
            <w:contextualSpacing/>
            <w:rPr>
              <w:rFonts w:eastAsiaTheme="minorEastAsia"/>
              <w:spacing w:val="0"/>
              <w:sz w:val="24"/>
              <w:lang w:val="en-US"/>
            </w:rPr>
          </w:pPr>
          <w:hyperlink w:anchor="_Toc25790076" w:history="1">
            <w:r w:rsidR="00E03FF3" w:rsidRPr="00E03FF3">
              <w:rPr>
                <w:rStyle w:val="Hyperlink"/>
                <w:spacing w:val="0"/>
                <w:sz w:val="24"/>
              </w:rPr>
              <w:t>ii.</w:t>
            </w:r>
            <w:r w:rsidR="00E03FF3" w:rsidRPr="00E03FF3">
              <w:rPr>
                <w:rFonts w:eastAsiaTheme="minorEastAsia"/>
                <w:spacing w:val="0"/>
                <w:sz w:val="24"/>
                <w:lang w:val="en-US"/>
              </w:rPr>
              <w:tab/>
            </w:r>
            <w:r w:rsidR="00E03FF3" w:rsidRPr="00E03FF3">
              <w:rPr>
                <w:rStyle w:val="Hyperlink"/>
                <w:spacing w:val="0"/>
                <w:sz w:val="24"/>
              </w:rPr>
              <w:t>Alleged violation of the Applicant’s right to liberty</w:t>
            </w:r>
            <w:r w:rsidR="00E03FF3" w:rsidRPr="00E03FF3">
              <w:rPr>
                <w:webHidden/>
                <w:spacing w:val="0"/>
                <w:sz w:val="24"/>
              </w:rPr>
              <w:tab/>
            </w:r>
            <w:r w:rsidR="00E03FF3" w:rsidRPr="00E03FF3">
              <w:rPr>
                <w:webHidden/>
                <w:spacing w:val="0"/>
                <w:sz w:val="24"/>
              </w:rPr>
              <w:fldChar w:fldCharType="begin"/>
            </w:r>
            <w:r w:rsidR="00E03FF3" w:rsidRPr="00E03FF3">
              <w:rPr>
                <w:webHidden/>
                <w:spacing w:val="0"/>
                <w:sz w:val="24"/>
              </w:rPr>
              <w:instrText xml:space="preserve"> PAGEREF _Toc25790076 \h </w:instrText>
            </w:r>
            <w:r w:rsidR="00E03FF3" w:rsidRPr="00E03FF3">
              <w:rPr>
                <w:webHidden/>
                <w:spacing w:val="0"/>
                <w:sz w:val="24"/>
              </w:rPr>
            </w:r>
            <w:r w:rsidR="00E03FF3" w:rsidRPr="00E03FF3">
              <w:rPr>
                <w:webHidden/>
                <w:spacing w:val="0"/>
                <w:sz w:val="24"/>
              </w:rPr>
              <w:fldChar w:fldCharType="separate"/>
            </w:r>
            <w:r w:rsidR="005551A1">
              <w:rPr>
                <w:webHidden/>
                <w:spacing w:val="0"/>
                <w:sz w:val="24"/>
              </w:rPr>
              <w:t>28</w:t>
            </w:r>
            <w:r w:rsidR="00E03FF3" w:rsidRPr="00E03FF3">
              <w:rPr>
                <w:webHidden/>
                <w:spacing w:val="0"/>
                <w:sz w:val="24"/>
              </w:rPr>
              <w:fldChar w:fldCharType="end"/>
            </w:r>
          </w:hyperlink>
        </w:p>
        <w:p w:rsidR="00E03FF3" w:rsidRPr="00E03FF3" w:rsidRDefault="00400D76" w:rsidP="00E03FF3">
          <w:pPr>
            <w:pStyle w:val="TOC3"/>
            <w:spacing w:line="360" w:lineRule="auto"/>
            <w:contextualSpacing/>
            <w:rPr>
              <w:rFonts w:eastAsiaTheme="minorEastAsia"/>
              <w:spacing w:val="0"/>
              <w:sz w:val="24"/>
              <w:lang w:val="en-US"/>
            </w:rPr>
          </w:pPr>
          <w:hyperlink w:anchor="_Toc25790077" w:history="1">
            <w:r w:rsidR="00E03FF3" w:rsidRPr="00E03FF3">
              <w:rPr>
                <w:rStyle w:val="Hyperlink"/>
                <w:spacing w:val="0"/>
                <w:sz w:val="24"/>
              </w:rPr>
              <w:t>iii.</w:t>
            </w:r>
            <w:r w:rsidR="00E03FF3" w:rsidRPr="00E03FF3">
              <w:rPr>
                <w:rFonts w:eastAsiaTheme="minorEastAsia"/>
                <w:spacing w:val="0"/>
                <w:sz w:val="24"/>
                <w:lang w:val="en-US"/>
              </w:rPr>
              <w:tab/>
            </w:r>
            <w:r w:rsidR="00E03FF3" w:rsidRPr="00E03FF3">
              <w:rPr>
                <w:rStyle w:val="Hyperlink"/>
                <w:spacing w:val="0"/>
                <w:sz w:val="24"/>
              </w:rPr>
              <w:t>Alleged violation of the Applicant’s right to freedom of movement</w:t>
            </w:r>
            <w:r w:rsidR="00E03FF3" w:rsidRPr="00E03FF3">
              <w:rPr>
                <w:webHidden/>
                <w:spacing w:val="0"/>
                <w:sz w:val="24"/>
              </w:rPr>
              <w:tab/>
            </w:r>
            <w:r w:rsidR="00E03FF3" w:rsidRPr="00E03FF3">
              <w:rPr>
                <w:webHidden/>
                <w:spacing w:val="0"/>
                <w:sz w:val="24"/>
              </w:rPr>
              <w:fldChar w:fldCharType="begin"/>
            </w:r>
            <w:r w:rsidR="00E03FF3" w:rsidRPr="00E03FF3">
              <w:rPr>
                <w:webHidden/>
                <w:spacing w:val="0"/>
                <w:sz w:val="24"/>
              </w:rPr>
              <w:instrText xml:space="preserve"> PAGEREF _Toc25790077 \h </w:instrText>
            </w:r>
            <w:r w:rsidR="00E03FF3" w:rsidRPr="00E03FF3">
              <w:rPr>
                <w:webHidden/>
                <w:spacing w:val="0"/>
                <w:sz w:val="24"/>
              </w:rPr>
            </w:r>
            <w:r w:rsidR="00E03FF3" w:rsidRPr="00E03FF3">
              <w:rPr>
                <w:webHidden/>
                <w:spacing w:val="0"/>
                <w:sz w:val="24"/>
              </w:rPr>
              <w:fldChar w:fldCharType="separate"/>
            </w:r>
            <w:r w:rsidR="005551A1">
              <w:rPr>
                <w:webHidden/>
                <w:spacing w:val="0"/>
                <w:sz w:val="24"/>
              </w:rPr>
              <w:t>30</w:t>
            </w:r>
            <w:r w:rsidR="00E03FF3" w:rsidRPr="00E03FF3">
              <w:rPr>
                <w:webHidden/>
                <w:spacing w:val="0"/>
                <w:sz w:val="24"/>
              </w:rPr>
              <w:fldChar w:fldCharType="end"/>
            </w:r>
          </w:hyperlink>
        </w:p>
        <w:p w:rsidR="00E03FF3" w:rsidRPr="00E03FF3" w:rsidRDefault="00400D76" w:rsidP="00E03FF3">
          <w:pPr>
            <w:pStyle w:val="TOC3"/>
            <w:spacing w:line="360" w:lineRule="auto"/>
            <w:contextualSpacing/>
            <w:rPr>
              <w:rFonts w:eastAsiaTheme="minorEastAsia"/>
              <w:spacing w:val="0"/>
              <w:sz w:val="24"/>
              <w:lang w:val="en-US"/>
            </w:rPr>
          </w:pPr>
          <w:hyperlink w:anchor="_Toc25790078" w:history="1">
            <w:r w:rsidR="00E03FF3" w:rsidRPr="00E03FF3">
              <w:rPr>
                <w:rStyle w:val="Hyperlink"/>
                <w:spacing w:val="0"/>
                <w:sz w:val="24"/>
              </w:rPr>
              <w:t>iv.</w:t>
            </w:r>
            <w:r w:rsidR="00E03FF3" w:rsidRPr="00E03FF3">
              <w:rPr>
                <w:rFonts w:eastAsiaTheme="minorEastAsia"/>
                <w:spacing w:val="0"/>
                <w:sz w:val="24"/>
                <w:lang w:val="en-US"/>
              </w:rPr>
              <w:tab/>
            </w:r>
            <w:r w:rsidR="00E03FF3" w:rsidRPr="00E03FF3">
              <w:rPr>
                <w:rStyle w:val="Hyperlink"/>
                <w:spacing w:val="0"/>
                <w:sz w:val="24"/>
              </w:rPr>
              <w:t>Alleged violation of Article 1 of the Charter</w:t>
            </w:r>
            <w:r w:rsidR="00E03FF3" w:rsidRPr="00E03FF3">
              <w:rPr>
                <w:webHidden/>
                <w:spacing w:val="0"/>
                <w:sz w:val="24"/>
              </w:rPr>
              <w:tab/>
            </w:r>
            <w:r w:rsidR="00E03FF3" w:rsidRPr="00E03FF3">
              <w:rPr>
                <w:webHidden/>
                <w:spacing w:val="0"/>
                <w:sz w:val="24"/>
              </w:rPr>
              <w:fldChar w:fldCharType="begin"/>
            </w:r>
            <w:r w:rsidR="00E03FF3" w:rsidRPr="00E03FF3">
              <w:rPr>
                <w:webHidden/>
                <w:spacing w:val="0"/>
                <w:sz w:val="24"/>
              </w:rPr>
              <w:instrText xml:space="preserve"> PAGEREF _Toc25790078 \h </w:instrText>
            </w:r>
            <w:r w:rsidR="00E03FF3" w:rsidRPr="00E03FF3">
              <w:rPr>
                <w:webHidden/>
                <w:spacing w:val="0"/>
                <w:sz w:val="24"/>
              </w:rPr>
            </w:r>
            <w:r w:rsidR="00E03FF3" w:rsidRPr="00E03FF3">
              <w:rPr>
                <w:webHidden/>
                <w:spacing w:val="0"/>
                <w:sz w:val="24"/>
              </w:rPr>
              <w:fldChar w:fldCharType="separate"/>
            </w:r>
            <w:r w:rsidR="005551A1">
              <w:rPr>
                <w:webHidden/>
                <w:spacing w:val="0"/>
                <w:sz w:val="24"/>
              </w:rPr>
              <w:t>33</w:t>
            </w:r>
            <w:r w:rsidR="00E03FF3" w:rsidRPr="00E03FF3">
              <w:rPr>
                <w:webHidden/>
                <w:spacing w:val="0"/>
                <w:sz w:val="24"/>
              </w:rPr>
              <w:fldChar w:fldCharType="end"/>
            </w:r>
          </w:hyperlink>
        </w:p>
        <w:p w:rsidR="00E03FF3" w:rsidRPr="00E03FF3" w:rsidRDefault="00400D76" w:rsidP="00E03FF3">
          <w:pPr>
            <w:pStyle w:val="TOC1"/>
            <w:spacing w:after="0" w:line="360" w:lineRule="auto"/>
            <w:contextualSpacing/>
            <w:rPr>
              <w:rFonts w:ascii="Arial" w:eastAsiaTheme="minorEastAsia" w:hAnsi="Arial" w:cs="Arial"/>
              <w:i w:val="0"/>
              <w:noProof/>
              <w:lang w:val="en-US"/>
            </w:rPr>
          </w:pPr>
          <w:hyperlink w:anchor="_Toc25790079" w:history="1">
            <w:r w:rsidR="00E03FF3" w:rsidRPr="00E03FF3">
              <w:rPr>
                <w:rStyle w:val="Hyperlink"/>
                <w:rFonts w:ascii="Arial" w:hAnsi="Arial" w:cs="Arial"/>
                <w:i w:val="0"/>
                <w:noProof/>
              </w:rPr>
              <w:t>VIII.</w:t>
            </w:r>
            <w:r w:rsidR="00E03FF3" w:rsidRPr="00E03FF3">
              <w:rPr>
                <w:rFonts w:ascii="Arial" w:eastAsiaTheme="minorEastAsia" w:hAnsi="Arial" w:cs="Arial"/>
                <w:i w:val="0"/>
                <w:noProof/>
                <w:lang w:val="en-US"/>
              </w:rPr>
              <w:tab/>
            </w:r>
            <w:r w:rsidR="00E03FF3" w:rsidRPr="00E03FF3">
              <w:rPr>
                <w:rStyle w:val="Hyperlink"/>
                <w:rFonts w:ascii="Arial" w:hAnsi="Arial" w:cs="Arial"/>
                <w:i w:val="0"/>
                <w:noProof/>
              </w:rPr>
              <w:t>REPARATION</w:t>
            </w:r>
            <w:r w:rsidR="00E03FF3" w:rsidRPr="00E03FF3">
              <w:rPr>
                <w:rFonts w:ascii="Arial" w:hAnsi="Arial" w:cs="Arial"/>
                <w:i w:val="0"/>
                <w:noProof/>
                <w:webHidden/>
              </w:rPr>
              <w:tab/>
            </w:r>
            <w:r w:rsidR="00E03FF3" w:rsidRPr="00E03FF3">
              <w:rPr>
                <w:rFonts w:ascii="Arial" w:hAnsi="Arial" w:cs="Arial"/>
                <w:i w:val="0"/>
                <w:noProof/>
                <w:webHidden/>
              </w:rPr>
              <w:fldChar w:fldCharType="begin"/>
            </w:r>
            <w:r w:rsidR="00E03FF3" w:rsidRPr="00E03FF3">
              <w:rPr>
                <w:rFonts w:ascii="Arial" w:hAnsi="Arial" w:cs="Arial"/>
                <w:i w:val="0"/>
                <w:noProof/>
                <w:webHidden/>
              </w:rPr>
              <w:instrText xml:space="preserve"> PAGEREF _Toc25790079 \h </w:instrText>
            </w:r>
            <w:r w:rsidR="00E03FF3" w:rsidRPr="00E03FF3">
              <w:rPr>
                <w:rFonts w:ascii="Arial" w:hAnsi="Arial" w:cs="Arial"/>
                <w:i w:val="0"/>
                <w:noProof/>
                <w:webHidden/>
              </w:rPr>
            </w:r>
            <w:r w:rsidR="00E03FF3" w:rsidRPr="00E03FF3">
              <w:rPr>
                <w:rFonts w:ascii="Arial" w:hAnsi="Arial" w:cs="Arial"/>
                <w:i w:val="0"/>
                <w:noProof/>
                <w:webHidden/>
              </w:rPr>
              <w:fldChar w:fldCharType="separate"/>
            </w:r>
            <w:r w:rsidR="005551A1">
              <w:rPr>
                <w:rFonts w:ascii="Arial" w:hAnsi="Arial" w:cs="Arial"/>
                <w:i w:val="0"/>
                <w:noProof/>
                <w:webHidden/>
              </w:rPr>
              <w:t>34</w:t>
            </w:r>
            <w:r w:rsidR="00E03FF3" w:rsidRPr="00E03FF3">
              <w:rPr>
                <w:rFonts w:ascii="Arial" w:hAnsi="Arial" w:cs="Arial"/>
                <w:i w:val="0"/>
                <w:noProof/>
                <w:webHidden/>
              </w:rPr>
              <w:fldChar w:fldCharType="end"/>
            </w:r>
          </w:hyperlink>
        </w:p>
        <w:p w:rsidR="00E03FF3" w:rsidRPr="00E03FF3" w:rsidRDefault="00400D76" w:rsidP="00E03FF3">
          <w:pPr>
            <w:pStyle w:val="TOC2"/>
            <w:tabs>
              <w:tab w:val="left" w:pos="660"/>
              <w:tab w:val="right" w:leader="dot" w:pos="9350"/>
            </w:tabs>
            <w:spacing w:after="0" w:line="360" w:lineRule="auto"/>
            <w:contextualSpacing/>
            <w:rPr>
              <w:rFonts w:ascii="Arial" w:eastAsiaTheme="minorEastAsia" w:hAnsi="Arial" w:cs="Arial"/>
              <w:noProof/>
              <w:sz w:val="24"/>
              <w:szCs w:val="24"/>
              <w:lang w:val="en-US"/>
            </w:rPr>
          </w:pPr>
          <w:hyperlink w:anchor="_Toc25790080" w:history="1">
            <w:r w:rsidR="00E03FF3" w:rsidRPr="00E03FF3">
              <w:rPr>
                <w:rStyle w:val="Hyperlink"/>
                <w:rFonts w:ascii="Arial" w:hAnsi="Arial" w:cs="Arial"/>
                <w:noProof/>
                <w:sz w:val="24"/>
                <w:szCs w:val="24"/>
              </w:rPr>
              <w:t>A.</w:t>
            </w:r>
            <w:r w:rsidR="00E03FF3" w:rsidRPr="00E03FF3">
              <w:rPr>
                <w:rFonts w:ascii="Arial" w:eastAsiaTheme="minorEastAsia" w:hAnsi="Arial" w:cs="Arial"/>
                <w:noProof/>
                <w:sz w:val="24"/>
                <w:szCs w:val="24"/>
                <w:lang w:val="en-US"/>
              </w:rPr>
              <w:tab/>
            </w:r>
            <w:r w:rsidR="00E03FF3" w:rsidRPr="00E03FF3">
              <w:rPr>
                <w:rStyle w:val="Hyperlink"/>
                <w:rFonts w:ascii="Arial" w:hAnsi="Arial" w:cs="Arial"/>
                <w:noProof/>
                <w:sz w:val="24"/>
                <w:szCs w:val="24"/>
              </w:rPr>
              <w:t>Pecuniary reparation</w:t>
            </w:r>
            <w:r w:rsidR="00E03FF3" w:rsidRPr="00E03FF3">
              <w:rPr>
                <w:rFonts w:ascii="Arial" w:hAnsi="Arial" w:cs="Arial"/>
                <w:noProof/>
                <w:webHidden/>
                <w:sz w:val="24"/>
                <w:szCs w:val="24"/>
              </w:rPr>
              <w:tab/>
            </w:r>
            <w:r w:rsidR="00E03FF3" w:rsidRPr="00E03FF3">
              <w:rPr>
                <w:rFonts w:ascii="Arial" w:hAnsi="Arial" w:cs="Arial"/>
                <w:noProof/>
                <w:webHidden/>
                <w:sz w:val="24"/>
                <w:szCs w:val="24"/>
              </w:rPr>
              <w:fldChar w:fldCharType="begin"/>
            </w:r>
            <w:r w:rsidR="00E03FF3" w:rsidRPr="00E03FF3">
              <w:rPr>
                <w:rFonts w:ascii="Arial" w:hAnsi="Arial" w:cs="Arial"/>
                <w:noProof/>
                <w:webHidden/>
                <w:sz w:val="24"/>
                <w:szCs w:val="24"/>
              </w:rPr>
              <w:instrText xml:space="preserve"> PAGEREF _Toc25790080 \h </w:instrText>
            </w:r>
            <w:r w:rsidR="00E03FF3" w:rsidRPr="00E03FF3">
              <w:rPr>
                <w:rFonts w:ascii="Arial" w:hAnsi="Arial" w:cs="Arial"/>
                <w:noProof/>
                <w:webHidden/>
                <w:sz w:val="24"/>
                <w:szCs w:val="24"/>
              </w:rPr>
            </w:r>
            <w:r w:rsidR="00E03FF3" w:rsidRPr="00E03FF3">
              <w:rPr>
                <w:rFonts w:ascii="Arial" w:hAnsi="Arial" w:cs="Arial"/>
                <w:noProof/>
                <w:webHidden/>
                <w:sz w:val="24"/>
                <w:szCs w:val="24"/>
              </w:rPr>
              <w:fldChar w:fldCharType="separate"/>
            </w:r>
            <w:r w:rsidR="005551A1">
              <w:rPr>
                <w:rFonts w:ascii="Arial" w:hAnsi="Arial" w:cs="Arial"/>
                <w:noProof/>
                <w:webHidden/>
                <w:sz w:val="24"/>
                <w:szCs w:val="24"/>
              </w:rPr>
              <w:t>34</w:t>
            </w:r>
            <w:r w:rsidR="00E03FF3" w:rsidRPr="00E03FF3">
              <w:rPr>
                <w:rFonts w:ascii="Arial" w:hAnsi="Arial" w:cs="Arial"/>
                <w:noProof/>
                <w:webHidden/>
                <w:sz w:val="24"/>
                <w:szCs w:val="24"/>
              </w:rPr>
              <w:fldChar w:fldCharType="end"/>
            </w:r>
          </w:hyperlink>
        </w:p>
        <w:p w:rsidR="00E03FF3" w:rsidRPr="00E03FF3" w:rsidRDefault="00400D76" w:rsidP="00E03FF3">
          <w:pPr>
            <w:pStyle w:val="TOC3"/>
            <w:spacing w:line="360" w:lineRule="auto"/>
            <w:contextualSpacing/>
            <w:rPr>
              <w:rFonts w:eastAsiaTheme="minorEastAsia"/>
              <w:spacing w:val="0"/>
              <w:sz w:val="24"/>
              <w:lang w:val="en-US"/>
            </w:rPr>
          </w:pPr>
          <w:hyperlink w:anchor="_Toc25790081" w:history="1">
            <w:r w:rsidR="00E03FF3" w:rsidRPr="00E03FF3">
              <w:rPr>
                <w:rStyle w:val="Hyperlink"/>
                <w:spacing w:val="0"/>
                <w:sz w:val="24"/>
              </w:rPr>
              <w:t>i.</w:t>
            </w:r>
            <w:r w:rsidR="00E03FF3" w:rsidRPr="00E03FF3">
              <w:rPr>
                <w:rFonts w:eastAsiaTheme="minorEastAsia"/>
                <w:spacing w:val="0"/>
                <w:sz w:val="24"/>
                <w:lang w:val="en-US"/>
              </w:rPr>
              <w:tab/>
            </w:r>
            <w:r w:rsidR="00E03FF3" w:rsidRPr="00E03FF3">
              <w:rPr>
                <w:rStyle w:val="Hyperlink"/>
                <w:spacing w:val="0"/>
                <w:sz w:val="24"/>
              </w:rPr>
              <w:t>Material prejudice</w:t>
            </w:r>
            <w:r w:rsidR="00E03FF3" w:rsidRPr="00E03FF3">
              <w:rPr>
                <w:webHidden/>
                <w:spacing w:val="0"/>
                <w:sz w:val="24"/>
              </w:rPr>
              <w:tab/>
            </w:r>
            <w:r w:rsidR="00E03FF3" w:rsidRPr="00E03FF3">
              <w:rPr>
                <w:webHidden/>
                <w:spacing w:val="0"/>
                <w:sz w:val="24"/>
              </w:rPr>
              <w:fldChar w:fldCharType="begin"/>
            </w:r>
            <w:r w:rsidR="00E03FF3" w:rsidRPr="00E03FF3">
              <w:rPr>
                <w:webHidden/>
                <w:spacing w:val="0"/>
                <w:sz w:val="24"/>
              </w:rPr>
              <w:instrText xml:space="preserve"> PAGEREF _Toc25790081 \h </w:instrText>
            </w:r>
            <w:r w:rsidR="00E03FF3" w:rsidRPr="00E03FF3">
              <w:rPr>
                <w:webHidden/>
                <w:spacing w:val="0"/>
                <w:sz w:val="24"/>
              </w:rPr>
            </w:r>
            <w:r w:rsidR="00E03FF3" w:rsidRPr="00E03FF3">
              <w:rPr>
                <w:webHidden/>
                <w:spacing w:val="0"/>
                <w:sz w:val="24"/>
              </w:rPr>
              <w:fldChar w:fldCharType="separate"/>
            </w:r>
            <w:r w:rsidR="005551A1">
              <w:rPr>
                <w:webHidden/>
                <w:spacing w:val="0"/>
                <w:sz w:val="24"/>
              </w:rPr>
              <w:t>35</w:t>
            </w:r>
            <w:r w:rsidR="00E03FF3" w:rsidRPr="00E03FF3">
              <w:rPr>
                <w:webHidden/>
                <w:spacing w:val="0"/>
                <w:sz w:val="24"/>
              </w:rPr>
              <w:fldChar w:fldCharType="end"/>
            </w:r>
          </w:hyperlink>
        </w:p>
        <w:p w:rsidR="00E03FF3" w:rsidRPr="00E03FF3" w:rsidRDefault="00400D76" w:rsidP="00E03FF3">
          <w:pPr>
            <w:pStyle w:val="TOC3"/>
            <w:spacing w:line="360" w:lineRule="auto"/>
            <w:contextualSpacing/>
            <w:rPr>
              <w:rFonts w:eastAsiaTheme="minorEastAsia"/>
              <w:spacing w:val="0"/>
              <w:sz w:val="24"/>
              <w:lang w:val="en-US"/>
            </w:rPr>
          </w:pPr>
          <w:hyperlink w:anchor="_Toc25790082" w:history="1">
            <w:r w:rsidR="00E03FF3" w:rsidRPr="00E03FF3">
              <w:rPr>
                <w:rStyle w:val="Hyperlink"/>
                <w:spacing w:val="0"/>
                <w:sz w:val="24"/>
              </w:rPr>
              <w:t>ii.</w:t>
            </w:r>
            <w:r w:rsidR="00E03FF3" w:rsidRPr="00E03FF3">
              <w:rPr>
                <w:rFonts w:eastAsiaTheme="minorEastAsia"/>
                <w:spacing w:val="0"/>
                <w:sz w:val="24"/>
                <w:lang w:val="en-US"/>
              </w:rPr>
              <w:tab/>
            </w:r>
            <w:r w:rsidR="00E03FF3" w:rsidRPr="00E03FF3">
              <w:rPr>
                <w:rStyle w:val="Hyperlink"/>
                <w:spacing w:val="0"/>
                <w:sz w:val="24"/>
              </w:rPr>
              <w:t>Moral prejudice</w:t>
            </w:r>
            <w:r w:rsidR="00E03FF3" w:rsidRPr="00E03FF3">
              <w:rPr>
                <w:webHidden/>
                <w:spacing w:val="0"/>
                <w:sz w:val="24"/>
              </w:rPr>
              <w:tab/>
            </w:r>
            <w:r w:rsidR="00E03FF3" w:rsidRPr="00E03FF3">
              <w:rPr>
                <w:webHidden/>
                <w:spacing w:val="0"/>
                <w:sz w:val="24"/>
              </w:rPr>
              <w:fldChar w:fldCharType="begin"/>
            </w:r>
            <w:r w:rsidR="00E03FF3" w:rsidRPr="00E03FF3">
              <w:rPr>
                <w:webHidden/>
                <w:spacing w:val="0"/>
                <w:sz w:val="24"/>
              </w:rPr>
              <w:instrText xml:space="preserve"> PAGEREF _Toc25790082 \h </w:instrText>
            </w:r>
            <w:r w:rsidR="00E03FF3" w:rsidRPr="00E03FF3">
              <w:rPr>
                <w:webHidden/>
                <w:spacing w:val="0"/>
                <w:sz w:val="24"/>
              </w:rPr>
            </w:r>
            <w:r w:rsidR="00E03FF3" w:rsidRPr="00E03FF3">
              <w:rPr>
                <w:webHidden/>
                <w:spacing w:val="0"/>
                <w:sz w:val="24"/>
              </w:rPr>
              <w:fldChar w:fldCharType="separate"/>
            </w:r>
            <w:r w:rsidR="005551A1">
              <w:rPr>
                <w:webHidden/>
                <w:spacing w:val="0"/>
                <w:sz w:val="24"/>
              </w:rPr>
              <w:t>36</w:t>
            </w:r>
            <w:r w:rsidR="00E03FF3" w:rsidRPr="00E03FF3">
              <w:rPr>
                <w:webHidden/>
                <w:spacing w:val="0"/>
                <w:sz w:val="24"/>
              </w:rPr>
              <w:fldChar w:fldCharType="end"/>
            </w:r>
          </w:hyperlink>
        </w:p>
        <w:p w:rsidR="00E03FF3" w:rsidRPr="00E03FF3" w:rsidRDefault="00400D76" w:rsidP="00E03FF3">
          <w:pPr>
            <w:pStyle w:val="TOC4"/>
            <w:tabs>
              <w:tab w:val="left" w:pos="1100"/>
              <w:tab w:val="right" w:leader="dot" w:pos="9350"/>
            </w:tabs>
            <w:spacing w:after="0" w:line="360" w:lineRule="auto"/>
            <w:contextualSpacing/>
            <w:rPr>
              <w:rFonts w:ascii="Arial" w:eastAsiaTheme="minorEastAsia" w:hAnsi="Arial" w:cs="Arial"/>
              <w:noProof/>
              <w:sz w:val="24"/>
              <w:szCs w:val="24"/>
              <w:lang w:val="en-US"/>
            </w:rPr>
          </w:pPr>
          <w:hyperlink w:anchor="_Toc25790083" w:history="1">
            <w:r w:rsidR="00E03FF3" w:rsidRPr="00E03FF3">
              <w:rPr>
                <w:rStyle w:val="Hyperlink"/>
                <w:rFonts w:ascii="Arial" w:hAnsi="Arial" w:cs="Arial"/>
                <w:noProof/>
                <w:sz w:val="24"/>
                <w:szCs w:val="24"/>
              </w:rPr>
              <w:t>a.</w:t>
            </w:r>
            <w:r w:rsidR="00E03FF3" w:rsidRPr="00E03FF3">
              <w:rPr>
                <w:rFonts w:ascii="Arial" w:eastAsiaTheme="minorEastAsia" w:hAnsi="Arial" w:cs="Arial"/>
                <w:noProof/>
                <w:sz w:val="24"/>
                <w:szCs w:val="24"/>
                <w:lang w:val="en-US"/>
              </w:rPr>
              <w:tab/>
            </w:r>
            <w:r w:rsidR="00E03FF3" w:rsidRPr="00E03FF3">
              <w:rPr>
                <w:rStyle w:val="Hyperlink"/>
                <w:rFonts w:ascii="Arial" w:hAnsi="Arial" w:cs="Arial"/>
                <w:noProof/>
                <w:sz w:val="24"/>
                <w:szCs w:val="24"/>
              </w:rPr>
              <w:t>Prejudice suffered by the Applicant</w:t>
            </w:r>
            <w:r w:rsidR="00E03FF3" w:rsidRPr="00E03FF3">
              <w:rPr>
                <w:rFonts w:ascii="Arial" w:hAnsi="Arial" w:cs="Arial"/>
                <w:noProof/>
                <w:webHidden/>
                <w:sz w:val="24"/>
                <w:szCs w:val="24"/>
              </w:rPr>
              <w:tab/>
            </w:r>
            <w:r w:rsidR="00E03FF3" w:rsidRPr="00E03FF3">
              <w:rPr>
                <w:rFonts w:ascii="Arial" w:hAnsi="Arial" w:cs="Arial"/>
                <w:noProof/>
                <w:webHidden/>
                <w:sz w:val="24"/>
                <w:szCs w:val="24"/>
              </w:rPr>
              <w:fldChar w:fldCharType="begin"/>
            </w:r>
            <w:r w:rsidR="00E03FF3" w:rsidRPr="00E03FF3">
              <w:rPr>
                <w:rFonts w:ascii="Arial" w:hAnsi="Arial" w:cs="Arial"/>
                <w:noProof/>
                <w:webHidden/>
                <w:sz w:val="24"/>
                <w:szCs w:val="24"/>
              </w:rPr>
              <w:instrText xml:space="preserve"> PAGEREF _Toc25790083 \h </w:instrText>
            </w:r>
            <w:r w:rsidR="00E03FF3" w:rsidRPr="00E03FF3">
              <w:rPr>
                <w:rFonts w:ascii="Arial" w:hAnsi="Arial" w:cs="Arial"/>
                <w:noProof/>
                <w:webHidden/>
                <w:sz w:val="24"/>
                <w:szCs w:val="24"/>
              </w:rPr>
            </w:r>
            <w:r w:rsidR="00E03FF3" w:rsidRPr="00E03FF3">
              <w:rPr>
                <w:rFonts w:ascii="Arial" w:hAnsi="Arial" w:cs="Arial"/>
                <w:noProof/>
                <w:webHidden/>
                <w:sz w:val="24"/>
                <w:szCs w:val="24"/>
              </w:rPr>
              <w:fldChar w:fldCharType="separate"/>
            </w:r>
            <w:r w:rsidR="005551A1">
              <w:rPr>
                <w:rFonts w:ascii="Arial" w:hAnsi="Arial" w:cs="Arial"/>
                <w:noProof/>
                <w:webHidden/>
                <w:sz w:val="24"/>
                <w:szCs w:val="24"/>
              </w:rPr>
              <w:t>36</w:t>
            </w:r>
            <w:r w:rsidR="00E03FF3" w:rsidRPr="00E03FF3">
              <w:rPr>
                <w:rFonts w:ascii="Arial" w:hAnsi="Arial" w:cs="Arial"/>
                <w:noProof/>
                <w:webHidden/>
                <w:sz w:val="24"/>
                <w:szCs w:val="24"/>
              </w:rPr>
              <w:fldChar w:fldCharType="end"/>
            </w:r>
          </w:hyperlink>
        </w:p>
        <w:p w:rsidR="00E03FF3" w:rsidRPr="00E03FF3" w:rsidRDefault="00400D76" w:rsidP="00E03FF3">
          <w:pPr>
            <w:pStyle w:val="TOC4"/>
            <w:tabs>
              <w:tab w:val="left" w:pos="1100"/>
              <w:tab w:val="right" w:leader="dot" w:pos="9350"/>
            </w:tabs>
            <w:spacing w:after="0" w:line="360" w:lineRule="auto"/>
            <w:contextualSpacing/>
            <w:rPr>
              <w:rFonts w:ascii="Arial" w:eastAsiaTheme="minorEastAsia" w:hAnsi="Arial" w:cs="Arial"/>
              <w:noProof/>
              <w:sz w:val="24"/>
              <w:szCs w:val="24"/>
              <w:lang w:val="en-US"/>
            </w:rPr>
          </w:pPr>
          <w:hyperlink w:anchor="_Toc25790084" w:history="1">
            <w:r w:rsidR="00E03FF3" w:rsidRPr="00E03FF3">
              <w:rPr>
                <w:rStyle w:val="Hyperlink"/>
                <w:rFonts w:ascii="Arial" w:hAnsi="Arial" w:cs="Arial"/>
                <w:noProof/>
                <w:sz w:val="24"/>
                <w:szCs w:val="24"/>
              </w:rPr>
              <w:t>b.</w:t>
            </w:r>
            <w:r w:rsidR="00E03FF3" w:rsidRPr="00E03FF3">
              <w:rPr>
                <w:rFonts w:ascii="Arial" w:eastAsiaTheme="minorEastAsia" w:hAnsi="Arial" w:cs="Arial"/>
                <w:noProof/>
                <w:sz w:val="24"/>
                <w:szCs w:val="24"/>
                <w:lang w:val="en-US"/>
              </w:rPr>
              <w:tab/>
            </w:r>
            <w:r w:rsidR="00E03FF3" w:rsidRPr="00E03FF3">
              <w:rPr>
                <w:rStyle w:val="Hyperlink"/>
                <w:rFonts w:ascii="Arial" w:hAnsi="Arial" w:cs="Arial"/>
                <w:noProof/>
                <w:sz w:val="24"/>
                <w:szCs w:val="24"/>
              </w:rPr>
              <w:t>Prejudice suffered by the Applicant’s mother</w:t>
            </w:r>
            <w:r w:rsidR="00E03FF3" w:rsidRPr="00E03FF3">
              <w:rPr>
                <w:rFonts w:ascii="Arial" w:hAnsi="Arial" w:cs="Arial"/>
                <w:noProof/>
                <w:webHidden/>
                <w:sz w:val="24"/>
                <w:szCs w:val="24"/>
              </w:rPr>
              <w:tab/>
            </w:r>
            <w:r w:rsidR="00E03FF3" w:rsidRPr="00E03FF3">
              <w:rPr>
                <w:rFonts w:ascii="Arial" w:hAnsi="Arial" w:cs="Arial"/>
                <w:noProof/>
                <w:webHidden/>
                <w:sz w:val="24"/>
                <w:szCs w:val="24"/>
              </w:rPr>
              <w:fldChar w:fldCharType="begin"/>
            </w:r>
            <w:r w:rsidR="00E03FF3" w:rsidRPr="00E03FF3">
              <w:rPr>
                <w:rFonts w:ascii="Arial" w:hAnsi="Arial" w:cs="Arial"/>
                <w:noProof/>
                <w:webHidden/>
                <w:sz w:val="24"/>
                <w:szCs w:val="24"/>
              </w:rPr>
              <w:instrText xml:space="preserve"> PAGEREF _Toc25790084 \h </w:instrText>
            </w:r>
            <w:r w:rsidR="00E03FF3" w:rsidRPr="00E03FF3">
              <w:rPr>
                <w:rFonts w:ascii="Arial" w:hAnsi="Arial" w:cs="Arial"/>
                <w:noProof/>
                <w:webHidden/>
                <w:sz w:val="24"/>
                <w:szCs w:val="24"/>
              </w:rPr>
            </w:r>
            <w:r w:rsidR="00E03FF3" w:rsidRPr="00E03FF3">
              <w:rPr>
                <w:rFonts w:ascii="Arial" w:hAnsi="Arial" w:cs="Arial"/>
                <w:noProof/>
                <w:webHidden/>
                <w:sz w:val="24"/>
                <w:szCs w:val="24"/>
              </w:rPr>
              <w:fldChar w:fldCharType="separate"/>
            </w:r>
            <w:r w:rsidR="005551A1">
              <w:rPr>
                <w:rFonts w:ascii="Arial" w:hAnsi="Arial" w:cs="Arial"/>
                <w:noProof/>
                <w:webHidden/>
                <w:sz w:val="24"/>
                <w:szCs w:val="24"/>
              </w:rPr>
              <w:t>38</w:t>
            </w:r>
            <w:r w:rsidR="00E03FF3" w:rsidRPr="00E03FF3">
              <w:rPr>
                <w:rFonts w:ascii="Arial" w:hAnsi="Arial" w:cs="Arial"/>
                <w:noProof/>
                <w:webHidden/>
                <w:sz w:val="24"/>
                <w:szCs w:val="24"/>
              </w:rPr>
              <w:fldChar w:fldCharType="end"/>
            </w:r>
          </w:hyperlink>
        </w:p>
        <w:p w:rsidR="00E03FF3" w:rsidRPr="00E03FF3" w:rsidRDefault="00400D76" w:rsidP="00E03FF3">
          <w:pPr>
            <w:pStyle w:val="TOC2"/>
            <w:tabs>
              <w:tab w:val="left" w:pos="660"/>
              <w:tab w:val="right" w:leader="dot" w:pos="9350"/>
            </w:tabs>
            <w:spacing w:after="0" w:line="360" w:lineRule="auto"/>
            <w:contextualSpacing/>
            <w:rPr>
              <w:rFonts w:ascii="Arial" w:eastAsiaTheme="minorEastAsia" w:hAnsi="Arial" w:cs="Arial"/>
              <w:noProof/>
              <w:sz w:val="24"/>
              <w:szCs w:val="24"/>
              <w:lang w:val="en-US"/>
            </w:rPr>
          </w:pPr>
          <w:hyperlink w:anchor="_Toc25790085" w:history="1">
            <w:r w:rsidR="00E03FF3" w:rsidRPr="00E03FF3">
              <w:rPr>
                <w:rStyle w:val="Hyperlink"/>
                <w:rFonts w:ascii="Arial" w:hAnsi="Arial" w:cs="Arial"/>
                <w:noProof/>
                <w:sz w:val="24"/>
                <w:szCs w:val="24"/>
              </w:rPr>
              <w:t>B.</w:t>
            </w:r>
            <w:r w:rsidR="00E03FF3" w:rsidRPr="00E03FF3">
              <w:rPr>
                <w:rFonts w:ascii="Arial" w:eastAsiaTheme="minorEastAsia" w:hAnsi="Arial" w:cs="Arial"/>
                <w:noProof/>
                <w:sz w:val="24"/>
                <w:szCs w:val="24"/>
                <w:lang w:val="en-US"/>
              </w:rPr>
              <w:tab/>
            </w:r>
            <w:r w:rsidR="00E03FF3" w:rsidRPr="00E03FF3">
              <w:rPr>
                <w:rStyle w:val="Hyperlink"/>
                <w:rFonts w:ascii="Arial" w:hAnsi="Arial" w:cs="Arial"/>
                <w:noProof/>
                <w:sz w:val="24"/>
                <w:szCs w:val="24"/>
              </w:rPr>
              <w:t>Non-monetary reparation</w:t>
            </w:r>
            <w:r w:rsidR="00E03FF3" w:rsidRPr="00E03FF3">
              <w:rPr>
                <w:rFonts w:ascii="Arial" w:hAnsi="Arial" w:cs="Arial"/>
                <w:noProof/>
                <w:webHidden/>
                <w:sz w:val="24"/>
                <w:szCs w:val="24"/>
              </w:rPr>
              <w:tab/>
            </w:r>
            <w:r w:rsidR="00E03FF3" w:rsidRPr="00E03FF3">
              <w:rPr>
                <w:rFonts w:ascii="Arial" w:hAnsi="Arial" w:cs="Arial"/>
                <w:noProof/>
                <w:webHidden/>
                <w:sz w:val="24"/>
                <w:szCs w:val="24"/>
              </w:rPr>
              <w:fldChar w:fldCharType="begin"/>
            </w:r>
            <w:r w:rsidR="00E03FF3" w:rsidRPr="00E03FF3">
              <w:rPr>
                <w:rFonts w:ascii="Arial" w:hAnsi="Arial" w:cs="Arial"/>
                <w:noProof/>
                <w:webHidden/>
                <w:sz w:val="24"/>
                <w:szCs w:val="24"/>
              </w:rPr>
              <w:instrText xml:space="preserve"> PAGEREF _Toc25790085 \h </w:instrText>
            </w:r>
            <w:r w:rsidR="00E03FF3" w:rsidRPr="00E03FF3">
              <w:rPr>
                <w:rFonts w:ascii="Arial" w:hAnsi="Arial" w:cs="Arial"/>
                <w:noProof/>
                <w:webHidden/>
                <w:sz w:val="24"/>
                <w:szCs w:val="24"/>
              </w:rPr>
            </w:r>
            <w:r w:rsidR="00E03FF3" w:rsidRPr="00E03FF3">
              <w:rPr>
                <w:rFonts w:ascii="Arial" w:hAnsi="Arial" w:cs="Arial"/>
                <w:noProof/>
                <w:webHidden/>
                <w:sz w:val="24"/>
                <w:szCs w:val="24"/>
              </w:rPr>
              <w:fldChar w:fldCharType="separate"/>
            </w:r>
            <w:r w:rsidR="005551A1">
              <w:rPr>
                <w:rFonts w:ascii="Arial" w:hAnsi="Arial" w:cs="Arial"/>
                <w:noProof/>
                <w:webHidden/>
                <w:sz w:val="24"/>
                <w:szCs w:val="24"/>
              </w:rPr>
              <w:t>40</w:t>
            </w:r>
            <w:r w:rsidR="00E03FF3" w:rsidRPr="00E03FF3">
              <w:rPr>
                <w:rFonts w:ascii="Arial" w:hAnsi="Arial" w:cs="Arial"/>
                <w:noProof/>
                <w:webHidden/>
                <w:sz w:val="24"/>
                <w:szCs w:val="24"/>
              </w:rPr>
              <w:fldChar w:fldCharType="end"/>
            </w:r>
          </w:hyperlink>
        </w:p>
        <w:p w:rsidR="00E03FF3" w:rsidRPr="00E03FF3" w:rsidRDefault="00400D76" w:rsidP="00E03FF3">
          <w:pPr>
            <w:pStyle w:val="TOC3"/>
            <w:spacing w:line="360" w:lineRule="auto"/>
            <w:contextualSpacing/>
            <w:rPr>
              <w:rFonts w:eastAsiaTheme="minorEastAsia"/>
              <w:spacing w:val="0"/>
              <w:sz w:val="24"/>
              <w:lang w:val="en-US"/>
            </w:rPr>
          </w:pPr>
          <w:hyperlink w:anchor="_Toc25790086" w:history="1">
            <w:r w:rsidR="00E03FF3" w:rsidRPr="00E03FF3">
              <w:rPr>
                <w:rStyle w:val="Hyperlink"/>
                <w:spacing w:val="0"/>
                <w:sz w:val="24"/>
              </w:rPr>
              <w:t>i.</w:t>
            </w:r>
            <w:r w:rsidR="00E03FF3" w:rsidRPr="00E03FF3">
              <w:rPr>
                <w:rFonts w:eastAsiaTheme="minorEastAsia"/>
                <w:spacing w:val="0"/>
                <w:sz w:val="24"/>
                <w:lang w:val="en-US"/>
              </w:rPr>
              <w:tab/>
            </w:r>
            <w:r w:rsidR="00E03FF3" w:rsidRPr="00E03FF3">
              <w:rPr>
                <w:rStyle w:val="Hyperlink"/>
                <w:spacing w:val="0"/>
                <w:sz w:val="24"/>
              </w:rPr>
              <w:t>Request for release</w:t>
            </w:r>
            <w:r w:rsidR="00E03FF3" w:rsidRPr="00E03FF3">
              <w:rPr>
                <w:webHidden/>
                <w:spacing w:val="0"/>
                <w:sz w:val="24"/>
              </w:rPr>
              <w:tab/>
            </w:r>
            <w:r w:rsidR="00E03FF3" w:rsidRPr="00E03FF3">
              <w:rPr>
                <w:webHidden/>
                <w:spacing w:val="0"/>
                <w:sz w:val="24"/>
              </w:rPr>
              <w:fldChar w:fldCharType="begin"/>
            </w:r>
            <w:r w:rsidR="00E03FF3" w:rsidRPr="00E03FF3">
              <w:rPr>
                <w:webHidden/>
                <w:spacing w:val="0"/>
                <w:sz w:val="24"/>
              </w:rPr>
              <w:instrText xml:space="preserve"> PAGEREF _Toc25790086 \h </w:instrText>
            </w:r>
            <w:r w:rsidR="00E03FF3" w:rsidRPr="00E03FF3">
              <w:rPr>
                <w:webHidden/>
                <w:spacing w:val="0"/>
                <w:sz w:val="24"/>
              </w:rPr>
            </w:r>
            <w:r w:rsidR="00E03FF3" w:rsidRPr="00E03FF3">
              <w:rPr>
                <w:webHidden/>
                <w:spacing w:val="0"/>
                <w:sz w:val="24"/>
              </w:rPr>
              <w:fldChar w:fldCharType="separate"/>
            </w:r>
            <w:r w:rsidR="005551A1">
              <w:rPr>
                <w:webHidden/>
                <w:spacing w:val="0"/>
                <w:sz w:val="24"/>
              </w:rPr>
              <w:t>40</w:t>
            </w:r>
            <w:r w:rsidR="00E03FF3" w:rsidRPr="00E03FF3">
              <w:rPr>
                <w:webHidden/>
                <w:spacing w:val="0"/>
                <w:sz w:val="24"/>
              </w:rPr>
              <w:fldChar w:fldCharType="end"/>
            </w:r>
          </w:hyperlink>
        </w:p>
        <w:p w:rsidR="00E03FF3" w:rsidRPr="00E03FF3" w:rsidRDefault="00400D76" w:rsidP="00E03FF3">
          <w:pPr>
            <w:pStyle w:val="TOC1"/>
            <w:spacing w:after="0" w:line="360" w:lineRule="auto"/>
            <w:contextualSpacing/>
            <w:rPr>
              <w:rFonts w:ascii="Arial" w:eastAsiaTheme="minorEastAsia" w:hAnsi="Arial" w:cs="Arial"/>
              <w:i w:val="0"/>
              <w:noProof/>
              <w:lang w:val="en-US"/>
            </w:rPr>
          </w:pPr>
          <w:hyperlink w:anchor="_Toc25790087" w:history="1">
            <w:r w:rsidR="00E03FF3" w:rsidRPr="00E03FF3">
              <w:rPr>
                <w:rStyle w:val="Hyperlink"/>
                <w:rFonts w:ascii="Arial" w:hAnsi="Arial" w:cs="Arial"/>
                <w:i w:val="0"/>
                <w:noProof/>
              </w:rPr>
              <w:t>IX.</w:t>
            </w:r>
            <w:r w:rsidR="00E03FF3" w:rsidRPr="00E03FF3">
              <w:rPr>
                <w:rFonts w:ascii="Arial" w:eastAsiaTheme="minorEastAsia" w:hAnsi="Arial" w:cs="Arial"/>
                <w:i w:val="0"/>
                <w:noProof/>
                <w:lang w:val="en-US"/>
              </w:rPr>
              <w:tab/>
            </w:r>
            <w:r w:rsidR="00E03FF3" w:rsidRPr="00E03FF3">
              <w:rPr>
                <w:rStyle w:val="Hyperlink"/>
                <w:rFonts w:ascii="Arial" w:hAnsi="Arial" w:cs="Arial"/>
                <w:i w:val="0"/>
                <w:noProof/>
              </w:rPr>
              <w:t>COSTS</w:t>
            </w:r>
            <w:r w:rsidR="00E03FF3" w:rsidRPr="00E03FF3">
              <w:rPr>
                <w:rFonts w:ascii="Arial" w:hAnsi="Arial" w:cs="Arial"/>
                <w:i w:val="0"/>
                <w:noProof/>
                <w:webHidden/>
              </w:rPr>
              <w:tab/>
            </w:r>
            <w:r w:rsidR="00E03FF3" w:rsidRPr="00E03FF3">
              <w:rPr>
                <w:rFonts w:ascii="Arial" w:hAnsi="Arial" w:cs="Arial"/>
                <w:i w:val="0"/>
                <w:noProof/>
                <w:webHidden/>
              </w:rPr>
              <w:fldChar w:fldCharType="begin"/>
            </w:r>
            <w:r w:rsidR="00E03FF3" w:rsidRPr="00E03FF3">
              <w:rPr>
                <w:rFonts w:ascii="Arial" w:hAnsi="Arial" w:cs="Arial"/>
                <w:i w:val="0"/>
                <w:noProof/>
                <w:webHidden/>
              </w:rPr>
              <w:instrText xml:space="preserve"> PAGEREF _Toc25790087 \h </w:instrText>
            </w:r>
            <w:r w:rsidR="00E03FF3" w:rsidRPr="00E03FF3">
              <w:rPr>
                <w:rFonts w:ascii="Arial" w:hAnsi="Arial" w:cs="Arial"/>
                <w:i w:val="0"/>
                <w:noProof/>
                <w:webHidden/>
              </w:rPr>
            </w:r>
            <w:r w:rsidR="00E03FF3" w:rsidRPr="00E03FF3">
              <w:rPr>
                <w:rFonts w:ascii="Arial" w:hAnsi="Arial" w:cs="Arial"/>
                <w:i w:val="0"/>
                <w:noProof/>
                <w:webHidden/>
              </w:rPr>
              <w:fldChar w:fldCharType="separate"/>
            </w:r>
            <w:r w:rsidR="005551A1">
              <w:rPr>
                <w:rFonts w:ascii="Arial" w:hAnsi="Arial" w:cs="Arial"/>
                <w:i w:val="0"/>
                <w:noProof/>
                <w:webHidden/>
              </w:rPr>
              <w:t>41</w:t>
            </w:r>
            <w:r w:rsidR="00E03FF3" w:rsidRPr="00E03FF3">
              <w:rPr>
                <w:rFonts w:ascii="Arial" w:hAnsi="Arial" w:cs="Arial"/>
                <w:i w:val="0"/>
                <w:noProof/>
                <w:webHidden/>
              </w:rPr>
              <w:fldChar w:fldCharType="end"/>
            </w:r>
          </w:hyperlink>
        </w:p>
        <w:p w:rsidR="00E03FF3" w:rsidRPr="00E03FF3" w:rsidRDefault="00400D76" w:rsidP="00E03FF3">
          <w:pPr>
            <w:pStyle w:val="TOC1"/>
            <w:spacing w:after="0" w:line="360" w:lineRule="auto"/>
            <w:contextualSpacing/>
            <w:rPr>
              <w:rFonts w:ascii="Arial" w:eastAsiaTheme="minorEastAsia" w:hAnsi="Arial" w:cs="Arial"/>
              <w:i w:val="0"/>
              <w:noProof/>
              <w:lang w:val="en-US"/>
            </w:rPr>
          </w:pPr>
          <w:hyperlink w:anchor="_Toc25790088" w:history="1">
            <w:r w:rsidR="00E03FF3" w:rsidRPr="00E03FF3">
              <w:rPr>
                <w:rStyle w:val="Hyperlink"/>
                <w:rFonts w:ascii="Arial" w:hAnsi="Arial" w:cs="Arial"/>
                <w:i w:val="0"/>
                <w:noProof/>
              </w:rPr>
              <w:t>X.</w:t>
            </w:r>
            <w:r w:rsidR="00E03FF3" w:rsidRPr="00E03FF3">
              <w:rPr>
                <w:rFonts w:ascii="Arial" w:eastAsiaTheme="minorEastAsia" w:hAnsi="Arial" w:cs="Arial"/>
                <w:i w:val="0"/>
                <w:noProof/>
                <w:lang w:val="en-US"/>
              </w:rPr>
              <w:tab/>
            </w:r>
            <w:r w:rsidR="00E03FF3" w:rsidRPr="00E03FF3">
              <w:rPr>
                <w:rStyle w:val="Hyperlink"/>
                <w:rFonts w:ascii="Arial" w:hAnsi="Arial" w:cs="Arial"/>
                <w:i w:val="0"/>
                <w:noProof/>
              </w:rPr>
              <w:t>OPERATIVE PART</w:t>
            </w:r>
            <w:r w:rsidR="00E03FF3" w:rsidRPr="00E03FF3">
              <w:rPr>
                <w:rFonts w:ascii="Arial" w:hAnsi="Arial" w:cs="Arial"/>
                <w:i w:val="0"/>
                <w:noProof/>
                <w:webHidden/>
              </w:rPr>
              <w:tab/>
            </w:r>
            <w:r w:rsidR="00E03FF3" w:rsidRPr="00E03FF3">
              <w:rPr>
                <w:rFonts w:ascii="Arial" w:hAnsi="Arial" w:cs="Arial"/>
                <w:i w:val="0"/>
                <w:noProof/>
                <w:webHidden/>
              </w:rPr>
              <w:fldChar w:fldCharType="begin"/>
            </w:r>
            <w:r w:rsidR="00E03FF3" w:rsidRPr="00E03FF3">
              <w:rPr>
                <w:rFonts w:ascii="Arial" w:hAnsi="Arial" w:cs="Arial"/>
                <w:i w:val="0"/>
                <w:noProof/>
                <w:webHidden/>
              </w:rPr>
              <w:instrText xml:space="preserve"> PAGEREF _Toc25790088 \h </w:instrText>
            </w:r>
            <w:r w:rsidR="00E03FF3" w:rsidRPr="00E03FF3">
              <w:rPr>
                <w:rFonts w:ascii="Arial" w:hAnsi="Arial" w:cs="Arial"/>
                <w:i w:val="0"/>
                <w:noProof/>
                <w:webHidden/>
              </w:rPr>
            </w:r>
            <w:r w:rsidR="00E03FF3" w:rsidRPr="00E03FF3">
              <w:rPr>
                <w:rFonts w:ascii="Arial" w:hAnsi="Arial" w:cs="Arial"/>
                <w:i w:val="0"/>
                <w:noProof/>
                <w:webHidden/>
              </w:rPr>
              <w:fldChar w:fldCharType="separate"/>
            </w:r>
            <w:r w:rsidR="005551A1">
              <w:rPr>
                <w:rFonts w:ascii="Arial" w:hAnsi="Arial" w:cs="Arial"/>
                <w:i w:val="0"/>
                <w:noProof/>
                <w:webHidden/>
              </w:rPr>
              <w:t>41</w:t>
            </w:r>
            <w:r w:rsidR="00E03FF3" w:rsidRPr="00E03FF3">
              <w:rPr>
                <w:rFonts w:ascii="Arial" w:hAnsi="Arial" w:cs="Arial"/>
                <w:i w:val="0"/>
                <w:noProof/>
                <w:webHidden/>
              </w:rPr>
              <w:fldChar w:fldCharType="end"/>
            </w:r>
          </w:hyperlink>
        </w:p>
        <w:p w:rsidR="00E941F9" w:rsidRPr="00E03FF3" w:rsidRDefault="00B13C63" w:rsidP="00E03FF3">
          <w:pPr>
            <w:spacing w:after="0" w:line="360" w:lineRule="auto"/>
            <w:contextualSpacing/>
            <w:jc w:val="both"/>
            <w:rPr>
              <w:rFonts w:ascii="Arial" w:hAnsi="Arial" w:cs="Arial"/>
              <w:sz w:val="24"/>
              <w:szCs w:val="24"/>
            </w:rPr>
            <w:sectPr w:rsidR="00E941F9" w:rsidRPr="00E03FF3" w:rsidSect="002D376C">
              <w:pgSz w:w="12240" w:h="15840"/>
              <w:pgMar w:top="1440" w:right="1440" w:bottom="1440" w:left="1440" w:header="720" w:footer="720" w:gutter="0"/>
              <w:pgNumType w:fmt="lowerRoman" w:start="1"/>
              <w:cols w:space="720"/>
              <w:docGrid w:linePitch="360"/>
            </w:sectPr>
          </w:pPr>
          <w:r w:rsidRPr="00E03FF3">
            <w:rPr>
              <w:rFonts w:ascii="Arial" w:hAnsi="Arial" w:cs="Arial"/>
              <w:bCs/>
              <w:noProof/>
              <w:sz w:val="24"/>
              <w:szCs w:val="24"/>
            </w:rPr>
            <w:fldChar w:fldCharType="end"/>
          </w:r>
        </w:p>
      </w:sdtContent>
    </w:sdt>
    <w:p w:rsidR="00B13C63" w:rsidRPr="009D27AD" w:rsidRDefault="00B13C63" w:rsidP="003C01AA">
      <w:pPr>
        <w:spacing w:after="0" w:line="360" w:lineRule="auto"/>
        <w:contextualSpacing/>
        <w:jc w:val="both"/>
        <w:rPr>
          <w:rFonts w:ascii="Arial" w:eastAsia="MS Mincho" w:hAnsi="Arial" w:cs="Arial"/>
          <w:sz w:val="24"/>
          <w:szCs w:val="24"/>
          <w:lang w:eastAsia="fr-FR"/>
        </w:rPr>
      </w:pPr>
      <w:r w:rsidRPr="009D27AD">
        <w:rPr>
          <w:rFonts w:ascii="Arial" w:hAnsi="Arial" w:cs="Arial"/>
          <w:sz w:val="24"/>
          <w:szCs w:val="24"/>
        </w:rPr>
        <w:lastRenderedPageBreak/>
        <w:t xml:space="preserve">The Court composed of: </w:t>
      </w:r>
      <w:r w:rsidRPr="009D27AD">
        <w:rPr>
          <w:rFonts w:ascii="Arial" w:eastAsia="Calibri" w:hAnsi="Arial" w:cs="Arial"/>
          <w:sz w:val="24"/>
          <w:szCs w:val="24"/>
        </w:rPr>
        <w:t>Sylvain ORÉ</w:t>
      </w:r>
      <w:r w:rsidRPr="009D27AD">
        <w:rPr>
          <w:rFonts w:ascii="Arial" w:eastAsia="MS Mincho" w:hAnsi="Arial" w:cs="Arial"/>
          <w:sz w:val="24"/>
          <w:szCs w:val="24"/>
          <w:lang w:eastAsia="fr-FR"/>
        </w:rPr>
        <w:t xml:space="preserve">, President, Ben KIOKO, Vice-President; Gérard NIYUNGEKO, El Hadji GUISSÉ, Rafaâ BEN ACHOUR, Ângelo V. MATUSSE, Tujilane R. CHIZUMILA, Chafika BENSAOULA, Judges; </w:t>
      </w:r>
      <w:r w:rsidR="00337BFE" w:rsidRPr="009D27AD">
        <w:rPr>
          <w:rFonts w:ascii="Arial" w:eastAsia="MS Mincho" w:hAnsi="Arial" w:cs="Arial"/>
          <w:sz w:val="24"/>
          <w:szCs w:val="24"/>
          <w:lang w:eastAsia="fr-FR"/>
        </w:rPr>
        <w:t xml:space="preserve">and </w:t>
      </w:r>
      <w:r w:rsidRPr="009D27AD">
        <w:rPr>
          <w:rFonts w:ascii="Arial" w:eastAsia="MS Mincho" w:hAnsi="Arial" w:cs="Arial"/>
          <w:sz w:val="24"/>
          <w:szCs w:val="24"/>
          <w:lang w:eastAsia="fr-FR"/>
        </w:rPr>
        <w:t>Robert ENO, Registrar.</w:t>
      </w:r>
    </w:p>
    <w:p w:rsidR="001B6C3F" w:rsidRPr="009D27AD" w:rsidRDefault="001B6C3F" w:rsidP="003C01AA">
      <w:pPr>
        <w:spacing w:after="0" w:line="360" w:lineRule="auto"/>
        <w:contextualSpacing/>
        <w:jc w:val="both"/>
        <w:rPr>
          <w:rFonts w:ascii="Arial" w:eastAsia="MS Mincho" w:hAnsi="Arial" w:cs="Arial"/>
          <w:sz w:val="24"/>
          <w:szCs w:val="24"/>
          <w:lang w:eastAsia="fr-FR"/>
        </w:rPr>
      </w:pPr>
    </w:p>
    <w:p w:rsidR="00B13C63" w:rsidRPr="009D27AD" w:rsidRDefault="00B13C63" w:rsidP="003C01AA">
      <w:pPr>
        <w:spacing w:after="0" w:line="360" w:lineRule="auto"/>
        <w:contextualSpacing/>
        <w:jc w:val="both"/>
        <w:rPr>
          <w:rFonts w:ascii="Arial" w:eastAsia="MS Mincho" w:hAnsi="Arial" w:cs="Arial"/>
          <w:sz w:val="24"/>
          <w:szCs w:val="24"/>
          <w:lang w:eastAsia="fr-FR"/>
        </w:rPr>
      </w:pPr>
      <w:r w:rsidRPr="009D27AD">
        <w:rPr>
          <w:rFonts w:ascii="Arial" w:eastAsia="MS Mincho" w:hAnsi="Arial" w:cs="Arial"/>
          <w:sz w:val="24"/>
          <w:szCs w:val="24"/>
          <w:lang w:eastAsia="fr-FR"/>
        </w:rPr>
        <w:t xml:space="preserve">In the Matter of: </w:t>
      </w:r>
    </w:p>
    <w:p w:rsidR="00B13C63" w:rsidRPr="009D27AD" w:rsidRDefault="00B13C63" w:rsidP="003C01AA">
      <w:pPr>
        <w:spacing w:after="0" w:line="360" w:lineRule="auto"/>
        <w:contextualSpacing/>
        <w:rPr>
          <w:rFonts w:ascii="Arial" w:hAnsi="Arial" w:cs="Arial"/>
          <w:bCs/>
          <w:sz w:val="24"/>
          <w:szCs w:val="24"/>
        </w:rPr>
      </w:pPr>
    </w:p>
    <w:p w:rsidR="00B13C63" w:rsidRPr="009D27AD" w:rsidRDefault="00B13C63" w:rsidP="003C01AA">
      <w:pPr>
        <w:spacing w:after="0" w:line="360" w:lineRule="auto"/>
        <w:contextualSpacing/>
        <w:rPr>
          <w:rFonts w:ascii="Arial" w:hAnsi="Arial" w:cs="Arial"/>
          <w:bCs/>
          <w:sz w:val="24"/>
          <w:szCs w:val="24"/>
        </w:rPr>
      </w:pPr>
      <w:r w:rsidRPr="009D27AD">
        <w:rPr>
          <w:rFonts w:ascii="Arial" w:hAnsi="Arial" w:cs="Arial"/>
          <w:bCs/>
          <w:sz w:val="24"/>
          <w:szCs w:val="24"/>
        </w:rPr>
        <w:t>Robert John PENESSIS</w:t>
      </w:r>
    </w:p>
    <w:p w:rsidR="00B13C63" w:rsidRPr="009D27AD" w:rsidRDefault="00B13C63" w:rsidP="003C01AA">
      <w:pPr>
        <w:spacing w:after="0" w:line="360" w:lineRule="auto"/>
        <w:contextualSpacing/>
        <w:jc w:val="both"/>
        <w:rPr>
          <w:rFonts w:ascii="Arial" w:eastAsia="MS Mincho" w:hAnsi="Arial" w:cs="Arial"/>
          <w:i/>
          <w:sz w:val="24"/>
          <w:szCs w:val="24"/>
          <w:lang w:eastAsia="fr-FR"/>
        </w:rPr>
      </w:pPr>
    </w:p>
    <w:p w:rsidR="00B13C63" w:rsidRPr="009D27AD" w:rsidRDefault="00337BFE" w:rsidP="003C01AA">
      <w:pPr>
        <w:spacing w:after="0" w:line="360" w:lineRule="auto"/>
        <w:contextualSpacing/>
        <w:jc w:val="both"/>
        <w:rPr>
          <w:rFonts w:ascii="Arial" w:eastAsia="MS Mincho" w:hAnsi="Arial" w:cs="Arial"/>
          <w:i/>
          <w:sz w:val="24"/>
          <w:szCs w:val="24"/>
          <w:lang w:eastAsia="fr-FR"/>
        </w:rPr>
      </w:pPr>
      <w:r w:rsidRPr="009D27AD">
        <w:rPr>
          <w:rFonts w:ascii="Arial" w:eastAsia="MS Mincho" w:hAnsi="Arial" w:cs="Arial"/>
          <w:i/>
          <w:sz w:val="24"/>
          <w:szCs w:val="24"/>
          <w:lang w:eastAsia="fr-FR"/>
        </w:rPr>
        <w:t>r</w:t>
      </w:r>
      <w:r w:rsidR="00B13C63" w:rsidRPr="009D27AD">
        <w:rPr>
          <w:rFonts w:ascii="Arial" w:eastAsia="MS Mincho" w:hAnsi="Arial" w:cs="Arial"/>
          <w:i/>
          <w:sz w:val="24"/>
          <w:szCs w:val="24"/>
          <w:lang w:eastAsia="fr-FR"/>
        </w:rPr>
        <w:t xml:space="preserve">epresented by: </w:t>
      </w:r>
    </w:p>
    <w:p w:rsidR="00B13C63" w:rsidRPr="009D27AD" w:rsidRDefault="00B13C63" w:rsidP="003C01AA">
      <w:pPr>
        <w:pStyle w:val="ListParagraph"/>
        <w:numPr>
          <w:ilvl w:val="0"/>
          <w:numId w:val="21"/>
        </w:numPr>
        <w:spacing w:after="0" w:line="360" w:lineRule="auto"/>
        <w:jc w:val="both"/>
        <w:rPr>
          <w:rFonts w:ascii="Arial" w:hAnsi="Arial" w:cs="Arial"/>
          <w:sz w:val="24"/>
          <w:szCs w:val="24"/>
        </w:rPr>
      </w:pPr>
      <w:r w:rsidRPr="009D27AD">
        <w:rPr>
          <w:rFonts w:ascii="Arial" w:hAnsi="Arial" w:cs="Arial"/>
          <w:sz w:val="24"/>
          <w:szCs w:val="24"/>
        </w:rPr>
        <w:t>Advocate Peres Seneto PARPAI, Star Attorneys Chambers, Tanzania</w:t>
      </w:r>
    </w:p>
    <w:p w:rsidR="00B13C63" w:rsidRPr="009D27AD" w:rsidRDefault="00B13C63" w:rsidP="003C01AA">
      <w:pPr>
        <w:spacing w:after="0" w:line="360" w:lineRule="auto"/>
        <w:contextualSpacing/>
        <w:jc w:val="both"/>
        <w:rPr>
          <w:rFonts w:ascii="Arial" w:hAnsi="Arial" w:cs="Arial"/>
          <w:sz w:val="24"/>
          <w:szCs w:val="24"/>
        </w:rPr>
      </w:pPr>
    </w:p>
    <w:p w:rsidR="00B13C63" w:rsidRPr="009D27AD" w:rsidRDefault="00B13C63" w:rsidP="003C01AA">
      <w:pPr>
        <w:spacing w:after="0" w:line="360" w:lineRule="auto"/>
        <w:contextualSpacing/>
        <w:jc w:val="both"/>
        <w:rPr>
          <w:rFonts w:ascii="Arial" w:hAnsi="Arial" w:cs="Arial"/>
          <w:sz w:val="24"/>
          <w:szCs w:val="24"/>
        </w:rPr>
      </w:pPr>
      <w:r w:rsidRPr="009D27AD">
        <w:rPr>
          <w:rFonts w:ascii="Arial" w:hAnsi="Arial" w:cs="Arial"/>
          <w:sz w:val="24"/>
          <w:szCs w:val="24"/>
        </w:rPr>
        <w:t>versus</w:t>
      </w:r>
    </w:p>
    <w:p w:rsidR="00B13C63" w:rsidRPr="009D27AD" w:rsidRDefault="00B13C63" w:rsidP="003C01AA">
      <w:pPr>
        <w:spacing w:after="0" w:line="360" w:lineRule="auto"/>
        <w:contextualSpacing/>
        <w:jc w:val="both"/>
        <w:rPr>
          <w:rFonts w:ascii="Arial" w:hAnsi="Arial" w:cs="Arial"/>
          <w:sz w:val="24"/>
          <w:szCs w:val="24"/>
        </w:rPr>
      </w:pPr>
    </w:p>
    <w:p w:rsidR="00B13C63" w:rsidRPr="009D27AD" w:rsidRDefault="00B13C63" w:rsidP="003C01AA">
      <w:pPr>
        <w:spacing w:after="0" w:line="360" w:lineRule="auto"/>
        <w:contextualSpacing/>
        <w:jc w:val="both"/>
        <w:rPr>
          <w:rFonts w:ascii="Arial" w:hAnsi="Arial" w:cs="Arial"/>
          <w:sz w:val="24"/>
          <w:szCs w:val="24"/>
        </w:rPr>
      </w:pPr>
      <w:r w:rsidRPr="009D27AD">
        <w:rPr>
          <w:rFonts w:ascii="Arial" w:hAnsi="Arial" w:cs="Arial"/>
          <w:sz w:val="24"/>
          <w:szCs w:val="24"/>
        </w:rPr>
        <w:t>UNITED REPUBLIC OF TANZANIA</w:t>
      </w:r>
    </w:p>
    <w:p w:rsidR="00B13C63" w:rsidRPr="009D27AD" w:rsidRDefault="00B13C63" w:rsidP="003C01AA">
      <w:pPr>
        <w:spacing w:after="0" w:line="360" w:lineRule="auto"/>
        <w:contextualSpacing/>
        <w:jc w:val="both"/>
        <w:rPr>
          <w:rFonts w:ascii="Arial" w:hAnsi="Arial" w:cs="Arial"/>
          <w:i/>
          <w:sz w:val="24"/>
          <w:szCs w:val="24"/>
        </w:rPr>
      </w:pPr>
    </w:p>
    <w:p w:rsidR="00B13C63" w:rsidRPr="009D27AD" w:rsidRDefault="00337BFE" w:rsidP="003C01AA">
      <w:pPr>
        <w:spacing w:after="0" w:line="360" w:lineRule="auto"/>
        <w:contextualSpacing/>
        <w:jc w:val="both"/>
        <w:rPr>
          <w:rFonts w:ascii="Arial" w:hAnsi="Arial" w:cs="Arial"/>
          <w:i/>
          <w:sz w:val="24"/>
          <w:szCs w:val="24"/>
        </w:rPr>
      </w:pPr>
      <w:r w:rsidRPr="009D27AD">
        <w:rPr>
          <w:rFonts w:ascii="Arial" w:hAnsi="Arial" w:cs="Arial"/>
          <w:i/>
          <w:sz w:val="24"/>
          <w:szCs w:val="24"/>
        </w:rPr>
        <w:t>r</w:t>
      </w:r>
      <w:r w:rsidR="00B13C63" w:rsidRPr="009D27AD">
        <w:rPr>
          <w:rFonts w:ascii="Arial" w:hAnsi="Arial" w:cs="Arial"/>
          <w:i/>
          <w:sz w:val="24"/>
          <w:szCs w:val="24"/>
        </w:rPr>
        <w:t>epresented by:</w:t>
      </w:r>
    </w:p>
    <w:p w:rsidR="00402463" w:rsidRPr="009D27AD" w:rsidRDefault="008232EB" w:rsidP="003C01AA">
      <w:pPr>
        <w:pStyle w:val="ListParagraph"/>
        <w:numPr>
          <w:ilvl w:val="0"/>
          <w:numId w:val="22"/>
        </w:numPr>
        <w:spacing w:after="0" w:line="360" w:lineRule="auto"/>
        <w:jc w:val="both"/>
        <w:rPr>
          <w:rFonts w:ascii="Arial" w:hAnsi="Arial" w:cs="Arial"/>
          <w:sz w:val="24"/>
          <w:szCs w:val="24"/>
        </w:rPr>
      </w:pPr>
      <w:r w:rsidRPr="009D27AD">
        <w:rPr>
          <w:rFonts w:ascii="Arial" w:hAnsi="Arial" w:cs="Arial"/>
          <w:sz w:val="24"/>
          <w:szCs w:val="24"/>
        </w:rPr>
        <w:t>Dr.</w:t>
      </w:r>
      <w:r w:rsidR="00B13C63" w:rsidRPr="009D27AD">
        <w:rPr>
          <w:rFonts w:ascii="Arial" w:hAnsi="Arial" w:cs="Arial"/>
          <w:sz w:val="24"/>
          <w:szCs w:val="24"/>
        </w:rPr>
        <w:t xml:space="preserve"> Clement MASHAMBA, Solicitor General;</w:t>
      </w:r>
    </w:p>
    <w:p w:rsidR="00402463" w:rsidRPr="009D27AD" w:rsidRDefault="00B13C63" w:rsidP="003C01AA">
      <w:pPr>
        <w:pStyle w:val="ListParagraph"/>
        <w:numPr>
          <w:ilvl w:val="0"/>
          <w:numId w:val="22"/>
        </w:numPr>
        <w:spacing w:after="0" w:line="360" w:lineRule="auto"/>
        <w:jc w:val="both"/>
        <w:rPr>
          <w:rFonts w:ascii="Arial" w:hAnsi="Arial" w:cs="Arial"/>
          <w:sz w:val="24"/>
          <w:szCs w:val="24"/>
        </w:rPr>
      </w:pPr>
      <w:r w:rsidRPr="009D27AD">
        <w:rPr>
          <w:rFonts w:ascii="Arial" w:hAnsi="Arial" w:cs="Arial"/>
          <w:sz w:val="24"/>
          <w:szCs w:val="24"/>
        </w:rPr>
        <w:t>Ms Sarah D. MWAIPOPO: Director, Division of Constitutional Affairs and Human Rights;</w:t>
      </w:r>
    </w:p>
    <w:p w:rsidR="00402463" w:rsidRPr="009D27AD" w:rsidRDefault="00B13C63" w:rsidP="003C01AA">
      <w:pPr>
        <w:pStyle w:val="ListParagraph"/>
        <w:numPr>
          <w:ilvl w:val="0"/>
          <w:numId w:val="22"/>
        </w:numPr>
        <w:spacing w:after="0" w:line="360" w:lineRule="auto"/>
        <w:jc w:val="both"/>
        <w:rPr>
          <w:rFonts w:ascii="Arial" w:hAnsi="Arial" w:cs="Arial"/>
          <w:sz w:val="24"/>
          <w:szCs w:val="24"/>
        </w:rPr>
      </w:pPr>
      <w:r w:rsidRPr="009D27AD">
        <w:rPr>
          <w:rFonts w:ascii="Arial" w:hAnsi="Arial" w:cs="Arial"/>
          <w:sz w:val="24"/>
          <w:szCs w:val="24"/>
        </w:rPr>
        <w:t>Ms Nkasori SARAKIKYA: Assistant Director, Human Rights, Principal State Attorney</w:t>
      </w:r>
      <w:r w:rsidR="00402463" w:rsidRPr="009D27AD">
        <w:rPr>
          <w:rFonts w:ascii="Arial" w:hAnsi="Arial" w:cs="Arial"/>
          <w:sz w:val="24"/>
          <w:szCs w:val="24"/>
        </w:rPr>
        <w:t>;</w:t>
      </w:r>
    </w:p>
    <w:p w:rsidR="00402463" w:rsidRPr="009D27AD" w:rsidRDefault="00B13C63" w:rsidP="003C01AA">
      <w:pPr>
        <w:pStyle w:val="ListParagraph"/>
        <w:numPr>
          <w:ilvl w:val="0"/>
          <w:numId w:val="22"/>
        </w:numPr>
        <w:spacing w:after="0" w:line="360" w:lineRule="auto"/>
        <w:jc w:val="both"/>
        <w:rPr>
          <w:rFonts w:ascii="Arial" w:hAnsi="Arial" w:cs="Arial"/>
          <w:sz w:val="24"/>
          <w:szCs w:val="24"/>
        </w:rPr>
      </w:pPr>
      <w:r w:rsidRPr="009D27AD">
        <w:rPr>
          <w:rFonts w:ascii="Arial" w:hAnsi="Arial" w:cs="Arial"/>
          <w:sz w:val="24"/>
          <w:szCs w:val="24"/>
        </w:rPr>
        <w:t>Mr. Baraka LUVANDA: Ambassador, Head of Legal Unit, Ministry of Foreign Affairs, East Africa, Regional and International Cooperation;</w:t>
      </w:r>
    </w:p>
    <w:p w:rsidR="00402463" w:rsidRPr="009D27AD" w:rsidRDefault="00B13C63" w:rsidP="003C01AA">
      <w:pPr>
        <w:pStyle w:val="ListParagraph"/>
        <w:numPr>
          <w:ilvl w:val="0"/>
          <w:numId w:val="22"/>
        </w:numPr>
        <w:spacing w:after="0" w:line="360" w:lineRule="auto"/>
        <w:jc w:val="both"/>
        <w:rPr>
          <w:rFonts w:ascii="Arial" w:hAnsi="Arial" w:cs="Arial"/>
          <w:b/>
          <w:sz w:val="24"/>
          <w:szCs w:val="24"/>
        </w:rPr>
      </w:pPr>
      <w:r w:rsidRPr="009D27AD">
        <w:rPr>
          <w:rFonts w:ascii="Arial" w:hAnsi="Arial" w:cs="Arial"/>
          <w:sz w:val="24"/>
          <w:szCs w:val="24"/>
        </w:rPr>
        <w:t>Mr. Richard KILANGA: Senior State Attorney, Attorney General’s Chambers;</w:t>
      </w:r>
      <w:r w:rsidRPr="009D27AD">
        <w:rPr>
          <w:rFonts w:ascii="Arial" w:hAnsi="Arial" w:cs="Arial"/>
          <w:b/>
          <w:sz w:val="24"/>
          <w:szCs w:val="24"/>
        </w:rPr>
        <w:t xml:space="preserve"> </w:t>
      </w:r>
    </w:p>
    <w:p w:rsidR="00B13C63" w:rsidRPr="009D27AD" w:rsidRDefault="00B13C63" w:rsidP="003C01AA">
      <w:pPr>
        <w:pStyle w:val="ListParagraph"/>
        <w:numPr>
          <w:ilvl w:val="0"/>
          <w:numId w:val="22"/>
        </w:numPr>
        <w:spacing w:after="0" w:line="360" w:lineRule="auto"/>
        <w:jc w:val="both"/>
        <w:rPr>
          <w:rFonts w:ascii="Arial" w:hAnsi="Arial" w:cs="Arial"/>
          <w:sz w:val="24"/>
          <w:szCs w:val="24"/>
        </w:rPr>
      </w:pPr>
      <w:r w:rsidRPr="009D27AD">
        <w:rPr>
          <w:rFonts w:ascii="Arial" w:hAnsi="Arial" w:cs="Arial"/>
          <w:sz w:val="24"/>
          <w:szCs w:val="24"/>
        </w:rPr>
        <w:t>Ms Blandina KASAGAMA: Legal Officer, Ministry of Foreign Affairs, East Africa, Regional and International Cooperation.</w:t>
      </w:r>
    </w:p>
    <w:p w:rsidR="00402463" w:rsidRPr="009D27AD" w:rsidRDefault="00402463" w:rsidP="003C01AA">
      <w:pPr>
        <w:spacing w:after="0" w:line="360" w:lineRule="auto"/>
        <w:contextualSpacing/>
        <w:jc w:val="both"/>
        <w:rPr>
          <w:rFonts w:ascii="Arial" w:hAnsi="Arial" w:cs="Arial"/>
          <w:sz w:val="24"/>
          <w:szCs w:val="24"/>
        </w:rPr>
      </w:pPr>
    </w:p>
    <w:p w:rsidR="003C01AA" w:rsidRPr="009D27AD" w:rsidRDefault="003C01AA" w:rsidP="003C01AA">
      <w:pPr>
        <w:spacing w:after="0" w:line="360" w:lineRule="auto"/>
        <w:contextualSpacing/>
        <w:jc w:val="both"/>
        <w:rPr>
          <w:rFonts w:ascii="Arial" w:hAnsi="Arial" w:cs="Arial"/>
          <w:sz w:val="24"/>
          <w:szCs w:val="24"/>
        </w:rPr>
      </w:pPr>
    </w:p>
    <w:p w:rsidR="003C01AA" w:rsidRPr="009D27AD" w:rsidRDefault="003C01AA" w:rsidP="003C01AA">
      <w:pPr>
        <w:spacing w:after="0" w:line="360" w:lineRule="auto"/>
        <w:contextualSpacing/>
        <w:jc w:val="both"/>
        <w:rPr>
          <w:rFonts w:ascii="Arial" w:hAnsi="Arial" w:cs="Arial"/>
          <w:sz w:val="24"/>
          <w:szCs w:val="24"/>
        </w:rPr>
      </w:pPr>
    </w:p>
    <w:p w:rsidR="00B13C63" w:rsidRPr="009D27AD" w:rsidRDefault="00B13C63" w:rsidP="003C01AA">
      <w:pPr>
        <w:pStyle w:val="Heading1"/>
        <w:numPr>
          <w:ilvl w:val="0"/>
          <w:numId w:val="7"/>
        </w:numPr>
        <w:rPr>
          <w:rFonts w:ascii="Arial" w:hAnsi="Arial" w:cs="Arial"/>
        </w:rPr>
      </w:pPr>
      <w:bookmarkStart w:id="0" w:name="_Toc20310229"/>
      <w:bookmarkStart w:id="1" w:name="_Toc20310268"/>
      <w:bookmarkStart w:id="2" w:name="_Toc20310230"/>
      <w:bookmarkStart w:id="3" w:name="_Toc20310269"/>
      <w:bookmarkStart w:id="4" w:name="_Toc25790057"/>
      <w:bookmarkEnd w:id="0"/>
      <w:bookmarkEnd w:id="1"/>
      <w:bookmarkEnd w:id="2"/>
      <w:bookmarkEnd w:id="3"/>
      <w:r w:rsidRPr="009D27AD">
        <w:rPr>
          <w:rFonts w:ascii="Arial" w:hAnsi="Arial" w:cs="Arial"/>
        </w:rPr>
        <w:lastRenderedPageBreak/>
        <w:t>THE PARTIES</w:t>
      </w:r>
      <w:bookmarkEnd w:id="4"/>
    </w:p>
    <w:p w:rsidR="00B13C63" w:rsidRPr="009D27AD" w:rsidRDefault="00B13C63" w:rsidP="003C01AA">
      <w:pPr>
        <w:pStyle w:val="ListParagraph"/>
        <w:spacing w:after="0" w:line="360" w:lineRule="auto"/>
        <w:ind w:left="1530"/>
        <w:jc w:val="both"/>
        <w:rPr>
          <w:rFonts w:ascii="Arial" w:hAnsi="Arial" w:cs="Arial"/>
          <w:b/>
          <w:bCs/>
          <w:sz w:val="24"/>
          <w:szCs w:val="24"/>
        </w:rPr>
      </w:pPr>
    </w:p>
    <w:p w:rsidR="00B13C63" w:rsidRPr="009D27AD" w:rsidRDefault="00B13C63" w:rsidP="003C01AA">
      <w:pPr>
        <w:pStyle w:val="ListParagraph"/>
        <w:numPr>
          <w:ilvl w:val="0"/>
          <w:numId w:val="2"/>
        </w:numPr>
        <w:spacing w:after="0" w:line="360" w:lineRule="auto"/>
        <w:jc w:val="both"/>
        <w:rPr>
          <w:rFonts w:ascii="Arial" w:hAnsi="Arial" w:cs="Arial"/>
          <w:b/>
          <w:bCs/>
          <w:sz w:val="24"/>
          <w:szCs w:val="24"/>
        </w:rPr>
      </w:pPr>
      <w:r w:rsidRPr="009D27AD">
        <w:rPr>
          <w:rFonts w:ascii="Arial" w:hAnsi="Arial" w:cs="Arial"/>
          <w:bCs/>
          <w:sz w:val="24"/>
          <w:szCs w:val="24"/>
        </w:rPr>
        <w:t>Mr. Robert John Penessis (hereinafter referred to as “</w:t>
      </w:r>
      <w:r w:rsidR="00CE134D" w:rsidRPr="009D27AD">
        <w:rPr>
          <w:rFonts w:ascii="Arial" w:hAnsi="Arial" w:cs="Arial"/>
          <w:bCs/>
          <w:sz w:val="24"/>
          <w:szCs w:val="24"/>
        </w:rPr>
        <w:t>the</w:t>
      </w:r>
      <w:r w:rsidR="00CE134D" w:rsidRPr="009D27AD">
        <w:rPr>
          <w:rFonts w:ascii="Arial" w:hAnsi="Arial" w:cs="Arial"/>
          <w:b/>
          <w:bCs/>
          <w:sz w:val="24"/>
          <w:szCs w:val="24"/>
        </w:rPr>
        <w:t xml:space="preserve"> </w:t>
      </w:r>
      <w:r w:rsidRPr="009D27AD">
        <w:rPr>
          <w:rFonts w:ascii="Arial" w:hAnsi="Arial" w:cs="Arial"/>
          <w:bCs/>
          <w:sz w:val="24"/>
          <w:szCs w:val="24"/>
        </w:rPr>
        <w:t xml:space="preserve">Applicant”) was </w:t>
      </w:r>
      <w:r w:rsidR="00432E94" w:rsidRPr="009D27AD">
        <w:rPr>
          <w:rFonts w:ascii="Arial" w:hAnsi="Arial" w:cs="Arial"/>
          <w:bCs/>
          <w:sz w:val="24"/>
          <w:szCs w:val="24"/>
        </w:rPr>
        <w:t>convicted</w:t>
      </w:r>
      <w:r w:rsidRPr="009D27AD">
        <w:rPr>
          <w:rFonts w:ascii="Arial" w:hAnsi="Arial" w:cs="Arial"/>
          <w:bCs/>
          <w:sz w:val="24"/>
          <w:szCs w:val="24"/>
        </w:rPr>
        <w:t xml:space="preserve"> and sentenced </w:t>
      </w:r>
      <w:r w:rsidR="00BE3C6E" w:rsidRPr="009D27AD">
        <w:rPr>
          <w:rFonts w:ascii="Arial" w:hAnsi="Arial" w:cs="Arial"/>
          <w:bCs/>
          <w:sz w:val="24"/>
          <w:szCs w:val="24"/>
        </w:rPr>
        <w:t>to two (2) years in prison for “</w:t>
      </w:r>
      <w:r w:rsidRPr="009D27AD">
        <w:rPr>
          <w:rFonts w:ascii="Arial" w:hAnsi="Arial" w:cs="Arial"/>
          <w:bCs/>
          <w:sz w:val="24"/>
          <w:szCs w:val="24"/>
        </w:rPr>
        <w:t>illegal</w:t>
      </w:r>
      <w:r w:rsidR="00BE3C6E" w:rsidRPr="009D27AD">
        <w:rPr>
          <w:rFonts w:ascii="Arial" w:hAnsi="Arial" w:cs="Arial"/>
          <w:bCs/>
          <w:sz w:val="24"/>
          <w:szCs w:val="24"/>
        </w:rPr>
        <w:t xml:space="preserve"> entry and presence in Tanzania”</w:t>
      </w:r>
      <w:r w:rsidR="00337BFE" w:rsidRPr="009D27AD">
        <w:rPr>
          <w:rFonts w:ascii="Arial" w:hAnsi="Arial" w:cs="Arial"/>
          <w:bCs/>
          <w:sz w:val="24"/>
          <w:szCs w:val="24"/>
        </w:rPr>
        <w:t xml:space="preserve"> in </w:t>
      </w:r>
      <w:r w:rsidR="009F42C4" w:rsidRPr="009D27AD">
        <w:rPr>
          <w:rFonts w:ascii="Arial" w:hAnsi="Arial" w:cs="Arial"/>
          <w:bCs/>
          <w:sz w:val="24"/>
          <w:szCs w:val="24"/>
        </w:rPr>
        <w:t>Criminal C</w:t>
      </w:r>
      <w:r w:rsidR="00337BFE" w:rsidRPr="009D27AD">
        <w:rPr>
          <w:rFonts w:ascii="Arial" w:hAnsi="Arial" w:cs="Arial"/>
          <w:bCs/>
          <w:sz w:val="24"/>
          <w:szCs w:val="24"/>
        </w:rPr>
        <w:t>ase No.</w:t>
      </w:r>
      <w:r w:rsidR="00D93779" w:rsidRPr="009D27AD">
        <w:rPr>
          <w:rFonts w:ascii="Arial" w:hAnsi="Arial" w:cs="Arial"/>
          <w:bCs/>
          <w:sz w:val="24"/>
          <w:szCs w:val="24"/>
        </w:rPr>
        <w:t xml:space="preserve"> </w:t>
      </w:r>
      <w:r w:rsidR="00337BFE" w:rsidRPr="009D27AD">
        <w:rPr>
          <w:rFonts w:ascii="Arial" w:hAnsi="Arial" w:cs="Arial"/>
          <w:bCs/>
          <w:sz w:val="24"/>
          <w:szCs w:val="24"/>
        </w:rPr>
        <w:t>35/2010</w:t>
      </w:r>
      <w:r w:rsidR="009F42C4" w:rsidRPr="009D27AD">
        <w:rPr>
          <w:rFonts w:ascii="Arial" w:hAnsi="Arial" w:cs="Arial"/>
          <w:bCs/>
          <w:sz w:val="24"/>
          <w:szCs w:val="24"/>
        </w:rPr>
        <w:t xml:space="preserve"> before the </w:t>
      </w:r>
      <w:r w:rsidR="00D93779" w:rsidRPr="009D27AD">
        <w:rPr>
          <w:rFonts w:ascii="Arial" w:hAnsi="Arial" w:cs="Arial"/>
          <w:bCs/>
          <w:sz w:val="24"/>
          <w:szCs w:val="24"/>
        </w:rPr>
        <w:t>Kagera resident magistrate at Bukoba</w:t>
      </w:r>
      <w:r w:rsidR="00BE3C6E" w:rsidRPr="009D27AD">
        <w:rPr>
          <w:rFonts w:ascii="Arial" w:hAnsi="Arial" w:cs="Arial"/>
          <w:bCs/>
          <w:sz w:val="24"/>
          <w:szCs w:val="24"/>
        </w:rPr>
        <w:t>. The Applicant</w:t>
      </w:r>
      <w:r w:rsidRPr="009D27AD">
        <w:rPr>
          <w:rFonts w:ascii="Arial" w:hAnsi="Arial" w:cs="Arial"/>
          <w:bCs/>
          <w:sz w:val="24"/>
          <w:szCs w:val="24"/>
        </w:rPr>
        <w:t xml:space="preserve"> who claims to be a citizen of Tanzania, has been in prison since 10 January 2010. </w:t>
      </w:r>
    </w:p>
    <w:p w:rsidR="00B13C63" w:rsidRPr="009D27AD" w:rsidRDefault="00B13C63" w:rsidP="003C01AA">
      <w:pPr>
        <w:pStyle w:val="ListParagraph"/>
        <w:spacing w:after="0" w:line="360" w:lineRule="auto"/>
        <w:ind w:left="360"/>
        <w:jc w:val="both"/>
        <w:rPr>
          <w:rFonts w:ascii="Arial" w:hAnsi="Arial" w:cs="Arial"/>
          <w:b/>
          <w:bCs/>
          <w:sz w:val="24"/>
          <w:szCs w:val="24"/>
        </w:rPr>
      </w:pPr>
    </w:p>
    <w:p w:rsidR="00B13C63" w:rsidRPr="009D27AD" w:rsidRDefault="00B13C63" w:rsidP="003C01AA">
      <w:pPr>
        <w:pStyle w:val="ListParagraph"/>
        <w:numPr>
          <w:ilvl w:val="0"/>
          <w:numId w:val="2"/>
        </w:numPr>
        <w:spacing w:after="0" w:line="360" w:lineRule="auto"/>
        <w:jc w:val="both"/>
        <w:rPr>
          <w:rFonts w:ascii="Arial" w:hAnsi="Arial" w:cs="Arial"/>
          <w:b/>
          <w:sz w:val="24"/>
          <w:szCs w:val="24"/>
        </w:rPr>
      </w:pPr>
      <w:r w:rsidRPr="009D27AD">
        <w:rPr>
          <w:rFonts w:ascii="Arial" w:eastAsia="Times New Roman" w:hAnsi="Arial" w:cs="Arial"/>
          <w:sz w:val="24"/>
          <w:szCs w:val="24"/>
          <w:lang w:eastAsia="en-GB"/>
        </w:rPr>
        <w:t xml:space="preserve">The United Republic of Tanzania (hereinafter referred to as "the Respondent State") became a party to the African Charter on Human and Peoples' Rights (hereinafter referred to as "the Charter") on 21 October 1986 and to the Protocol </w:t>
      </w:r>
      <w:r w:rsidR="00CE134D" w:rsidRPr="009D27AD">
        <w:rPr>
          <w:rFonts w:ascii="Arial" w:eastAsia="Times New Roman" w:hAnsi="Arial" w:cs="Arial"/>
          <w:sz w:val="24"/>
          <w:szCs w:val="24"/>
          <w:lang w:eastAsia="en-GB"/>
        </w:rPr>
        <w:t xml:space="preserve">to the African Charter on Human and Peoples’ Rights on the Establishment of an African Court on Human and Peoples’ Rights (hereinafter referred to as </w:t>
      </w:r>
      <w:r w:rsidR="00BE3C6E" w:rsidRPr="009D27AD">
        <w:rPr>
          <w:rFonts w:ascii="Arial" w:eastAsia="Times New Roman" w:hAnsi="Arial" w:cs="Arial"/>
          <w:sz w:val="24"/>
          <w:szCs w:val="24"/>
          <w:lang w:eastAsia="en-GB"/>
        </w:rPr>
        <w:t>“</w:t>
      </w:r>
      <w:r w:rsidR="00CE134D" w:rsidRPr="009D27AD">
        <w:rPr>
          <w:rFonts w:ascii="Arial" w:eastAsia="Times New Roman" w:hAnsi="Arial" w:cs="Arial"/>
          <w:sz w:val="24"/>
          <w:szCs w:val="24"/>
          <w:lang w:eastAsia="en-GB"/>
        </w:rPr>
        <w:t>the Protocol</w:t>
      </w:r>
      <w:r w:rsidR="00BE3C6E" w:rsidRPr="009D27AD">
        <w:rPr>
          <w:rFonts w:ascii="Arial" w:eastAsia="Times New Roman" w:hAnsi="Arial" w:cs="Arial"/>
          <w:sz w:val="24"/>
          <w:szCs w:val="24"/>
          <w:lang w:eastAsia="en-GB"/>
        </w:rPr>
        <w:t>”</w:t>
      </w:r>
      <w:r w:rsidR="00CE134D" w:rsidRPr="009D27AD">
        <w:rPr>
          <w:rFonts w:ascii="Arial" w:eastAsia="Times New Roman" w:hAnsi="Arial" w:cs="Arial"/>
          <w:sz w:val="24"/>
          <w:szCs w:val="24"/>
          <w:lang w:eastAsia="en-GB"/>
        </w:rPr>
        <w:t xml:space="preserve">) </w:t>
      </w:r>
      <w:r w:rsidRPr="009D27AD">
        <w:rPr>
          <w:rFonts w:ascii="Arial" w:eastAsia="Times New Roman" w:hAnsi="Arial" w:cs="Arial"/>
          <w:sz w:val="24"/>
          <w:szCs w:val="24"/>
          <w:lang w:eastAsia="en-GB"/>
        </w:rPr>
        <w:t>on 10 February 2006. The Respondent State deposited</w:t>
      </w:r>
      <w:r w:rsidR="009F42C4" w:rsidRPr="009D27AD">
        <w:rPr>
          <w:rFonts w:ascii="Arial" w:eastAsia="Times New Roman" w:hAnsi="Arial" w:cs="Arial"/>
          <w:sz w:val="24"/>
          <w:szCs w:val="24"/>
          <w:lang w:eastAsia="en-GB"/>
        </w:rPr>
        <w:t>, on 29 March 2010,</w:t>
      </w:r>
      <w:r w:rsidRPr="009D27AD">
        <w:rPr>
          <w:rFonts w:ascii="Arial" w:eastAsia="Times New Roman" w:hAnsi="Arial" w:cs="Arial"/>
          <w:sz w:val="24"/>
          <w:szCs w:val="24"/>
          <w:lang w:eastAsia="en-GB"/>
        </w:rPr>
        <w:t xml:space="preserve"> the </w:t>
      </w:r>
      <w:r w:rsidR="00432E94" w:rsidRPr="009D27AD">
        <w:rPr>
          <w:rFonts w:ascii="Arial" w:eastAsia="Times New Roman" w:hAnsi="Arial" w:cs="Arial"/>
          <w:sz w:val="24"/>
          <w:szCs w:val="24"/>
          <w:lang w:eastAsia="en-GB"/>
        </w:rPr>
        <w:t>D</w:t>
      </w:r>
      <w:r w:rsidRPr="009D27AD">
        <w:rPr>
          <w:rFonts w:ascii="Arial" w:eastAsia="Times New Roman" w:hAnsi="Arial" w:cs="Arial"/>
          <w:sz w:val="24"/>
          <w:szCs w:val="24"/>
          <w:lang w:eastAsia="en-GB"/>
        </w:rPr>
        <w:t xml:space="preserve">eclaration prescribed under Article 34(6) of the Protocol </w:t>
      </w:r>
      <w:r w:rsidR="00B918D3" w:rsidRPr="009D27AD">
        <w:rPr>
          <w:rFonts w:ascii="Arial" w:eastAsia="Times New Roman" w:hAnsi="Arial" w:cs="Arial"/>
          <w:sz w:val="24"/>
          <w:szCs w:val="24"/>
          <w:lang w:eastAsia="en-GB"/>
        </w:rPr>
        <w:t xml:space="preserve">by which it accepted </w:t>
      </w:r>
      <w:r w:rsidRPr="009D27AD">
        <w:rPr>
          <w:rFonts w:ascii="Arial" w:eastAsia="Times New Roman" w:hAnsi="Arial" w:cs="Arial"/>
          <w:sz w:val="24"/>
          <w:szCs w:val="24"/>
          <w:lang w:eastAsia="en-GB"/>
        </w:rPr>
        <w:t xml:space="preserve">the jurisdiction of the Court to receive cases from individuals and non-governmental organizations. </w:t>
      </w:r>
    </w:p>
    <w:p w:rsidR="00B13C63" w:rsidRPr="009D27AD" w:rsidRDefault="00B13C63" w:rsidP="003C01AA">
      <w:pPr>
        <w:spacing w:after="0" w:line="360" w:lineRule="auto"/>
        <w:contextualSpacing/>
        <w:jc w:val="both"/>
        <w:rPr>
          <w:rFonts w:ascii="Arial" w:hAnsi="Arial" w:cs="Arial"/>
          <w:b/>
          <w:sz w:val="24"/>
          <w:szCs w:val="24"/>
        </w:rPr>
      </w:pPr>
    </w:p>
    <w:p w:rsidR="00B13C63" w:rsidRPr="009D27AD" w:rsidRDefault="00B13C63" w:rsidP="003C01AA">
      <w:pPr>
        <w:pStyle w:val="Heading1"/>
        <w:rPr>
          <w:rFonts w:ascii="Arial" w:hAnsi="Arial" w:cs="Arial"/>
        </w:rPr>
      </w:pPr>
      <w:bookmarkStart w:id="5" w:name="_Toc25790058"/>
      <w:r w:rsidRPr="009D27AD">
        <w:rPr>
          <w:rFonts w:ascii="Arial" w:hAnsi="Arial" w:cs="Arial"/>
        </w:rPr>
        <w:t>SUBJECT OF THE APPLICATION</w:t>
      </w:r>
      <w:bookmarkEnd w:id="5"/>
      <w:r w:rsidRPr="009D27AD">
        <w:rPr>
          <w:rFonts w:ascii="Arial" w:hAnsi="Arial" w:cs="Arial"/>
        </w:rPr>
        <w:t xml:space="preserve"> </w:t>
      </w:r>
    </w:p>
    <w:p w:rsidR="00B13C63" w:rsidRPr="009D27AD" w:rsidRDefault="00B13C63" w:rsidP="003C01AA">
      <w:pPr>
        <w:spacing w:after="0" w:line="360" w:lineRule="auto"/>
        <w:contextualSpacing/>
        <w:rPr>
          <w:rFonts w:ascii="Arial" w:hAnsi="Arial" w:cs="Arial"/>
        </w:rPr>
      </w:pPr>
    </w:p>
    <w:p w:rsidR="00B13C63" w:rsidRPr="009D27AD" w:rsidRDefault="00B13C63" w:rsidP="003C01AA">
      <w:pPr>
        <w:pStyle w:val="ListParagraph"/>
        <w:numPr>
          <w:ilvl w:val="0"/>
          <w:numId w:val="2"/>
        </w:numPr>
        <w:spacing w:after="0" w:line="360" w:lineRule="auto"/>
        <w:jc w:val="both"/>
        <w:rPr>
          <w:rFonts w:ascii="Arial" w:hAnsi="Arial" w:cs="Arial"/>
          <w:bCs/>
          <w:sz w:val="24"/>
          <w:szCs w:val="24"/>
        </w:rPr>
      </w:pPr>
      <w:r w:rsidRPr="009D27AD">
        <w:rPr>
          <w:rFonts w:ascii="Arial" w:hAnsi="Arial" w:cs="Arial"/>
          <w:bCs/>
          <w:sz w:val="24"/>
          <w:szCs w:val="24"/>
        </w:rPr>
        <w:t xml:space="preserve">The Application is in respect of the detention of the Applicant on the ground that he does not possess the necessary documentation to be legally present in the </w:t>
      </w:r>
      <w:r w:rsidR="00CE134D" w:rsidRPr="009D27AD">
        <w:rPr>
          <w:rFonts w:ascii="Arial" w:hAnsi="Arial" w:cs="Arial"/>
          <w:bCs/>
          <w:sz w:val="24"/>
          <w:szCs w:val="24"/>
        </w:rPr>
        <w:t>Respondent State</w:t>
      </w:r>
      <w:r w:rsidRPr="009D27AD">
        <w:rPr>
          <w:rFonts w:ascii="Arial" w:hAnsi="Arial" w:cs="Arial"/>
          <w:bCs/>
          <w:sz w:val="24"/>
          <w:szCs w:val="24"/>
        </w:rPr>
        <w:t>. The Applicant alleges that the Respondent State</w:t>
      </w:r>
      <w:r w:rsidR="00001861" w:rsidRPr="009D27AD">
        <w:rPr>
          <w:rFonts w:ascii="Arial" w:hAnsi="Arial" w:cs="Arial"/>
          <w:bCs/>
          <w:sz w:val="24"/>
          <w:szCs w:val="24"/>
        </w:rPr>
        <w:t xml:space="preserve"> has</w:t>
      </w:r>
      <w:r w:rsidRPr="009D27AD">
        <w:rPr>
          <w:rFonts w:ascii="Arial" w:hAnsi="Arial" w:cs="Arial"/>
          <w:bCs/>
          <w:sz w:val="24"/>
          <w:szCs w:val="24"/>
        </w:rPr>
        <w:t xml:space="preserve"> violated his rights to nationality, liberty and </w:t>
      </w:r>
      <w:r w:rsidR="00CE134D" w:rsidRPr="009D27AD">
        <w:rPr>
          <w:rFonts w:ascii="Arial" w:hAnsi="Arial" w:cs="Arial"/>
          <w:bCs/>
          <w:sz w:val="24"/>
          <w:szCs w:val="24"/>
        </w:rPr>
        <w:t xml:space="preserve">free </w:t>
      </w:r>
      <w:r w:rsidRPr="009D27AD">
        <w:rPr>
          <w:rFonts w:ascii="Arial" w:hAnsi="Arial" w:cs="Arial"/>
          <w:bCs/>
          <w:sz w:val="24"/>
          <w:szCs w:val="24"/>
        </w:rPr>
        <w:t xml:space="preserve">movement. </w:t>
      </w:r>
    </w:p>
    <w:p w:rsidR="00B13C63" w:rsidRPr="009D27AD" w:rsidRDefault="00B13C63" w:rsidP="003C01AA">
      <w:pPr>
        <w:spacing w:after="0" w:line="360" w:lineRule="auto"/>
        <w:contextualSpacing/>
        <w:jc w:val="both"/>
        <w:rPr>
          <w:rFonts w:ascii="Arial" w:hAnsi="Arial" w:cs="Arial"/>
          <w:bCs/>
          <w:sz w:val="24"/>
          <w:szCs w:val="24"/>
        </w:rPr>
      </w:pPr>
    </w:p>
    <w:p w:rsidR="00B13C63" w:rsidRPr="009D27AD" w:rsidRDefault="00B13C63" w:rsidP="003C01AA">
      <w:pPr>
        <w:pStyle w:val="Heading2"/>
        <w:rPr>
          <w:rFonts w:ascii="Arial" w:hAnsi="Arial" w:cs="Arial"/>
        </w:rPr>
      </w:pPr>
      <w:bookmarkStart w:id="6" w:name="_Toc25790059"/>
      <w:r w:rsidRPr="009D27AD">
        <w:rPr>
          <w:rFonts w:ascii="Arial" w:hAnsi="Arial" w:cs="Arial"/>
        </w:rPr>
        <w:t>Facts of the matter</w:t>
      </w:r>
      <w:bookmarkEnd w:id="6"/>
    </w:p>
    <w:p w:rsidR="00B13C63" w:rsidRPr="009D27AD" w:rsidRDefault="00B13C63" w:rsidP="003C01AA">
      <w:pPr>
        <w:pStyle w:val="ListParagraph"/>
        <w:spacing w:after="0" w:line="360" w:lineRule="auto"/>
        <w:ind w:left="1530"/>
        <w:jc w:val="both"/>
        <w:rPr>
          <w:rFonts w:ascii="Arial" w:hAnsi="Arial" w:cs="Arial"/>
          <w:bCs/>
          <w:sz w:val="24"/>
          <w:szCs w:val="24"/>
        </w:rPr>
      </w:pPr>
    </w:p>
    <w:p w:rsidR="00B13C63" w:rsidRPr="009D27AD" w:rsidRDefault="00B918D3" w:rsidP="003C01AA">
      <w:pPr>
        <w:pStyle w:val="ListParagraph"/>
        <w:numPr>
          <w:ilvl w:val="0"/>
          <w:numId w:val="2"/>
        </w:numPr>
        <w:spacing w:after="0" w:line="360" w:lineRule="auto"/>
        <w:jc w:val="both"/>
        <w:rPr>
          <w:rFonts w:ascii="Arial" w:hAnsi="Arial" w:cs="Arial"/>
          <w:bCs/>
          <w:sz w:val="24"/>
          <w:szCs w:val="24"/>
        </w:rPr>
      </w:pPr>
      <w:r w:rsidRPr="009D27AD">
        <w:rPr>
          <w:rFonts w:ascii="Arial" w:hAnsi="Arial" w:cs="Arial"/>
          <w:sz w:val="24"/>
          <w:szCs w:val="24"/>
        </w:rPr>
        <w:t xml:space="preserve">It is apparent from the </w:t>
      </w:r>
      <w:r w:rsidR="00B13C63" w:rsidRPr="009D27AD">
        <w:rPr>
          <w:rFonts w:ascii="Arial" w:hAnsi="Arial" w:cs="Arial"/>
          <w:sz w:val="24"/>
          <w:szCs w:val="24"/>
        </w:rPr>
        <w:t xml:space="preserve">Application that, on 8 January 2010, Mr. John Robert Penessis was arrested by the Tanzanian Immigration authorities. He was subsequently </w:t>
      </w:r>
      <w:r w:rsidR="00DF4F9F" w:rsidRPr="009D27AD">
        <w:rPr>
          <w:rFonts w:ascii="Arial" w:hAnsi="Arial" w:cs="Arial"/>
          <w:sz w:val="24"/>
          <w:szCs w:val="24"/>
        </w:rPr>
        <w:t>charged, convicted</w:t>
      </w:r>
      <w:r w:rsidR="00B13C63" w:rsidRPr="009D27AD">
        <w:rPr>
          <w:rFonts w:ascii="Arial" w:hAnsi="Arial" w:cs="Arial"/>
          <w:sz w:val="24"/>
          <w:szCs w:val="24"/>
        </w:rPr>
        <w:t xml:space="preserve"> and sentenced</w:t>
      </w:r>
      <w:r w:rsidR="00B161A6" w:rsidRPr="009D27AD">
        <w:rPr>
          <w:rFonts w:ascii="Arial" w:hAnsi="Arial" w:cs="Arial"/>
          <w:sz w:val="24"/>
          <w:szCs w:val="24"/>
        </w:rPr>
        <w:t xml:space="preserve"> </w:t>
      </w:r>
      <w:r w:rsidR="00D94EF0" w:rsidRPr="009D27AD">
        <w:rPr>
          <w:rFonts w:ascii="Arial" w:hAnsi="Arial" w:cs="Arial"/>
          <w:sz w:val="24"/>
          <w:szCs w:val="24"/>
        </w:rPr>
        <w:t>on 17 January 2011</w:t>
      </w:r>
      <w:r w:rsidR="00B13C63" w:rsidRPr="009D27AD">
        <w:rPr>
          <w:rFonts w:ascii="Arial" w:hAnsi="Arial" w:cs="Arial"/>
          <w:sz w:val="24"/>
          <w:szCs w:val="24"/>
        </w:rPr>
        <w:t xml:space="preserve"> to</w:t>
      </w:r>
      <w:r w:rsidR="007163D6" w:rsidRPr="009D27AD">
        <w:rPr>
          <w:rFonts w:ascii="Arial" w:hAnsi="Arial" w:cs="Arial"/>
          <w:sz w:val="24"/>
          <w:szCs w:val="24"/>
        </w:rPr>
        <w:t xml:space="preserve"> </w:t>
      </w:r>
      <w:r w:rsidR="00CE134D" w:rsidRPr="009D27AD">
        <w:rPr>
          <w:rFonts w:ascii="Arial" w:hAnsi="Arial" w:cs="Arial"/>
          <w:sz w:val="24"/>
          <w:szCs w:val="24"/>
        </w:rPr>
        <w:t xml:space="preserve">a fine of </w:t>
      </w:r>
      <w:r w:rsidR="007163D6" w:rsidRPr="009D27AD">
        <w:rPr>
          <w:rFonts w:ascii="Arial" w:hAnsi="Arial" w:cs="Arial"/>
          <w:sz w:val="24"/>
          <w:szCs w:val="24"/>
        </w:rPr>
        <w:t>eighty thousand</w:t>
      </w:r>
      <w:r w:rsidR="00B13C63" w:rsidRPr="009D27AD">
        <w:rPr>
          <w:rFonts w:ascii="Arial" w:hAnsi="Arial" w:cs="Arial"/>
          <w:sz w:val="24"/>
          <w:szCs w:val="24"/>
        </w:rPr>
        <w:t xml:space="preserve"> </w:t>
      </w:r>
      <w:r w:rsidR="007163D6" w:rsidRPr="009D27AD">
        <w:rPr>
          <w:rFonts w:ascii="Arial" w:hAnsi="Arial" w:cs="Arial"/>
          <w:sz w:val="24"/>
          <w:szCs w:val="24"/>
        </w:rPr>
        <w:t xml:space="preserve">(80,000) Tanzanian Shillings or in default, </w:t>
      </w:r>
      <w:r w:rsidR="00B13C63" w:rsidRPr="009D27AD">
        <w:rPr>
          <w:rFonts w:ascii="Arial" w:hAnsi="Arial" w:cs="Arial"/>
          <w:sz w:val="24"/>
          <w:szCs w:val="24"/>
        </w:rPr>
        <w:t>two (2) years in prison and</w:t>
      </w:r>
      <w:r w:rsidR="00D33717" w:rsidRPr="009D27AD">
        <w:rPr>
          <w:rFonts w:ascii="Arial" w:hAnsi="Arial" w:cs="Arial"/>
          <w:sz w:val="24"/>
          <w:szCs w:val="24"/>
        </w:rPr>
        <w:t xml:space="preserve"> ten</w:t>
      </w:r>
      <w:r w:rsidR="00B13C63" w:rsidRPr="009D27AD">
        <w:rPr>
          <w:rFonts w:ascii="Arial" w:hAnsi="Arial" w:cs="Arial"/>
          <w:sz w:val="24"/>
          <w:szCs w:val="24"/>
        </w:rPr>
        <w:t xml:space="preserve"> </w:t>
      </w:r>
      <w:r w:rsidR="00D94EF0" w:rsidRPr="009D27AD">
        <w:rPr>
          <w:rFonts w:ascii="Arial" w:hAnsi="Arial" w:cs="Arial"/>
          <w:sz w:val="24"/>
          <w:szCs w:val="24"/>
        </w:rPr>
        <w:t>(</w:t>
      </w:r>
      <w:r w:rsidR="00B13C63" w:rsidRPr="009D27AD">
        <w:rPr>
          <w:rFonts w:ascii="Arial" w:hAnsi="Arial" w:cs="Arial"/>
          <w:sz w:val="24"/>
          <w:szCs w:val="24"/>
        </w:rPr>
        <w:t>1</w:t>
      </w:r>
      <w:r w:rsidR="0001027B" w:rsidRPr="009D27AD">
        <w:rPr>
          <w:rFonts w:ascii="Arial" w:hAnsi="Arial" w:cs="Arial"/>
          <w:sz w:val="24"/>
          <w:szCs w:val="24"/>
        </w:rPr>
        <w:t>0</w:t>
      </w:r>
      <w:r w:rsidR="00B13C63" w:rsidRPr="009D27AD">
        <w:rPr>
          <w:rFonts w:ascii="Arial" w:hAnsi="Arial" w:cs="Arial"/>
          <w:sz w:val="24"/>
          <w:szCs w:val="24"/>
        </w:rPr>
        <w:t xml:space="preserve">) strokes </w:t>
      </w:r>
      <w:r w:rsidR="00B13C63" w:rsidRPr="009D27AD">
        <w:rPr>
          <w:rFonts w:ascii="Arial" w:hAnsi="Arial" w:cs="Arial"/>
          <w:sz w:val="24"/>
          <w:szCs w:val="24"/>
        </w:rPr>
        <w:lastRenderedPageBreak/>
        <w:t>of the cane by the Kagera Resident Magistrate for illegal entry and</w:t>
      </w:r>
      <w:r w:rsidR="00D051FC" w:rsidRPr="009D27AD">
        <w:rPr>
          <w:rFonts w:ascii="Arial" w:hAnsi="Arial" w:cs="Arial"/>
          <w:sz w:val="24"/>
          <w:szCs w:val="24"/>
        </w:rPr>
        <w:t xml:space="preserve"> irregular</w:t>
      </w:r>
      <w:r w:rsidR="00B13C63" w:rsidRPr="009D27AD">
        <w:rPr>
          <w:rFonts w:ascii="Arial" w:hAnsi="Arial" w:cs="Arial"/>
          <w:sz w:val="24"/>
          <w:szCs w:val="24"/>
        </w:rPr>
        <w:t xml:space="preserve"> presence in </w:t>
      </w:r>
      <w:r w:rsidR="00D051FC" w:rsidRPr="009D27AD">
        <w:rPr>
          <w:rFonts w:ascii="Arial" w:hAnsi="Arial" w:cs="Arial"/>
          <w:sz w:val="24"/>
          <w:szCs w:val="24"/>
        </w:rPr>
        <w:t>the territory of the Respondent State.</w:t>
      </w:r>
      <w:r w:rsidR="009F10FA" w:rsidRPr="009D27AD">
        <w:rPr>
          <w:rFonts w:ascii="Arial" w:hAnsi="Arial" w:cs="Arial"/>
          <w:sz w:val="24"/>
          <w:szCs w:val="24"/>
        </w:rPr>
        <w:t xml:space="preserve"> </w:t>
      </w:r>
    </w:p>
    <w:p w:rsidR="00B13C63" w:rsidRPr="009D27AD" w:rsidRDefault="00B13C63" w:rsidP="003C01AA">
      <w:pPr>
        <w:pStyle w:val="NoSpacing"/>
        <w:spacing w:line="360" w:lineRule="auto"/>
        <w:contextualSpacing/>
        <w:rPr>
          <w:rFonts w:ascii="Arial" w:hAnsi="Arial" w:cs="Arial"/>
        </w:rPr>
      </w:pPr>
    </w:p>
    <w:p w:rsidR="009F10FA" w:rsidRPr="009D27AD" w:rsidRDefault="001A1878" w:rsidP="003C01AA">
      <w:pPr>
        <w:pStyle w:val="ListParagraph"/>
        <w:numPr>
          <w:ilvl w:val="0"/>
          <w:numId w:val="2"/>
        </w:numPr>
        <w:spacing w:after="0" w:line="360" w:lineRule="auto"/>
        <w:jc w:val="both"/>
        <w:rPr>
          <w:rFonts w:ascii="Arial" w:hAnsi="Arial" w:cs="Arial"/>
          <w:bCs/>
          <w:sz w:val="24"/>
          <w:szCs w:val="24"/>
        </w:rPr>
      </w:pPr>
      <w:r w:rsidRPr="009D27AD">
        <w:rPr>
          <w:rFonts w:ascii="Arial" w:hAnsi="Arial" w:cs="Arial"/>
          <w:sz w:val="24"/>
          <w:szCs w:val="24"/>
        </w:rPr>
        <w:t xml:space="preserve"> </w:t>
      </w:r>
      <w:r w:rsidR="00B161A6" w:rsidRPr="009D27AD">
        <w:rPr>
          <w:rFonts w:ascii="Arial" w:hAnsi="Arial" w:cs="Arial"/>
          <w:sz w:val="24"/>
          <w:szCs w:val="24"/>
        </w:rPr>
        <w:t>T</w:t>
      </w:r>
      <w:r w:rsidR="00B13C63" w:rsidRPr="009D27AD">
        <w:rPr>
          <w:rFonts w:ascii="Arial" w:hAnsi="Arial" w:cs="Arial"/>
          <w:sz w:val="24"/>
          <w:szCs w:val="24"/>
        </w:rPr>
        <w:t xml:space="preserve">he Applicant </w:t>
      </w:r>
      <w:r w:rsidR="00B161A6" w:rsidRPr="009D27AD">
        <w:rPr>
          <w:rFonts w:ascii="Arial" w:hAnsi="Arial" w:cs="Arial"/>
          <w:sz w:val="24"/>
          <w:szCs w:val="24"/>
        </w:rPr>
        <w:t xml:space="preserve">subsequently </w:t>
      </w:r>
      <w:r w:rsidR="00B13C63" w:rsidRPr="009D27AD">
        <w:rPr>
          <w:rFonts w:ascii="Arial" w:hAnsi="Arial" w:cs="Arial"/>
          <w:sz w:val="24"/>
          <w:szCs w:val="24"/>
        </w:rPr>
        <w:t>appealed before the High Court of Bukoba (hereinafter referred to as the “High Court”)</w:t>
      </w:r>
      <w:r w:rsidR="00B161A6" w:rsidRPr="009D27AD">
        <w:rPr>
          <w:rFonts w:ascii="Arial" w:hAnsi="Arial" w:cs="Arial"/>
          <w:sz w:val="24"/>
          <w:szCs w:val="24"/>
        </w:rPr>
        <w:t xml:space="preserve"> which</w:t>
      </w:r>
      <w:r w:rsidR="00B13C63" w:rsidRPr="009D27AD">
        <w:rPr>
          <w:rFonts w:ascii="Arial" w:hAnsi="Arial" w:cs="Arial"/>
          <w:sz w:val="24"/>
          <w:szCs w:val="24"/>
        </w:rPr>
        <w:t xml:space="preserve"> </w:t>
      </w:r>
      <w:r w:rsidR="00B161A6" w:rsidRPr="009D27AD">
        <w:rPr>
          <w:rFonts w:ascii="Arial" w:hAnsi="Arial" w:cs="Arial"/>
          <w:sz w:val="24"/>
          <w:szCs w:val="24"/>
        </w:rPr>
        <w:t>o</w:t>
      </w:r>
      <w:r w:rsidR="00B13C63" w:rsidRPr="009D27AD">
        <w:rPr>
          <w:rFonts w:ascii="Arial" w:hAnsi="Arial" w:cs="Arial"/>
          <w:sz w:val="24"/>
          <w:szCs w:val="24"/>
        </w:rPr>
        <w:t>n</w:t>
      </w:r>
      <w:r w:rsidR="00B918D3" w:rsidRPr="009D27AD">
        <w:rPr>
          <w:rFonts w:ascii="Arial" w:hAnsi="Arial" w:cs="Arial"/>
          <w:sz w:val="24"/>
          <w:szCs w:val="24"/>
        </w:rPr>
        <w:t>,</w:t>
      </w:r>
      <w:r w:rsidR="00B13C63" w:rsidRPr="009D27AD">
        <w:rPr>
          <w:rFonts w:ascii="Arial" w:hAnsi="Arial" w:cs="Arial"/>
          <w:sz w:val="24"/>
          <w:szCs w:val="24"/>
        </w:rPr>
        <w:t xml:space="preserve"> 6</w:t>
      </w:r>
      <w:r w:rsidR="00D94EF0" w:rsidRPr="009D27AD">
        <w:rPr>
          <w:rFonts w:ascii="Arial" w:hAnsi="Arial" w:cs="Arial"/>
          <w:sz w:val="24"/>
          <w:szCs w:val="24"/>
        </w:rPr>
        <w:t xml:space="preserve"> June 2011, </w:t>
      </w:r>
      <w:r w:rsidR="00B13C63" w:rsidRPr="009D27AD">
        <w:rPr>
          <w:rFonts w:ascii="Arial" w:hAnsi="Arial" w:cs="Arial"/>
          <w:sz w:val="24"/>
          <w:szCs w:val="24"/>
        </w:rPr>
        <w:t xml:space="preserve">upheld the </w:t>
      </w:r>
      <w:r w:rsidR="00DF4F9F" w:rsidRPr="009D27AD">
        <w:rPr>
          <w:rFonts w:ascii="Arial" w:hAnsi="Arial" w:cs="Arial"/>
          <w:sz w:val="24"/>
          <w:szCs w:val="24"/>
        </w:rPr>
        <w:t xml:space="preserve">conviction and </w:t>
      </w:r>
      <w:r w:rsidR="00B13C63" w:rsidRPr="009D27AD">
        <w:rPr>
          <w:rFonts w:ascii="Arial" w:hAnsi="Arial" w:cs="Arial"/>
          <w:sz w:val="24"/>
          <w:szCs w:val="24"/>
        </w:rPr>
        <w:t>penalty of imprisonment</w:t>
      </w:r>
      <w:r w:rsidR="00B161A6" w:rsidRPr="009D27AD">
        <w:rPr>
          <w:rFonts w:ascii="Arial" w:hAnsi="Arial" w:cs="Arial"/>
          <w:sz w:val="24"/>
          <w:szCs w:val="24"/>
        </w:rPr>
        <w:t xml:space="preserve"> for</w:t>
      </w:r>
      <w:r w:rsidR="00760C4C" w:rsidRPr="009D27AD">
        <w:rPr>
          <w:rFonts w:ascii="Arial" w:hAnsi="Arial" w:cs="Arial"/>
          <w:sz w:val="24"/>
          <w:szCs w:val="24"/>
        </w:rPr>
        <w:t xml:space="preserve"> </w:t>
      </w:r>
      <w:r w:rsidR="00B161A6" w:rsidRPr="009D27AD">
        <w:rPr>
          <w:rFonts w:ascii="Arial" w:hAnsi="Arial" w:cs="Arial"/>
          <w:sz w:val="24"/>
          <w:szCs w:val="24"/>
        </w:rPr>
        <w:t xml:space="preserve">the reason that the Applicant </w:t>
      </w:r>
      <w:r w:rsidR="00DF4F9F" w:rsidRPr="009D27AD">
        <w:rPr>
          <w:rFonts w:ascii="Arial" w:hAnsi="Arial" w:cs="Arial"/>
          <w:sz w:val="24"/>
          <w:szCs w:val="24"/>
        </w:rPr>
        <w:t>had not paid</w:t>
      </w:r>
      <w:r w:rsidR="00B161A6" w:rsidRPr="009D27AD">
        <w:rPr>
          <w:rFonts w:ascii="Arial" w:hAnsi="Arial" w:cs="Arial"/>
          <w:sz w:val="24"/>
          <w:szCs w:val="24"/>
        </w:rPr>
        <w:t xml:space="preserve"> the </w:t>
      </w:r>
      <w:r w:rsidR="00760C4C" w:rsidRPr="009D27AD">
        <w:rPr>
          <w:rFonts w:ascii="Arial" w:hAnsi="Arial" w:cs="Arial"/>
          <w:sz w:val="24"/>
          <w:szCs w:val="24"/>
        </w:rPr>
        <w:t>80,000 shillings fine</w:t>
      </w:r>
      <w:r w:rsidR="00DF4F9F" w:rsidRPr="009D27AD">
        <w:rPr>
          <w:rFonts w:ascii="Arial" w:hAnsi="Arial" w:cs="Arial"/>
          <w:sz w:val="24"/>
          <w:szCs w:val="24"/>
        </w:rPr>
        <w:t>. The Court also</w:t>
      </w:r>
      <w:r w:rsidR="00760C4C" w:rsidRPr="009D27AD">
        <w:rPr>
          <w:rFonts w:ascii="Arial" w:hAnsi="Arial" w:cs="Arial"/>
          <w:sz w:val="24"/>
          <w:szCs w:val="24"/>
        </w:rPr>
        <w:t xml:space="preserve"> set aside the corporal punishment sentence.</w:t>
      </w:r>
      <w:r w:rsidR="00432E94" w:rsidRPr="009D27AD">
        <w:rPr>
          <w:rFonts w:ascii="Arial" w:hAnsi="Arial" w:cs="Arial"/>
          <w:sz w:val="24"/>
          <w:szCs w:val="24"/>
        </w:rPr>
        <w:t xml:space="preserve"> </w:t>
      </w:r>
      <w:r w:rsidR="00DF4F9F" w:rsidRPr="009D27AD">
        <w:rPr>
          <w:rFonts w:ascii="Arial" w:hAnsi="Arial" w:cs="Arial"/>
          <w:sz w:val="24"/>
          <w:szCs w:val="24"/>
        </w:rPr>
        <w:t>In addition, t</w:t>
      </w:r>
      <w:r w:rsidR="00760C4C" w:rsidRPr="009D27AD">
        <w:rPr>
          <w:rFonts w:ascii="Arial" w:hAnsi="Arial" w:cs="Arial"/>
          <w:sz w:val="24"/>
          <w:szCs w:val="24"/>
        </w:rPr>
        <w:t xml:space="preserve">he Court </w:t>
      </w:r>
      <w:r w:rsidR="009F10FA" w:rsidRPr="009D27AD">
        <w:rPr>
          <w:rFonts w:ascii="Arial" w:hAnsi="Arial" w:cs="Arial"/>
          <w:sz w:val="24"/>
          <w:szCs w:val="24"/>
        </w:rPr>
        <w:t xml:space="preserve">sentenced </w:t>
      </w:r>
      <w:r w:rsidR="00760C4C" w:rsidRPr="009D27AD">
        <w:rPr>
          <w:rFonts w:ascii="Arial" w:hAnsi="Arial" w:cs="Arial"/>
          <w:sz w:val="24"/>
          <w:szCs w:val="24"/>
        </w:rPr>
        <w:t xml:space="preserve">him </w:t>
      </w:r>
      <w:r w:rsidR="009F10FA" w:rsidRPr="009D27AD">
        <w:rPr>
          <w:rFonts w:ascii="Arial" w:hAnsi="Arial" w:cs="Arial"/>
          <w:sz w:val="24"/>
          <w:szCs w:val="24"/>
        </w:rPr>
        <w:t>to six (6) months in prison for contempt of court and</w:t>
      </w:r>
      <w:r w:rsidR="00DE0AB7" w:rsidRPr="009D27AD">
        <w:rPr>
          <w:rFonts w:ascii="Arial" w:hAnsi="Arial" w:cs="Arial"/>
          <w:sz w:val="24"/>
          <w:szCs w:val="24"/>
        </w:rPr>
        <w:t xml:space="preserve"> </w:t>
      </w:r>
      <w:r w:rsidR="00B918D3" w:rsidRPr="009D27AD">
        <w:rPr>
          <w:rFonts w:ascii="Arial" w:hAnsi="Arial" w:cs="Arial"/>
          <w:sz w:val="24"/>
          <w:szCs w:val="24"/>
        </w:rPr>
        <w:t xml:space="preserve">issued an </w:t>
      </w:r>
      <w:r w:rsidR="009F10FA" w:rsidRPr="009D27AD">
        <w:rPr>
          <w:rFonts w:ascii="Arial" w:hAnsi="Arial" w:cs="Arial"/>
          <w:sz w:val="24"/>
          <w:szCs w:val="24"/>
        </w:rPr>
        <w:t>order</w:t>
      </w:r>
      <w:r w:rsidR="00760C4C" w:rsidRPr="009D27AD">
        <w:rPr>
          <w:rFonts w:ascii="Arial" w:hAnsi="Arial" w:cs="Arial"/>
          <w:sz w:val="24"/>
          <w:szCs w:val="24"/>
        </w:rPr>
        <w:t xml:space="preserve"> for his expulsion from the territory of the Respondent State</w:t>
      </w:r>
      <w:r w:rsidR="001674DE" w:rsidRPr="009D27AD">
        <w:rPr>
          <w:rFonts w:ascii="Arial" w:hAnsi="Arial" w:cs="Arial"/>
          <w:sz w:val="24"/>
          <w:szCs w:val="24"/>
        </w:rPr>
        <w:t xml:space="preserve"> after serving the prison sentence</w:t>
      </w:r>
      <w:r w:rsidR="009F10FA" w:rsidRPr="009D27AD">
        <w:rPr>
          <w:rFonts w:ascii="Arial" w:hAnsi="Arial" w:cs="Arial"/>
          <w:sz w:val="24"/>
          <w:szCs w:val="24"/>
        </w:rPr>
        <w:t xml:space="preserve">. </w:t>
      </w:r>
    </w:p>
    <w:p w:rsidR="009F10FA" w:rsidRPr="009D27AD" w:rsidRDefault="009F10FA" w:rsidP="003C01AA">
      <w:pPr>
        <w:pStyle w:val="NoSpacing"/>
        <w:spacing w:line="360" w:lineRule="auto"/>
        <w:contextualSpacing/>
        <w:rPr>
          <w:rFonts w:ascii="Arial" w:hAnsi="Arial" w:cs="Arial"/>
        </w:rPr>
      </w:pPr>
    </w:p>
    <w:p w:rsidR="00B13C63" w:rsidRPr="009D27AD" w:rsidRDefault="00B13C63" w:rsidP="003C01AA">
      <w:pPr>
        <w:pStyle w:val="ListParagraph"/>
        <w:numPr>
          <w:ilvl w:val="0"/>
          <w:numId w:val="2"/>
        </w:numPr>
        <w:spacing w:after="0" w:line="360" w:lineRule="auto"/>
        <w:jc w:val="both"/>
        <w:rPr>
          <w:rFonts w:ascii="Arial" w:hAnsi="Arial" w:cs="Arial"/>
          <w:sz w:val="24"/>
          <w:szCs w:val="24"/>
        </w:rPr>
      </w:pPr>
      <w:r w:rsidRPr="009D27AD">
        <w:rPr>
          <w:rFonts w:ascii="Arial" w:hAnsi="Arial" w:cs="Arial"/>
          <w:sz w:val="24"/>
          <w:szCs w:val="24"/>
        </w:rPr>
        <w:t>The Applicant then</w:t>
      </w:r>
      <w:r w:rsidR="001674DE" w:rsidRPr="009D27AD">
        <w:rPr>
          <w:rFonts w:ascii="Arial" w:hAnsi="Arial" w:cs="Arial"/>
          <w:sz w:val="24"/>
          <w:szCs w:val="24"/>
        </w:rPr>
        <w:t xml:space="preserve"> lodged an appeal before</w:t>
      </w:r>
      <w:r w:rsidR="00B918D3" w:rsidRPr="009D27AD">
        <w:rPr>
          <w:rFonts w:ascii="Arial" w:hAnsi="Arial" w:cs="Arial"/>
          <w:sz w:val="24"/>
          <w:szCs w:val="24"/>
        </w:rPr>
        <w:t xml:space="preserve"> the Tanzania Court of Appeal</w:t>
      </w:r>
      <w:r w:rsidRPr="009D27AD">
        <w:rPr>
          <w:rFonts w:ascii="Arial" w:hAnsi="Arial" w:cs="Arial"/>
          <w:sz w:val="24"/>
          <w:szCs w:val="24"/>
        </w:rPr>
        <w:t xml:space="preserve"> which</w:t>
      </w:r>
      <w:r w:rsidR="00B918D3" w:rsidRPr="009D27AD">
        <w:rPr>
          <w:rFonts w:ascii="Arial" w:hAnsi="Arial" w:cs="Arial"/>
          <w:sz w:val="24"/>
          <w:szCs w:val="24"/>
        </w:rPr>
        <w:t>,</w:t>
      </w:r>
      <w:r w:rsidRPr="009D27AD">
        <w:rPr>
          <w:rFonts w:ascii="Arial" w:hAnsi="Arial" w:cs="Arial"/>
          <w:sz w:val="24"/>
          <w:szCs w:val="24"/>
        </w:rPr>
        <w:t xml:space="preserve"> on 4 June 2012</w:t>
      </w:r>
      <w:r w:rsidR="001E0538" w:rsidRPr="009D27AD">
        <w:rPr>
          <w:rFonts w:ascii="Arial" w:hAnsi="Arial" w:cs="Arial"/>
          <w:sz w:val="24"/>
          <w:szCs w:val="24"/>
        </w:rPr>
        <w:t>,</w:t>
      </w:r>
      <w:r w:rsidRPr="009D27AD">
        <w:rPr>
          <w:rFonts w:ascii="Arial" w:hAnsi="Arial" w:cs="Arial"/>
          <w:sz w:val="24"/>
          <w:szCs w:val="24"/>
        </w:rPr>
        <w:t xml:space="preserve"> upheld the two (2) years</w:t>
      </w:r>
      <w:r w:rsidR="00B918D3" w:rsidRPr="009D27AD">
        <w:rPr>
          <w:rFonts w:ascii="Arial" w:hAnsi="Arial" w:cs="Arial"/>
          <w:sz w:val="24"/>
          <w:szCs w:val="24"/>
        </w:rPr>
        <w:t xml:space="preserve"> prison</w:t>
      </w:r>
      <w:r w:rsidRPr="009D27AD">
        <w:rPr>
          <w:rFonts w:ascii="Arial" w:hAnsi="Arial" w:cs="Arial"/>
          <w:sz w:val="24"/>
          <w:szCs w:val="24"/>
        </w:rPr>
        <w:t xml:space="preserve"> sentence.</w:t>
      </w:r>
      <w:r w:rsidR="009F10FA" w:rsidRPr="009D27AD">
        <w:rPr>
          <w:rFonts w:ascii="Arial" w:hAnsi="Arial" w:cs="Arial"/>
          <w:sz w:val="24"/>
          <w:szCs w:val="24"/>
        </w:rPr>
        <w:t xml:space="preserve"> The Court of Appeal </w:t>
      </w:r>
      <w:r w:rsidR="00B918D3" w:rsidRPr="009D27AD">
        <w:rPr>
          <w:rFonts w:ascii="Arial" w:hAnsi="Arial" w:cs="Arial"/>
          <w:sz w:val="24"/>
          <w:szCs w:val="24"/>
        </w:rPr>
        <w:t xml:space="preserve">however </w:t>
      </w:r>
      <w:r w:rsidR="009F10FA" w:rsidRPr="009D27AD">
        <w:rPr>
          <w:rFonts w:ascii="Arial" w:hAnsi="Arial" w:cs="Arial"/>
          <w:sz w:val="24"/>
          <w:szCs w:val="24"/>
        </w:rPr>
        <w:t xml:space="preserve">set aside the six (6) months sentence for contempt of court and the expulsion order which, according to the Court, falls within the purview of the Minister of Home Affairs. </w:t>
      </w:r>
      <w:r w:rsidR="008F08A1" w:rsidRPr="009D27AD">
        <w:rPr>
          <w:rFonts w:ascii="Arial" w:hAnsi="Arial" w:cs="Arial"/>
          <w:sz w:val="24"/>
          <w:szCs w:val="24"/>
        </w:rPr>
        <w:t>Subsequently, o</w:t>
      </w:r>
      <w:r w:rsidR="006F3C9C" w:rsidRPr="009D27AD">
        <w:rPr>
          <w:rFonts w:ascii="Arial" w:hAnsi="Arial" w:cs="Arial"/>
          <w:sz w:val="24"/>
          <w:szCs w:val="24"/>
        </w:rPr>
        <w:t xml:space="preserve">n 4 December 2012, the Minister of Home Affairs issued deportation and detention Orders. </w:t>
      </w:r>
    </w:p>
    <w:p w:rsidR="00B13C63" w:rsidRPr="009D27AD" w:rsidRDefault="00B13C63" w:rsidP="003C01AA">
      <w:pPr>
        <w:pStyle w:val="NoSpacing"/>
        <w:spacing w:line="360" w:lineRule="auto"/>
        <w:contextualSpacing/>
        <w:rPr>
          <w:rFonts w:ascii="Arial" w:hAnsi="Arial" w:cs="Arial"/>
        </w:rPr>
      </w:pPr>
    </w:p>
    <w:p w:rsidR="008520B4" w:rsidRPr="009D27AD" w:rsidRDefault="00B13C63" w:rsidP="003C01AA">
      <w:pPr>
        <w:pStyle w:val="ListParagraph"/>
        <w:numPr>
          <w:ilvl w:val="0"/>
          <w:numId w:val="2"/>
        </w:numPr>
        <w:spacing w:after="0" w:line="360" w:lineRule="auto"/>
        <w:jc w:val="both"/>
        <w:rPr>
          <w:rFonts w:ascii="Arial" w:hAnsi="Arial" w:cs="Arial"/>
          <w:bCs/>
          <w:sz w:val="24"/>
          <w:szCs w:val="24"/>
        </w:rPr>
      </w:pPr>
      <w:r w:rsidRPr="009D27AD">
        <w:rPr>
          <w:rFonts w:ascii="Arial" w:hAnsi="Arial" w:cs="Arial"/>
          <w:bCs/>
          <w:sz w:val="24"/>
          <w:szCs w:val="24"/>
        </w:rPr>
        <w:t>The</w:t>
      </w:r>
      <w:r w:rsidRPr="009D27AD">
        <w:rPr>
          <w:rFonts w:ascii="Arial" w:hAnsi="Arial" w:cs="Arial"/>
          <w:sz w:val="24"/>
          <w:szCs w:val="24"/>
        </w:rPr>
        <w:t xml:space="preserve"> Applicant claims that he is Tanzanian by birth</w:t>
      </w:r>
      <w:r w:rsidR="005211C1" w:rsidRPr="009D27AD">
        <w:rPr>
          <w:rFonts w:ascii="Arial" w:hAnsi="Arial" w:cs="Arial"/>
          <w:sz w:val="24"/>
          <w:szCs w:val="24"/>
        </w:rPr>
        <w:t>,</w:t>
      </w:r>
      <w:r w:rsidR="008F08A1" w:rsidRPr="009D27AD">
        <w:rPr>
          <w:rFonts w:ascii="Arial" w:hAnsi="Arial" w:cs="Arial"/>
          <w:sz w:val="24"/>
          <w:szCs w:val="24"/>
        </w:rPr>
        <w:t xml:space="preserve"> </w:t>
      </w:r>
      <w:r w:rsidRPr="009D27AD">
        <w:rPr>
          <w:rFonts w:ascii="Arial" w:hAnsi="Arial" w:cs="Arial"/>
          <w:sz w:val="24"/>
          <w:szCs w:val="24"/>
        </w:rPr>
        <w:t>that his father and mother are Tanzanians, and</w:t>
      </w:r>
      <w:r w:rsidR="00B918D3" w:rsidRPr="009D27AD">
        <w:rPr>
          <w:rFonts w:ascii="Arial" w:hAnsi="Arial" w:cs="Arial"/>
          <w:sz w:val="24"/>
          <w:szCs w:val="24"/>
        </w:rPr>
        <w:t xml:space="preserve"> that</w:t>
      </w:r>
      <w:r w:rsidRPr="009D27AD">
        <w:rPr>
          <w:rFonts w:ascii="Arial" w:hAnsi="Arial" w:cs="Arial"/>
          <w:sz w:val="24"/>
          <w:szCs w:val="24"/>
        </w:rPr>
        <w:t xml:space="preserve"> he has been residing in Tanzania since </w:t>
      </w:r>
      <w:r w:rsidR="008520B4" w:rsidRPr="009D27AD">
        <w:rPr>
          <w:rFonts w:ascii="Arial" w:hAnsi="Arial" w:cs="Arial"/>
          <w:sz w:val="24"/>
          <w:szCs w:val="24"/>
        </w:rPr>
        <w:t xml:space="preserve">his </w:t>
      </w:r>
      <w:r w:rsidRPr="009D27AD">
        <w:rPr>
          <w:rFonts w:ascii="Arial" w:hAnsi="Arial" w:cs="Arial"/>
          <w:sz w:val="24"/>
          <w:szCs w:val="24"/>
        </w:rPr>
        <w:t xml:space="preserve">birth. </w:t>
      </w:r>
    </w:p>
    <w:p w:rsidR="008520B4" w:rsidRPr="009D27AD" w:rsidRDefault="008520B4" w:rsidP="003C01AA">
      <w:pPr>
        <w:pStyle w:val="ListParagraph"/>
        <w:spacing w:after="0" w:line="360" w:lineRule="auto"/>
        <w:rPr>
          <w:rFonts w:ascii="Arial" w:hAnsi="Arial" w:cs="Arial"/>
          <w:sz w:val="24"/>
          <w:szCs w:val="24"/>
        </w:rPr>
      </w:pPr>
    </w:p>
    <w:p w:rsidR="00B13C63" w:rsidRPr="009D27AD" w:rsidRDefault="00B13C63" w:rsidP="003C01AA">
      <w:pPr>
        <w:pStyle w:val="ListParagraph"/>
        <w:numPr>
          <w:ilvl w:val="0"/>
          <w:numId w:val="2"/>
        </w:numPr>
        <w:spacing w:after="0" w:line="360" w:lineRule="auto"/>
        <w:jc w:val="both"/>
        <w:rPr>
          <w:rFonts w:ascii="Arial" w:hAnsi="Arial" w:cs="Arial"/>
          <w:bCs/>
          <w:sz w:val="24"/>
          <w:szCs w:val="24"/>
        </w:rPr>
      </w:pPr>
      <w:r w:rsidRPr="009D27AD">
        <w:rPr>
          <w:rFonts w:ascii="Arial" w:hAnsi="Arial" w:cs="Arial"/>
          <w:sz w:val="24"/>
          <w:szCs w:val="24"/>
        </w:rPr>
        <w:t xml:space="preserve">The Respondent State </w:t>
      </w:r>
      <w:r w:rsidR="00432E94" w:rsidRPr="009D27AD">
        <w:rPr>
          <w:rFonts w:ascii="Arial" w:hAnsi="Arial" w:cs="Arial"/>
          <w:sz w:val="24"/>
          <w:szCs w:val="24"/>
        </w:rPr>
        <w:t xml:space="preserve">challenges </w:t>
      </w:r>
      <w:r w:rsidRPr="009D27AD">
        <w:rPr>
          <w:rFonts w:ascii="Arial" w:hAnsi="Arial" w:cs="Arial"/>
          <w:sz w:val="24"/>
          <w:szCs w:val="24"/>
        </w:rPr>
        <w:t>this version</w:t>
      </w:r>
      <w:r w:rsidR="0084188A" w:rsidRPr="009D27AD">
        <w:rPr>
          <w:rFonts w:ascii="Arial" w:hAnsi="Arial" w:cs="Arial"/>
          <w:sz w:val="24"/>
          <w:szCs w:val="24"/>
        </w:rPr>
        <w:t xml:space="preserve"> of the facts</w:t>
      </w:r>
      <w:r w:rsidRPr="009D27AD">
        <w:rPr>
          <w:rFonts w:ascii="Arial" w:hAnsi="Arial" w:cs="Arial"/>
          <w:sz w:val="24"/>
          <w:szCs w:val="24"/>
        </w:rPr>
        <w:t xml:space="preserve"> and claims to have evidence showing that the Applicant was never a Tanzanian and possessed the nationality of two other countries, namely</w:t>
      </w:r>
      <w:r w:rsidR="008520B4" w:rsidRPr="009D27AD">
        <w:rPr>
          <w:rFonts w:ascii="Arial" w:hAnsi="Arial" w:cs="Arial"/>
          <w:sz w:val="24"/>
          <w:szCs w:val="24"/>
        </w:rPr>
        <w:t>,</w:t>
      </w:r>
      <w:r w:rsidRPr="009D27AD">
        <w:rPr>
          <w:rFonts w:ascii="Arial" w:hAnsi="Arial" w:cs="Arial"/>
          <w:sz w:val="24"/>
          <w:szCs w:val="24"/>
        </w:rPr>
        <w:t xml:space="preserve"> South Africa and</w:t>
      </w:r>
      <w:r w:rsidR="006764D6" w:rsidRPr="009D27AD">
        <w:rPr>
          <w:rFonts w:ascii="Arial" w:hAnsi="Arial" w:cs="Arial"/>
          <w:sz w:val="24"/>
          <w:szCs w:val="24"/>
        </w:rPr>
        <w:t xml:space="preserve"> the</w:t>
      </w:r>
      <w:r w:rsidRPr="009D27AD">
        <w:rPr>
          <w:rFonts w:ascii="Arial" w:hAnsi="Arial" w:cs="Arial"/>
          <w:sz w:val="24"/>
          <w:szCs w:val="24"/>
        </w:rPr>
        <w:t xml:space="preserve"> </w:t>
      </w:r>
      <w:r w:rsidR="00BC5701" w:rsidRPr="009D27AD">
        <w:rPr>
          <w:rFonts w:ascii="Arial" w:hAnsi="Arial" w:cs="Arial"/>
          <w:sz w:val="24"/>
          <w:szCs w:val="24"/>
        </w:rPr>
        <w:t>United Kingdom</w:t>
      </w:r>
      <w:r w:rsidRPr="009D27AD">
        <w:rPr>
          <w:rFonts w:ascii="Arial" w:hAnsi="Arial" w:cs="Arial"/>
          <w:sz w:val="24"/>
          <w:szCs w:val="24"/>
        </w:rPr>
        <w:t>.</w:t>
      </w:r>
    </w:p>
    <w:p w:rsidR="00B13C63" w:rsidRPr="009D27AD" w:rsidRDefault="00B13C63" w:rsidP="003C01AA">
      <w:pPr>
        <w:pStyle w:val="ListParagraph"/>
        <w:spacing w:after="0" w:line="360" w:lineRule="auto"/>
        <w:ind w:left="1530"/>
        <w:jc w:val="both"/>
        <w:rPr>
          <w:rFonts w:ascii="Arial" w:hAnsi="Arial" w:cs="Arial"/>
          <w:bCs/>
          <w:sz w:val="24"/>
          <w:szCs w:val="24"/>
        </w:rPr>
      </w:pPr>
    </w:p>
    <w:p w:rsidR="00B13C63" w:rsidRPr="009D27AD" w:rsidRDefault="00B13C63" w:rsidP="003C01AA">
      <w:pPr>
        <w:pStyle w:val="Heading2"/>
        <w:rPr>
          <w:rFonts w:ascii="Arial" w:hAnsi="Arial" w:cs="Arial"/>
        </w:rPr>
      </w:pPr>
      <w:bookmarkStart w:id="7" w:name="_Toc25790060"/>
      <w:r w:rsidRPr="009D27AD">
        <w:rPr>
          <w:rFonts w:ascii="Arial" w:hAnsi="Arial" w:cs="Arial"/>
        </w:rPr>
        <w:t>Alleged violations</w:t>
      </w:r>
      <w:bookmarkEnd w:id="7"/>
      <w:r w:rsidRPr="009D27AD">
        <w:rPr>
          <w:rFonts w:ascii="Arial" w:hAnsi="Arial" w:cs="Arial"/>
        </w:rPr>
        <w:t xml:space="preserve"> </w:t>
      </w:r>
    </w:p>
    <w:p w:rsidR="00E94086" w:rsidRPr="009D27AD" w:rsidRDefault="00E94086" w:rsidP="003C01AA">
      <w:pPr>
        <w:pStyle w:val="NoSpacing"/>
        <w:spacing w:line="360" w:lineRule="auto"/>
        <w:contextualSpacing/>
        <w:rPr>
          <w:rFonts w:ascii="Arial" w:hAnsi="Arial" w:cs="Arial"/>
        </w:rPr>
      </w:pPr>
    </w:p>
    <w:p w:rsidR="00B13C63" w:rsidRPr="009D27AD" w:rsidRDefault="00B13C63" w:rsidP="003C01AA">
      <w:pPr>
        <w:pStyle w:val="ListParagraph"/>
        <w:numPr>
          <w:ilvl w:val="0"/>
          <w:numId w:val="2"/>
        </w:numPr>
        <w:spacing w:after="0" w:line="360" w:lineRule="auto"/>
        <w:jc w:val="both"/>
        <w:rPr>
          <w:rFonts w:ascii="Arial" w:hAnsi="Arial" w:cs="Arial"/>
          <w:sz w:val="24"/>
          <w:szCs w:val="24"/>
        </w:rPr>
      </w:pPr>
      <w:r w:rsidRPr="009D27AD">
        <w:rPr>
          <w:rFonts w:ascii="Arial" w:hAnsi="Arial" w:cs="Arial"/>
          <w:sz w:val="24"/>
          <w:szCs w:val="24"/>
        </w:rPr>
        <w:t>The Applicant alleges that his arrest and detention are unlawful and in breach of the Tanzanian Constitution, Article 59(1) of the Additional Protocol 1 to the Geneva Convention and Articles 1 to 4 of the</w:t>
      </w:r>
      <w:r w:rsidR="0084188A" w:rsidRPr="009D27AD">
        <w:rPr>
          <w:rFonts w:ascii="Arial" w:hAnsi="Arial" w:cs="Arial"/>
          <w:sz w:val="24"/>
          <w:szCs w:val="24"/>
        </w:rPr>
        <w:t xml:space="preserve"> 1949 Geneva Convention</w:t>
      </w:r>
      <w:r w:rsidRPr="009D27AD">
        <w:rPr>
          <w:rFonts w:ascii="Arial" w:hAnsi="Arial" w:cs="Arial"/>
          <w:sz w:val="24"/>
          <w:szCs w:val="24"/>
        </w:rPr>
        <w:t xml:space="preserve">. </w:t>
      </w:r>
    </w:p>
    <w:p w:rsidR="00B13C63" w:rsidRPr="009D27AD" w:rsidRDefault="00B13C63" w:rsidP="003C01AA">
      <w:pPr>
        <w:pStyle w:val="ListParagraph"/>
        <w:spacing w:after="0" w:line="360" w:lineRule="auto"/>
        <w:ind w:left="360"/>
        <w:jc w:val="both"/>
        <w:rPr>
          <w:rFonts w:ascii="Arial" w:hAnsi="Arial" w:cs="Arial"/>
          <w:sz w:val="24"/>
          <w:szCs w:val="24"/>
        </w:rPr>
      </w:pPr>
    </w:p>
    <w:p w:rsidR="00B13C63" w:rsidRPr="009D27AD" w:rsidRDefault="00B13C63" w:rsidP="003C01AA">
      <w:pPr>
        <w:pStyle w:val="ListParagraph"/>
        <w:numPr>
          <w:ilvl w:val="0"/>
          <w:numId w:val="2"/>
        </w:numPr>
        <w:spacing w:after="0" w:line="360" w:lineRule="auto"/>
        <w:jc w:val="both"/>
        <w:rPr>
          <w:rFonts w:ascii="Arial" w:hAnsi="Arial" w:cs="Arial"/>
          <w:sz w:val="24"/>
          <w:szCs w:val="24"/>
        </w:rPr>
      </w:pPr>
      <w:r w:rsidRPr="009D27AD">
        <w:rPr>
          <w:rFonts w:ascii="Arial" w:hAnsi="Arial" w:cs="Arial"/>
          <w:sz w:val="24"/>
          <w:szCs w:val="24"/>
        </w:rPr>
        <w:lastRenderedPageBreak/>
        <w:t xml:space="preserve">He further alleges </w:t>
      </w:r>
      <w:r w:rsidR="0084188A" w:rsidRPr="009D27AD">
        <w:rPr>
          <w:rFonts w:ascii="Arial" w:hAnsi="Arial" w:cs="Arial"/>
          <w:sz w:val="24"/>
          <w:szCs w:val="24"/>
        </w:rPr>
        <w:t xml:space="preserve">the </w:t>
      </w:r>
      <w:r w:rsidRPr="009D27AD">
        <w:rPr>
          <w:rFonts w:ascii="Arial" w:hAnsi="Arial" w:cs="Arial"/>
          <w:sz w:val="24"/>
          <w:szCs w:val="24"/>
        </w:rPr>
        <w:t xml:space="preserve">violation of Articles 1 and 12(1) and (2) of the Charter and of his right to nationality. </w:t>
      </w:r>
    </w:p>
    <w:p w:rsidR="007C0674" w:rsidRPr="009D27AD" w:rsidRDefault="007C0674" w:rsidP="003C01AA">
      <w:pPr>
        <w:pStyle w:val="NoSpacing"/>
        <w:spacing w:line="360" w:lineRule="auto"/>
        <w:contextualSpacing/>
        <w:rPr>
          <w:rFonts w:ascii="Arial" w:hAnsi="Arial" w:cs="Arial"/>
          <w:lang w:val="en-GB"/>
        </w:rPr>
      </w:pPr>
    </w:p>
    <w:p w:rsidR="00B13C63" w:rsidRPr="009D27AD" w:rsidRDefault="00B13C63" w:rsidP="003C01AA">
      <w:pPr>
        <w:pStyle w:val="Heading1"/>
        <w:rPr>
          <w:rFonts w:ascii="Arial" w:hAnsi="Arial" w:cs="Arial"/>
        </w:rPr>
      </w:pPr>
      <w:bookmarkStart w:id="8" w:name="_Toc19789932"/>
      <w:bookmarkStart w:id="9" w:name="_Toc19790109"/>
      <w:bookmarkStart w:id="10" w:name="_Toc25790061"/>
      <w:bookmarkEnd w:id="8"/>
      <w:bookmarkEnd w:id="9"/>
      <w:r w:rsidRPr="009D27AD">
        <w:rPr>
          <w:rFonts w:ascii="Arial" w:hAnsi="Arial" w:cs="Arial"/>
        </w:rPr>
        <w:t xml:space="preserve">SUMMARY OF THE PROCEDURE </w:t>
      </w:r>
      <w:r w:rsidR="006764D6" w:rsidRPr="009D27AD">
        <w:rPr>
          <w:rFonts w:ascii="Arial" w:hAnsi="Arial" w:cs="Arial"/>
        </w:rPr>
        <w:t>BEFORE THE COURT</w:t>
      </w:r>
      <w:bookmarkEnd w:id="10"/>
    </w:p>
    <w:p w:rsidR="00B13C63" w:rsidRPr="009D27AD" w:rsidRDefault="00B13C63" w:rsidP="003C01AA">
      <w:pPr>
        <w:pStyle w:val="NoSpacing"/>
        <w:spacing w:line="360" w:lineRule="auto"/>
        <w:contextualSpacing/>
        <w:rPr>
          <w:rFonts w:ascii="Arial" w:hAnsi="Arial" w:cs="Arial"/>
          <w:lang w:val="en-GB" w:eastAsia="en-GB"/>
        </w:rPr>
      </w:pPr>
    </w:p>
    <w:p w:rsidR="00B13C63" w:rsidRPr="009D27AD" w:rsidRDefault="00B13C63" w:rsidP="003C01AA">
      <w:pPr>
        <w:pStyle w:val="ListParagraph"/>
        <w:numPr>
          <w:ilvl w:val="0"/>
          <w:numId w:val="2"/>
        </w:numPr>
        <w:spacing w:after="0" w:line="360" w:lineRule="auto"/>
        <w:jc w:val="both"/>
        <w:rPr>
          <w:rFonts w:ascii="Arial" w:hAnsi="Arial" w:cs="Arial"/>
          <w:sz w:val="24"/>
          <w:szCs w:val="24"/>
          <w:lang w:eastAsia="en-GB"/>
        </w:rPr>
      </w:pPr>
      <w:r w:rsidRPr="009D27AD">
        <w:rPr>
          <w:rFonts w:ascii="Arial" w:hAnsi="Arial" w:cs="Arial"/>
          <w:bCs/>
          <w:sz w:val="24"/>
          <w:szCs w:val="24"/>
        </w:rPr>
        <w:t>The</w:t>
      </w:r>
      <w:r w:rsidRPr="009D27AD">
        <w:rPr>
          <w:rFonts w:ascii="Arial" w:eastAsia="Times New Roman" w:hAnsi="Arial" w:cs="Arial"/>
          <w:sz w:val="24"/>
          <w:szCs w:val="24"/>
          <w:lang w:eastAsia="en-GB"/>
        </w:rPr>
        <w:t xml:space="preserve"> Court was</w:t>
      </w:r>
      <w:r w:rsidR="006764D6" w:rsidRPr="009D27AD">
        <w:rPr>
          <w:rFonts w:ascii="Arial" w:eastAsia="Times New Roman" w:hAnsi="Arial" w:cs="Arial"/>
          <w:sz w:val="24"/>
          <w:szCs w:val="24"/>
          <w:lang w:eastAsia="en-GB"/>
        </w:rPr>
        <w:t xml:space="preserve"> on 2 June 2015</w:t>
      </w:r>
      <w:r w:rsidRPr="009D27AD">
        <w:rPr>
          <w:rFonts w:ascii="Arial" w:eastAsia="Times New Roman" w:hAnsi="Arial" w:cs="Arial"/>
          <w:sz w:val="24"/>
          <w:szCs w:val="24"/>
          <w:lang w:eastAsia="en-GB"/>
        </w:rPr>
        <w:t xml:space="preserve"> seized of the Application, which was served on the Respondent State on 15 September 2015, requesting it </w:t>
      </w:r>
      <w:r w:rsidRPr="009D27AD">
        <w:rPr>
          <w:rFonts w:ascii="Arial" w:hAnsi="Arial" w:cs="Arial"/>
          <w:sz w:val="24"/>
          <w:szCs w:val="24"/>
          <w:lang w:eastAsia="en-GB"/>
        </w:rPr>
        <w:t>to file its Response to the Application within sixty (60) days of receipt</w:t>
      </w:r>
      <w:r w:rsidR="006764D6" w:rsidRPr="009D27AD">
        <w:rPr>
          <w:rFonts w:ascii="Arial" w:hAnsi="Arial" w:cs="Arial"/>
          <w:sz w:val="24"/>
          <w:szCs w:val="24"/>
          <w:lang w:eastAsia="en-GB"/>
        </w:rPr>
        <w:t xml:space="preserve"> thereof</w:t>
      </w:r>
      <w:r w:rsidRPr="009D27AD">
        <w:rPr>
          <w:rFonts w:ascii="Arial" w:hAnsi="Arial" w:cs="Arial"/>
          <w:sz w:val="24"/>
          <w:szCs w:val="24"/>
          <w:lang w:eastAsia="en-GB"/>
        </w:rPr>
        <w:t>. On the same date, the</w:t>
      </w:r>
      <w:r w:rsidR="00C27191" w:rsidRPr="009D27AD">
        <w:rPr>
          <w:rFonts w:ascii="Arial" w:hAnsi="Arial" w:cs="Arial"/>
          <w:sz w:val="24"/>
          <w:szCs w:val="24"/>
          <w:lang w:eastAsia="en-GB"/>
        </w:rPr>
        <w:t xml:space="preserve"> Application was transmitted to the Executive Council of the African Union and all the State Parties to the Protocol, and through</w:t>
      </w:r>
      <w:r w:rsidRPr="009D27AD">
        <w:rPr>
          <w:rFonts w:ascii="Arial" w:hAnsi="Arial" w:cs="Arial"/>
          <w:sz w:val="24"/>
          <w:szCs w:val="24"/>
          <w:lang w:eastAsia="en-GB"/>
        </w:rPr>
        <w:t xml:space="preserve"> the Chairperson of the African Union Commission, </w:t>
      </w:r>
      <w:r w:rsidR="00C27191" w:rsidRPr="009D27AD">
        <w:rPr>
          <w:rFonts w:ascii="Arial" w:hAnsi="Arial" w:cs="Arial"/>
          <w:sz w:val="24"/>
          <w:szCs w:val="24"/>
          <w:lang w:eastAsia="en-GB"/>
        </w:rPr>
        <w:t>to all the State parties to the Protocol,</w:t>
      </w:r>
      <w:r w:rsidR="0084188A" w:rsidRPr="009D27AD">
        <w:rPr>
          <w:rFonts w:ascii="Arial" w:hAnsi="Arial" w:cs="Arial"/>
          <w:sz w:val="24"/>
          <w:szCs w:val="24"/>
          <w:lang w:eastAsia="en-GB"/>
        </w:rPr>
        <w:t xml:space="preserve"> </w:t>
      </w:r>
      <w:r w:rsidRPr="009D27AD">
        <w:rPr>
          <w:rFonts w:ascii="Arial" w:hAnsi="Arial" w:cs="Arial"/>
          <w:sz w:val="24"/>
          <w:szCs w:val="24"/>
          <w:lang w:eastAsia="en-GB"/>
        </w:rPr>
        <w:t>pursuant to Rule 35</w:t>
      </w:r>
      <w:r w:rsidR="009632DA" w:rsidRPr="009D27AD">
        <w:rPr>
          <w:rFonts w:ascii="Arial" w:hAnsi="Arial" w:cs="Arial"/>
          <w:sz w:val="24"/>
          <w:szCs w:val="24"/>
          <w:lang w:eastAsia="en-GB"/>
        </w:rPr>
        <w:t xml:space="preserve"> </w:t>
      </w:r>
      <w:r w:rsidRPr="009D27AD">
        <w:rPr>
          <w:rFonts w:ascii="Arial" w:hAnsi="Arial" w:cs="Arial"/>
          <w:sz w:val="24"/>
          <w:szCs w:val="24"/>
          <w:lang w:eastAsia="en-GB"/>
        </w:rPr>
        <w:t>(3) of the Rules</w:t>
      </w:r>
      <w:r w:rsidR="00D34F06" w:rsidRPr="009D27AD">
        <w:rPr>
          <w:rFonts w:ascii="Arial" w:hAnsi="Arial" w:cs="Arial"/>
          <w:sz w:val="24"/>
          <w:szCs w:val="24"/>
          <w:lang w:eastAsia="en-GB"/>
        </w:rPr>
        <w:t xml:space="preserve"> of Court (hereinafter referred to as </w:t>
      </w:r>
      <w:r w:rsidR="008B3949" w:rsidRPr="009D27AD">
        <w:rPr>
          <w:rFonts w:ascii="Arial" w:hAnsi="Arial" w:cs="Arial"/>
          <w:sz w:val="24"/>
          <w:szCs w:val="24"/>
          <w:lang w:eastAsia="en-GB"/>
        </w:rPr>
        <w:t>“</w:t>
      </w:r>
      <w:r w:rsidR="00D34F06" w:rsidRPr="009D27AD">
        <w:rPr>
          <w:rFonts w:ascii="Arial" w:hAnsi="Arial" w:cs="Arial"/>
          <w:sz w:val="24"/>
          <w:szCs w:val="24"/>
          <w:lang w:eastAsia="en-GB"/>
        </w:rPr>
        <w:t>the Rules</w:t>
      </w:r>
      <w:r w:rsidR="008B3949" w:rsidRPr="009D27AD">
        <w:rPr>
          <w:rFonts w:ascii="Arial" w:hAnsi="Arial" w:cs="Arial"/>
          <w:sz w:val="24"/>
          <w:szCs w:val="24"/>
          <w:lang w:eastAsia="en-GB"/>
        </w:rPr>
        <w:t>”</w:t>
      </w:r>
      <w:r w:rsidR="00D34F06" w:rsidRPr="009D27AD">
        <w:rPr>
          <w:rFonts w:ascii="Arial" w:hAnsi="Arial" w:cs="Arial"/>
          <w:sz w:val="24"/>
          <w:szCs w:val="24"/>
          <w:lang w:eastAsia="en-GB"/>
        </w:rPr>
        <w:t>)</w:t>
      </w:r>
      <w:r w:rsidR="006764D6" w:rsidRPr="009D27AD">
        <w:rPr>
          <w:rFonts w:ascii="Arial" w:hAnsi="Arial" w:cs="Arial"/>
          <w:sz w:val="24"/>
          <w:szCs w:val="24"/>
          <w:lang w:eastAsia="en-GB"/>
        </w:rPr>
        <w:t>.</w:t>
      </w:r>
    </w:p>
    <w:p w:rsidR="00B13C63" w:rsidRPr="009D27AD" w:rsidRDefault="00B13C63" w:rsidP="003C01AA">
      <w:pPr>
        <w:pStyle w:val="NoSpacing"/>
        <w:spacing w:line="360" w:lineRule="auto"/>
        <w:contextualSpacing/>
        <w:rPr>
          <w:rFonts w:ascii="Arial" w:hAnsi="Arial" w:cs="Arial"/>
          <w:lang w:val="en-GB" w:eastAsia="en-GB"/>
        </w:rPr>
      </w:pPr>
    </w:p>
    <w:p w:rsidR="00B13C63" w:rsidRPr="009D27AD" w:rsidRDefault="003C01AA" w:rsidP="003C01AA">
      <w:pPr>
        <w:pStyle w:val="ListParagraph"/>
        <w:numPr>
          <w:ilvl w:val="0"/>
          <w:numId w:val="2"/>
        </w:numPr>
        <w:spacing w:after="0" w:line="360" w:lineRule="auto"/>
        <w:jc w:val="both"/>
        <w:rPr>
          <w:rFonts w:ascii="Arial" w:hAnsi="Arial" w:cs="Arial"/>
          <w:sz w:val="24"/>
          <w:szCs w:val="24"/>
        </w:rPr>
      </w:pPr>
      <w:r w:rsidRPr="009D27AD">
        <w:rPr>
          <w:rFonts w:ascii="Arial" w:hAnsi="Arial" w:cs="Arial"/>
          <w:sz w:val="24"/>
          <w:szCs w:val="24"/>
        </w:rPr>
        <w:t xml:space="preserve"> </w:t>
      </w:r>
      <w:r w:rsidR="0001027B" w:rsidRPr="009D27AD">
        <w:rPr>
          <w:rFonts w:ascii="Arial" w:hAnsi="Arial" w:cs="Arial"/>
          <w:sz w:val="24"/>
          <w:szCs w:val="24"/>
        </w:rPr>
        <w:t>The Court notes that the initial Application was file</w:t>
      </w:r>
      <w:r w:rsidR="008F08A1" w:rsidRPr="009D27AD">
        <w:rPr>
          <w:rFonts w:ascii="Arial" w:hAnsi="Arial" w:cs="Arial"/>
          <w:sz w:val="24"/>
          <w:szCs w:val="24"/>
        </w:rPr>
        <w:t>d</w:t>
      </w:r>
      <w:r w:rsidR="0001027B" w:rsidRPr="009D27AD">
        <w:rPr>
          <w:rFonts w:ascii="Arial" w:hAnsi="Arial" w:cs="Arial"/>
          <w:sz w:val="24"/>
          <w:szCs w:val="24"/>
        </w:rPr>
        <w:t xml:space="preserve"> on </w:t>
      </w:r>
      <w:r w:rsidR="00D33717" w:rsidRPr="009D27AD">
        <w:rPr>
          <w:rFonts w:ascii="Arial" w:hAnsi="Arial" w:cs="Arial"/>
          <w:sz w:val="24"/>
          <w:szCs w:val="24"/>
        </w:rPr>
        <w:t>2 June 2015 by Mrs. Georgia Pen</w:t>
      </w:r>
      <w:r w:rsidR="0001027B" w:rsidRPr="009D27AD">
        <w:rPr>
          <w:rFonts w:ascii="Arial" w:hAnsi="Arial" w:cs="Arial"/>
          <w:sz w:val="24"/>
          <w:szCs w:val="24"/>
        </w:rPr>
        <w:t>e</w:t>
      </w:r>
      <w:r w:rsidR="00D33717" w:rsidRPr="009D27AD">
        <w:rPr>
          <w:rFonts w:ascii="Arial" w:hAnsi="Arial" w:cs="Arial"/>
          <w:sz w:val="24"/>
          <w:szCs w:val="24"/>
        </w:rPr>
        <w:t>s</w:t>
      </w:r>
      <w:r w:rsidR="0001027B" w:rsidRPr="009D27AD">
        <w:rPr>
          <w:rFonts w:ascii="Arial" w:hAnsi="Arial" w:cs="Arial"/>
          <w:sz w:val="24"/>
          <w:szCs w:val="24"/>
        </w:rPr>
        <w:t>sis</w:t>
      </w:r>
      <w:r w:rsidR="00D33717" w:rsidRPr="009D27AD">
        <w:rPr>
          <w:rFonts w:ascii="Arial" w:hAnsi="Arial" w:cs="Arial"/>
          <w:sz w:val="24"/>
          <w:szCs w:val="24"/>
        </w:rPr>
        <w:t>,</w:t>
      </w:r>
      <w:r w:rsidR="0001027B" w:rsidRPr="009D27AD">
        <w:rPr>
          <w:rFonts w:ascii="Arial" w:hAnsi="Arial" w:cs="Arial"/>
          <w:sz w:val="24"/>
          <w:szCs w:val="24"/>
        </w:rPr>
        <w:t xml:space="preserve"> the</w:t>
      </w:r>
      <w:r w:rsidR="008B3949" w:rsidRPr="009D27AD">
        <w:rPr>
          <w:rFonts w:ascii="Arial" w:hAnsi="Arial" w:cs="Arial"/>
          <w:sz w:val="24"/>
          <w:szCs w:val="24"/>
        </w:rPr>
        <w:t xml:space="preserve"> Applicant’s </w:t>
      </w:r>
      <w:r w:rsidR="0001027B" w:rsidRPr="009D27AD">
        <w:rPr>
          <w:rFonts w:ascii="Arial" w:hAnsi="Arial" w:cs="Arial"/>
          <w:sz w:val="24"/>
          <w:szCs w:val="24"/>
        </w:rPr>
        <w:t>grandmother</w:t>
      </w:r>
      <w:r w:rsidR="00D33717" w:rsidRPr="009D27AD">
        <w:rPr>
          <w:rFonts w:ascii="Arial" w:hAnsi="Arial" w:cs="Arial"/>
          <w:sz w:val="24"/>
          <w:szCs w:val="24"/>
        </w:rPr>
        <w:t>,</w:t>
      </w:r>
      <w:r w:rsidR="0001027B" w:rsidRPr="009D27AD">
        <w:rPr>
          <w:rFonts w:ascii="Arial" w:hAnsi="Arial" w:cs="Arial"/>
          <w:sz w:val="24"/>
          <w:szCs w:val="24"/>
        </w:rPr>
        <w:t xml:space="preserve"> on behalf of </w:t>
      </w:r>
      <w:r w:rsidR="008F08A1" w:rsidRPr="009D27AD">
        <w:rPr>
          <w:rFonts w:ascii="Arial" w:hAnsi="Arial" w:cs="Arial"/>
          <w:sz w:val="24"/>
          <w:szCs w:val="24"/>
        </w:rPr>
        <w:t>her</w:t>
      </w:r>
      <w:r w:rsidR="0001027B" w:rsidRPr="009D27AD">
        <w:rPr>
          <w:rFonts w:ascii="Arial" w:hAnsi="Arial" w:cs="Arial"/>
          <w:sz w:val="24"/>
          <w:szCs w:val="24"/>
        </w:rPr>
        <w:t xml:space="preserve"> grandson. However</w:t>
      </w:r>
      <w:r w:rsidR="006F3C9C" w:rsidRPr="009D27AD">
        <w:rPr>
          <w:rFonts w:ascii="Arial" w:hAnsi="Arial" w:cs="Arial"/>
          <w:sz w:val="24"/>
          <w:szCs w:val="24"/>
        </w:rPr>
        <w:t>,</w:t>
      </w:r>
      <w:r w:rsidR="002A19B7" w:rsidRPr="009D27AD">
        <w:rPr>
          <w:rFonts w:ascii="Arial" w:hAnsi="Arial" w:cs="Arial"/>
          <w:sz w:val="24"/>
          <w:szCs w:val="24"/>
        </w:rPr>
        <w:t xml:space="preserve"> </w:t>
      </w:r>
      <w:r w:rsidR="008F08A1" w:rsidRPr="009D27AD">
        <w:rPr>
          <w:rFonts w:ascii="Arial" w:hAnsi="Arial" w:cs="Arial"/>
          <w:sz w:val="24"/>
          <w:szCs w:val="24"/>
        </w:rPr>
        <w:t>all subsequent communications received by the</w:t>
      </w:r>
      <w:r w:rsidR="0001027B" w:rsidRPr="009D27AD">
        <w:rPr>
          <w:rFonts w:ascii="Arial" w:hAnsi="Arial" w:cs="Arial"/>
          <w:sz w:val="24"/>
          <w:szCs w:val="24"/>
        </w:rPr>
        <w:t xml:space="preserve"> Court </w:t>
      </w:r>
      <w:r w:rsidR="002A19B7" w:rsidRPr="009D27AD">
        <w:rPr>
          <w:rFonts w:ascii="Arial" w:hAnsi="Arial" w:cs="Arial"/>
          <w:sz w:val="24"/>
          <w:szCs w:val="24"/>
        </w:rPr>
        <w:t>emanated from the</w:t>
      </w:r>
      <w:r w:rsidR="0001027B" w:rsidRPr="009D27AD">
        <w:rPr>
          <w:rFonts w:ascii="Arial" w:hAnsi="Arial" w:cs="Arial"/>
          <w:sz w:val="24"/>
          <w:szCs w:val="24"/>
        </w:rPr>
        <w:t xml:space="preserve"> Applicant</w:t>
      </w:r>
      <w:r w:rsidR="008B3949" w:rsidRPr="009D27AD">
        <w:rPr>
          <w:rFonts w:ascii="Arial" w:hAnsi="Arial" w:cs="Arial"/>
          <w:sz w:val="24"/>
          <w:szCs w:val="24"/>
        </w:rPr>
        <w:t>’s counsel</w:t>
      </w:r>
      <w:r w:rsidR="0001027B" w:rsidRPr="009D27AD">
        <w:rPr>
          <w:rFonts w:ascii="Arial" w:hAnsi="Arial" w:cs="Arial"/>
          <w:sz w:val="24"/>
          <w:szCs w:val="24"/>
        </w:rPr>
        <w:t xml:space="preserve"> and the </w:t>
      </w:r>
      <w:r w:rsidR="008F08A1" w:rsidRPr="009D27AD">
        <w:rPr>
          <w:rFonts w:ascii="Arial" w:hAnsi="Arial" w:cs="Arial"/>
          <w:sz w:val="24"/>
          <w:szCs w:val="24"/>
        </w:rPr>
        <w:t xml:space="preserve">Applicant </w:t>
      </w:r>
      <w:r w:rsidR="0001027B" w:rsidRPr="009D27AD">
        <w:rPr>
          <w:rFonts w:ascii="Arial" w:hAnsi="Arial" w:cs="Arial"/>
          <w:sz w:val="24"/>
          <w:szCs w:val="24"/>
        </w:rPr>
        <w:t xml:space="preserve">himself. </w:t>
      </w:r>
      <w:r w:rsidR="00093BE2" w:rsidRPr="009D27AD">
        <w:rPr>
          <w:rFonts w:ascii="Arial" w:hAnsi="Arial" w:cs="Arial"/>
          <w:sz w:val="24"/>
          <w:szCs w:val="24"/>
        </w:rPr>
        <w:t xml:space="preserve"> For this reason and to avoid confusi</w:t>
      </w:r>
      <w:r w:rsidR="003653EA" w:rsidRPr="009D27AD">
        <w:rPr>
          <w:rFonts w:ascii="Arial" w:hAnsi="Arial" w:cs="Arial"/>
          <w:sz w:val="24"/>
          <w:szCs w:val="24"/>
        </w:rPr>
        <w:t>on</w:t>
      </w:r>
      <w:r w:rsidR="00093BE2" w:rsidRPr="009D27AD">
        <w:rPr>
          <w:rFonts w:ascii="Arial" w:hAnsi="Arial" w:cs="Arial"/>
          <w:sz w:val="24"/>
          <w:szCs w:val="24"/>
        </w:rPr>
        <w:t xml:space="preserve">, </w:t>
      </w:r>
      <w:r w:rsidR="00B13C63" w:rsidRPr="009D27AD">
        <w:rPr>
          <w:rFonts w:ascii="Arial" w:hAnsi="Arial" w:cs="Arial"/>
          <w:sz w:val="24"/>
          <w:szCs w:val="24"/>
        </w:rPr>
        <w:t>the Court</w:t>
      </w:r>
      <w:r w:rsidR="003653EA" w:rsidRPr="009D27AD">
        <w:rPr>
          <w:rFonts w:ascii="Arial" w:hAnsi="Arial" w:cs="Arial"/>
          <w:sz w:val="24"/>
          <w:szCs w:val="24"/>
        </w:rPr>
        <w:t xml:space="preserve"> on 17 January 2018</w:t>
      </w:r>
      <w:r w:rsidR="002A19B7" w:rsidRPr="009D27AD">
        <w:rPr>
          <w:rFonts w:ascii="Arial" w:hAnsi="Arial" w:cs="Arial"/>
          <w:sz w:val="24"/>
          <w:szCs w:val="24"/>
        </w:rPr>
        <w:t xml:space="preserve"> </w:t>
      </w:r>
      <w:r w:rsidR="00B13C63" w:rsidRPr="009D27AD">
        <w:rPr>
          <w:rFonts w:ascii="Arial" w:hAnsi="Arial" w:cs="Arial"/>
          <w:sz w:val="24"/>
          <w:szCs w:val="24"/>
        </w:rPr>
        <w:t>issued an order to change the title of the Application</w:t>
      </w:r>
      <w:r w:rsidR="003653EA" w:rsidRPr="009D27AD">
        <w:rPr>
          <w:rFonts w:ascii="Arial" w:hAnsi="Arial" w:cs="Arial"/>
          <w:sz w:val="24"/>
          <w:szCs w:val="24"/>
        </w:rPr>
        <w:t xml:space="preserve"> and avoid a mix up of the names</w:t>
      </w:r>
      <w:r w:rsidR="00B13C63" w:rsidRPr="009D27AD">
        <w:rPr>
          <w:rFonts w:ascii="Arial" w:hAnsi="Arial" w:cs="Arial"/>
          <w:sz w:val="24"/>
          <w:szCs w:val="24"/>
        </w:rPr>
        <w:t xml:space="preserve">. The </w:t>
      </w:r>
      <w:r w:rsidR="003653EA" w:rsidRPr="009D27AD">
        <w:rPr>
          <w:rFonts w:ascii="Arial" w:hAnsi="Arial" w:cs="Arial"/>
          <w:sz w:val="24"/>
          <w:szCs w:val="24"/>
        </w:rPr>
        <w:t xml:space="preserve">new </w:t>
      </w:r>
      <w:r w:rsidR="00B13C63" w:rsidRPr="009D27AD">
        <w:rPr>
          <w:rFonts w:ascii="Arial" w:hAnsi="Arial" w:cs="Arial"/>
          <w:sz w:val="24"/>
          <w:szCs w:val="24"/>
        </w:rPr>
        <w:t xml:space="preserve">Application was therefore retitled </w:t>
      </w:r>
      <w:r w:rsidR="00B13C63" w:rsidRPr="009D27AD">
        <w:rPr>
          <w:rFonts w:ascii="Arial" w:hAnsi="Arial" w:cs="Arial"/>
          <w:i/>
          <w:sz w:val="24"/>
          <w:szCs w:val="24"/>
        </w:rPr>
        <w:t>Application No. 013/2015</w:t>
      </w:r>
      <w:r w:rsidR="00B13C63" w:rsidRPr="009D27AD">
        <w:rPr>
          <w:rFonts w:ascii="Arial" w:hAnsi="Arial" w:cs="Arial"/>
          <w:sz w:val="24"/>
          <w:szCs w:val="24"/>
        </w:rPr>
        <w:t xml:space="preserve"> -</w:t>
      </w:r>
      <w:r w:rsidR="00B13C63" w:rsidRPr="009D27AD">
        <w:rPr>
          <w:rFonts w:ascii="Arial" w:hAnsi="Arial" w:cs="Arial"/>
          <w:i/>
          <w:sz w:val="24"/>
          <w:szCs w:val="24"/>
        </w:rPr>
        <w:t xml:space="preserve"> Robert John Penessis v.  United Republic of Tanzania</w:t>
      </w:r>
      <w:r w:rsidR="00B13C63" w:rsidRPr="009D27AD">
        <w:rPr>
          <w:rFonts w:ascii="Arial" w:hAnsi="Arial" w:cs="Arial"/>
          <w:sz w:val="24"/>
          <w:szCs w:val="24"/>
        </w:rPr>
        <w:t xml:space="preserve"> instead of </w:t>
      </w:r>
      <w:r w:rsidR="00B13C63" w:rsidRPr="009D27AD">
        <w:rPr>
          <w:rFonts w:ascii="Arial" w:hAnsi="Arial" w:cs="Arial"/>
          <w:i/>
          <w:sz w:val="24"/>
          <w:szCs w:val="24"/>
        </w:rPr>
        <w:t>Application No. 013/2015</w:t>
      </w:r>
      <w:r w:rsidR="00B13C63" w:rsidRPr="009D27AD">
        <w:rPr>
          <w:rFonts w:ascii="Arial" w:hAnsi="Arial" w:cs="Arial"/>
          <w:sz w:val="24"/>
          <w:szCs w:val="24"/>
        </w:rPr>
        <w:t xml:space="preserve"> -</w:t>
      </w:r>
      <w:r w:rsidR="00432E94" w:rsidRPr="009D27AD">
        <w:rPr>
          <w:rFonts w:ascii="Arial" w:hAnsi="Arial" w:cs="Arial"/>
          <w:sz w:val="24"/>
          <w:szCs w:val="24"/>
        </w:rPr>
        <w:t xml:space="preserve"> </w:t>
      </w:r>
      <w:r w:rsidR="00B13C63" w:rsidRPr="009D27AD">
        <w:rPr>
          <w:rFonts w:ascii="Arial" w:hAnsi="Arial" w:cs="Arial"/>
          <w:sz w:val="24"/>
          <w:szCs w:val="24"/>
        </w:rPr>
        <w:t>Ge</w:t>
      </w:r>
      <w:r w:rsidR="00432E94" w:rsidRPr="009D27AD">
        <w:rPr>
          <w:rFonts w:ascii="Arial" w:hAnsi="Arial" w:cs="Arial"/>
          <w:sz w:val="24"/>
          <w:szCs w:val="24"/>
        </w:rPr>
        <w:t>o</w:t>
      </w:r>
      <w:r w:rsidR="00B13C63" w:rsidRPr="009D27AD">
        <w:rPr>
          <w:rFonts w:ascii="Arial" w:hAnsi="Arial" w:cs="Arial"/>
          <w:sz w:val="24"/>
          <w:szCs w:val="24"/>
        </w:rPr>
        <w:t xml:space="preserve">rgia </w:t>
      </w:r>
      <w:r w:rsidR="00B13C63" w:rsidRPr="009D27AD">
        <w:rPr>
          <w:rFonts w:ascii="Arial" w:hAnsi="Arial" w:cs="Arial"/>
          <w:i/>
          <w:sz w:val="24"/>
          <w:szCs w:val="24"/>
        </w:rPr>
        <w:t>J. Penessis representing Robert J</w:t>
      </w:r>
      <w:r w:rsidR="003653EA" w:rsidRPr="009D27AD">
        <w:rPr>
          <w:rFonts w:ascii="Arial" w:hAnsi="Arial" w:cs="Arial"/>
          <w:i/>
          <w:sz w:val="24"/>
          <w:szCs w:val="24"/>
        </w:rPr>
        <w:t>.</w:t>
      </w:r>
      <w:r w:rsidR="00B13C63" w:rsidRPr="009D27AD">
        <w:rPr>
          <w:rFonts w:ascii="Arial" w:hAnsi="Arial" w:cs="Arial"/>
          <w:i/>
          <w:sz w:val="24"/>
          <w:szCs w:val="24"/>
        </w:rPr>
        <w:t xml:space="preserve"> Penessis v. United Republic of Tanzania.</w:t>
      </w:r>
    </w:p>
    <w:p w:rsidR="00B13C63" w:rsidRPr="009D27AD" w:rsidRDefault="00B13C63" w:rsidP="003C01AA">
      <w:pPr>
        <w:pStyle w:val="NoSpacing"/>
        <w:spacing w:line="360" w:lineRule="auto"/>
        <w:contextualSpacing/>
        <w:rPr>
          <w:rFonts w:ascii="Arial" w:hAnsi="Arial" w:cs="Arial"/>
          <w:lang w:val="en-GB"/>
        </w:rPr>
      </w:pPr>
    </w:p>
    <w:p w:rsidR="00B13C63" w:rsidRPr="009D27AD" w:rsidRDefault="00B13C63" w:rsidP="003C01AA">
      <w:pPr>
        <w:pStyle w:val="ListParagraph"/>
        <w:numPr>
          <w:ilvl w:val="0"/>
          <w:numId w:val="2"/>
        </w:numPr>
        <w:spacing w:after="0" w:line="360" w:lineRule="auto"/>
        <w:jc w:val="both"/>
        <w:rPr>
          <w:rFonts w:ascii="Arial" w:hAnsi="Arial" w:cs="Arial"/>
          <w:sz w:val="24"/>
          <w:szCs w:val="24"/>
        </w:rPr>
      </w:pPr>
      <w:r w:rsidRPr="009D27AD">
        <w:rPr>
          <w:rFonts w:ascii="Arial" w:hAnsi="Arial" w:cs="Arial"/>
          <w:sz w:val="24"/>
          <w:szCs w:val="24"/>
        </w:rPr>
        <w:t xml:space="preserve"> The parties filed </w:t>
      </w:r>
      <w:r w:rsidR="003653EA" w:rsidRPr="009D27AD">
        <w:rPr>
          <w:rFonts w:ascii="Arial" w:hAnsi="Arial" w:cs="Arial"/>
          <w:sz w:val="24"/>
          <w:szCs w:val="24"/>
        </w:rPr>
        <w:t xml:space="preserve">their </w:t>
      </w:r>
      <w:r w:rsidRPr="009D27AD">
        <w:rPr>
          <w:rFonts w:ascii="Arial" w:hAnsi="Arial" w:cs="Arial"/>
          <w:sz w:val="24"/>
          <w:szCs w:val="24"/>
        </w:rPr>
        <w:t>pleadings within the time limit prescribed by the Court and these were duly exchanged</w:t>
      </w:r>
      <w:r w:rsidR="003653EA" w:rsidRPr="009D27AD">
        <w:rPr>
          <w:rFonts w:ascii="Arial" w:hAnsi="Arial" w:cs="Arial"/>
          <w:sz w:val="24"/>
          <w:szCs w:val="24"/>
        </w:rPr>
        <w:t xml:space="preserve"> between the parties</w:t>
      </w:r>
      <w:r w:rsidRPr="009D27AD">
        <w:rPr>
          <w:rFonts w:ascii="Arial" w:hAnsi="Arial" w:cs="Arial"/>
          <w:sz w:val="24"/>
          <w:szCs w:val="24"/>
        </w:rPr>
        <w:t xml:space="preserve">. On 19 and 20 March 2018, the Court held a Public Hearing at which both parties were represented. </w:t>
      </w:r>
    </w:p>
    <w:p w:rsidR="00B13C63" w:rsidRPr="009D27AD" w:rsidRDefault="00B13C63" w:rsidP="003C01AA">
      <w:pPr>
        <w:pStyle w:val="ListParagraph"/>
        <w:spacing w:after="0" w:line="360" w:lineRule="auto"/>
        <w:ind w:left="1530"/>
        <w:jc w:val="both"/>
        <w:rPr>
          <w:rFonts w:ascii="Arial" w:hAnsi="Arial" w:cs="Arial"/>
          <w:sz w:val="24"/>
          <w:szCs w:val="24"/>
        </w:rPr>
      </w:pPr>
    </w:p>
    <w:p w:rsidR="00B13C63" w:rsidRPr="009D27AD" w:rsidRDefault="00B13C63" w:rsidP="003C01AA">
      <w:pPr>
        <w:pStyle w:val="ListParagraph"/>
        <w:numPr>
          <w:ilvl w:val="0"/>
          <w:numId w:val="2"/>
        </w:numPr>
        <w:tabs>
          <w:tab w:val="left" w:pos="450"/>
        </w:tabs>
        <w:spacing w:after="0" w:line="360" w:lineRule="auto"/>
        <w:jc w:val="both"/>
        <w:rPr>
          <w:rFonts w:ascii="Arial" w:hAnsi="Arial" w:cs="Arial"/>
          <w:sz w:val="24"/>
          <w:szCs w:val="24"/>
          <w:lang w:eastAsia="en-GB"/>
        </w:rPr>
      </w:pPr>
      <w:r w:rsidRPr="009D27AD">
        <w:rPr>
          <w:rFonts w:ascii="Arial" w:hAnsi="Arial" w:cs="Arial"/>
          <w:sz w:val="24"/>
          <w:szCs w:val="24"/>
          <w:lang w:eastAsia="en-GB"/>
        </w:rPr>
        <w:t>Pursuant to the Court’s decision at its 49th Ordinary Session held from 16 April to 11 May 2019</w:t>
      </w:r>
      <w:r w:rsidR="005211C1" w:rsidRPr="009D27AD">
        <w:rPr>
          <w:rFonts w:ascii="Arial" w:hAnsi="Arial" w:cs="Arial"/>
          <w:sz w:val="24"/>
          <w:szCs w:val="24"/>
          <w:lang w:eastAsia="en-GB"/>
        </w:rPr>
        <w:t>,</w:t>
      </w:r>
      <w:r w:rsidRPr="009D27AD">
        <w:rPr>
          <w:rFonts w:ascii="Arial" w:hAnsi="Arial" w:cs="Arial"/>
          <w:sz w:val="24"/>
          <w:szCs w:val="24"/>
          <w:lang w:eastAsia="en-GB"/>
        </w:rPr>
        <w:t xml:space="preserve"> </w:t>
      </w:r>
      <w:r w:rsidR="004C111A" w:rsidRPr="009D27AD">
        <w:rPr>
          <w:rFonts w:ascii="Arial" w:hAnsi="Arial" w:cs="Arial"/>
          <w:sz w:val="24"/>
          <w:szCs w:val="24"/>
          <w:lang w:eastAsia="en-GB"/>
        </w:rPr>
        <w:t xml:space="preserve">at which it decided to adjudicate </w:t>
      </w:r>
      <w:r w:rsidR="002A19B7" w:rsidRPr="009D27AD">
        <w:rPr>
          <w:rFonts w:ascii="Arial" w:hAnsi="Arial" w:cs="Arial"/>
          <w:sz w:val="24"/>
          <w:szCs w:val="24"/>
          <w:lang w:eastAsia="en-GB"/>
        </w:rPr>
        <w:t>concurrently on</w:t>
      </w:r>
      <w:r w:rsidRPr="009D27AD">
        <w:rPr>
          <w:rFonts w:ascii="Arial" w:hAnsi="Arial" w:cs="Arial"/>
          <w:sz w:val="24"/>
          <w:szCs w:val="24"/>
          <w:lang w:eastAsia="en-GB"/>
        </w:rPr>
        <w:t xml:space="preserve"> both</w:t>
      </w:r>
      <w:r w:rsidR="004C111A" w:rsidRPr="009D27AD">
        <w:rPr>
          <w:rFonts w:ascii="Arial" w:hAnsi="Arial" w:cs="Arial"/>
          <w:sz w:val="24"/>
          <w:szCs w:val="24"/>
          <w:lang w:eastAsia="en-GB"/>
        </w:rPr>
        <w:t xml:space="preserve"> the</w:t>
      </w:r>
      <w:r w:rsidR="002A19B7" w:rsidRPr="009D27AD">
        <w:rPr>
          <w:rFonts w:ascii="Arial" w:hAnsi="Arial" w:cs="Arial"/>
          <w:sz w:val="24"/>
          <w:szCs w:val="24"/>
          <w:lang w:eastAsia="en-GB"/>
        </w:rPr>
        <w:t xml:space="preserve"> merits and reparation</w:t>
      </w:r>
      <w:r w:rsidRPr="009D27AD">
        <w:rPr>
          <w:rFonts w:ascii="Arial" w:hAnsi="Arial" w:cs="Arial"/>
          <w:sz w:val="24"/>
          <w:szCs w:val="24"/>
          <w:lang w:eastAsia="en-GB"/>
        </w:rPr>
        <w:t xml:space="preserve">, the Registry invited both parties to file their </w:t>
      </w:r>
      <w:r w:rsidR="005211C1" w:rsidRPr="009D27AD">
        <w:rPr>
          <w:rFonts w:ascii="Arial" w:hAnsi="Arial" w:cs="Arial"/>
          <w:sz w:val="24"/>
          <w:szCs w:val="24"/>
          <w:lang w:eastAsia="en-GB"/>
        </w:rPr>
        <w:t>submissions on</w:t>
      </w:r>
      <w:r w:rsidR="002A19B7" w:rsidRPr="009D27AD">
        <w:rPr>
          <w:rFonts w:ascii="Arial" w:hAnsi="Arial" w:cs="Arial"/>
          <w:sz w:val="24"/>
          <w:szCs w:val="24"/>
          <w:lang w:eastAsia="en-GB"/>
        </w:rPr>
        <w:t xml:space="preserve"> reparation</w:t>
      </w:r>
      <w:r w:rsidRPr="009D27AD">
        <w:rPr>
          <w:rFonts w:ascii="Arial" w:hAnsi="Arial" w:cs="Arial"/>
          <w:sz w:val="24"/>
          <w:szCs w:val="24"/>
          <w:lang w:eastAsia="en-GB"/>
        </w:rPr>
        <w:t xml:space="preserve">. On 1 August 2018, the Applicant filed his </w:t>
      </w:r>
      <w:r w:rsidR="004C111A" w:rsidRPr="009D27AD">
        <w:rPr>
          <w:rFonts w:ascii="Arial" w:hAnsi="Arial" w:cs="Arial"/>
          <w:sz w:val="24"/>
          <w:szCs w:val="24"/>
          <w:lang w:eastAsia="en-GB"/>
        </w:rPr>
        <w:t xml:space="preserve">observations </w:t>
      </w:r>
      <w:r w:rsidRPr="009D27AD">
        <w:rPr>
          <w:rFonts w:ascii="Arial" w:hAnsi="Arial" w:cs="Arial"/>
          <w:sz w:val="24"/>
          <w:szCs w:val="24"/>
          <w:lang w:eastAsia="en-GB"/>
        </w:rPr>
        <w:t>and on 6 August</w:t>
      </w:r>
      <w:r w:rsidR="002A19B7" w:rsidRPr="009D27AD">
        <w:rPr>
          <w:rFonts w:ascii="Arial" w:hAnsi="Arial" w:cs="Arial"/>
          <w:sz w:val="24"/>
          <w:szCs w:val="24"/>
          <w:lang w:eastAsia="en-GB"/>
        </w:rPr>
        <w:t>,</w:t>
      </w:r>
      <w:r w:rsidRPr="009D27AD">
        <w:rPr>
          <w:rFonts w:ascii="Arial" w:hAnsi="Arial" w:cs="Arial"/>
          <w:sz w:val="24"/>
          <w:szCs w:val="24"/>
          <w:lang w:eastAsia="en-GB"/>
        </w:rPr>
        <w:t xml:space="preserve"> a copy</w:t>
      </w:r>
      <w:r w:rsidR="004C111A" w:rsidRPr="009D27AD">
        <w:rPr>
          <w:rFonts w:ascii="Arial" w:hAnsi="Arial" w:cs="Arial"/>
          <w:sz w:val="24"/>
          <w:szCs w:val="24"/>
          <w:lang w:eastAsia="en-GB"/>
        </w:rPr>
        <w:t xml:space="preserve"> </w:t>
      </w:r>
      <w:r w:rsidR="004C111A" w:rsidRPr="009D27AD">
        <w:rPr>
          <w:rFonts w:ascii="Arial" w:hAnsi="Arial" w:cs="Arial"/>
          <w:sz w:val="24"/>
          <w:szCs w:val="24"/>
          <w:lang w:eastAsia="en-GB"/>
        </w:rPr>
        <w:lastRenderedPageBreak/>
        <w:t>thereof</w:t>
      </w:r>
      <w:r w:rsidRPr="009D27AD">
        <w:rPr>
          <w:rFonts w:ascii="Arial" w:hAnsi="Arial" w:cs="Arial"/>
          <w:sz w:val="24"/>
          <w:szCs w:val="24"/>
          <w:lang w:eastAsia="en-GB"/>
        </w:rPr>
        <w:t xml:space="preserve"> </w:t>
      </w:r>
      <w:r w:rsidR="004C111A" w:rsidRPr="009D27AD">
        <w:rPr>
          <w:rFonts w:ascii="Arial" w:hAnsi="Arial" w:cs="Arial"/>
          <w:sz w:val="24"/>
          <w:szCs w:val="24"/>
          <w:lang w:eastAsia="en-GB"/>
        </w:rPr>
        <w:t>was served on the</w:t>
      </w:r>
      <w:r w:rsidRPr="009D27AD">
        <w:rPr>
          <w:rFonts w:ascii="Arial" w:hAnsi="Arial" w:cs="Arial"/>
          <w:sz w:val="24"/>
          <w:szCs w:val="24"/>
          <w:lang w:eastAsia="en-GB"/>
        </w:rPr>
        <w:t xml:space="preserve"> Respondent State. There has</w:t>
      </w:r>
      <w:r w:rsidR="007A3220" w:rsidRPr="009D27AD">
        <w:rPr>
          <w:rFonts w:ascii="Arial" w:hAnsi="Arial" w:cs="Arial"/>
          <w:sz w:val="24"/>
          <w:szCs w:val="24"/>
          <w:lang w:eastAsia="en-GB"/>
        </w:rPr>
        <w:t xml:space="preserve"> since</w:t>
      </w:r>
      <w:r w:rsidRPr="009D27AD">
        <w:rPr>
          <w:rFonts w:ascii="Arial" w:hAnsi="Arial" w:cs="Arial"/>
          <w:sz w:val="24"/>
          <w:szCs w:val="24"/>
          <w:lang w:eastAsia="en-GB"/>
        </w:rPr>
        <w:t xml:space="preserve"> been no reaction from the </w:t>
      </w:r>
      <w:r w:rsidR="007A3220" w:rsidRPr="009D27AD">
        <w:rPr>
          <w:rFonts w:ascii="Arial" w:hAnsi="Arial" w:cs="Arial"/>
          <w:sz w:val="24"/>
          <w:szCs w:val="24"/>
          <w:lang w:eastAsia="en-GB"/>
        </w:rPr>
        <w:t>latter</w:t>
      </w:r>
      <w:r w:rsidRPr="009D27AD">
        <w:rPr>
          <w:rFonts w:ascii="Arial" w:hAnsi="Arial" w:cs="Arial"/>
          <w:sz w:val="24"/>
          <w:szCs w:val="24"/>
          <w:lang w:eastAsia="en-GB"/>
        </w:rPr>
        <w:t>.</w:t>
      </w:r>
    </w:p>
    <w:p w:rsidR="00B13C63" w:rsidRPr="009D27AD" w:rsidRDefault="00B13C63" w:rsidP="003C01AA">
      <w:pPr>
        <w:spacing w:after="0" w:line="360" w:lineRule="auto"/>
        <w:contextualSpacing/>
        <w:rPr>
          <w:rFonts w:ascii="Arial" w:hAnsi="Arial" w:cs="Arial"/>
          <w:sz w:val="24"/>
          <w:szCs w:val="24"/>
          <w:lang w:eastAsia="en-GB"/>
        </w:rPr>
      </w:pPr>
    </w:p>
    <w:p w:rsidR="00093BE2" w:rsidRPr="009D27AD" w:rsidRDefault="00B13C63" w:rsidP="003C01AA">
      <w:pPr>
        <w:pStyle w:val="ListParagraph"/>
        <w:numPr>
          <w:ilvl w:val="0"/>
          <w:numId w:val="2"/>
        </w:numPr>
        <w:spacing w:after="0" w:line="360" w:lineRule="auto"/>
        <w:jc w:val="both"/>
        <w:rPr>
          <w:rFonts w:ascii="Arial" w:hAnsi="Arial" w:cs="Arial"/>
          <w:sz w:val="24"/>
          <w:szCs w:val="24"/>
          <w:lang w:eastAsia="en-GB"/>
        </w:rPr>
      </w:pPr>
      <w:r w:rsidRPr="009D27AD">
        <w:rPr>
          <w:rFonts w:ascii="Arial" w:hAnsi="Arial" w:cs="Arial"/>
          <w:sz w:val="24"/>
          <w:szCs w:val="24"/>
          <w:lang w:eastAsia="en-GB"/>
        </w:rPr>
        <w:t>In conformity with th</w:t>
      </w:r>
      <w:r w:rsidR="007A3220" w:rsidRPr="009D27AD">
        <w:rPr>
          <w:rFonts w:ascii="Arial" w:hAnsi="Arial" w:cs="Arial"/>
          <w:sz w:val="24"/>
          <w:szCs w:val="24"/>
          <w:lang w:eastAsia="en-GB"/>
        </w:rPr>
        <w:t>e</w:t>
      </w:r>
      <w:r w:rsidR="002A19B7" w:rsidRPr="009D27AD">
        <w:rPr>
          <w:rFonts w:ascii="Arial" w:hAnsi="Arial" w:cs="Arial"/>
          <w:sz w:val="24"/>
          <w:szCs w:val="24"/>
          <w:lang w:eastAsia="en-GB"/>
        </w:rPr>
        <w:t xml:space="preserve"> </w:t>
      </w:r>
      <w:r w:rsidRPr="009D27AD">
        <w:rPr>
          <w:rFonts w:ascii="Arial" w:hAnsi="Arial" w:cs="Arial"/>
          <w:sz w:val="24"/>
          <w:szCs w:val="24"/>
          <w:lang w:eastAsia="en-GB"/>
        </w:rPr>
        <w:t xml:space="preserve">decision taken at </w:t>
      </w:r>
      <w:r w:rsidR="007A3220" w:rsidRPr="009D27AD">
        <w:rPr>
          <w:rFonts w:ascii="Arial" w:hAnsi="Arial" w:cs="Arial"/>
          <w:sz w:val="24"/>
          <w:szCs w:val="24"/>
          <w:lang w:eastAsia="en-GB"/>
        </w:rPr>
        <w:t>its</w:t>
      </w:r>
      <w:r w:rsidRPr="009D27AD">
        <w:rPr>
          <w:rFonts w:ascii="Arial" w:hAnsi="Arial" w:cs="Arial"/>
          <w:sz w:val="24"/>
          <w:szCs w:val="24"/>
          <w:lang w:eastAsia="en-GB"/>
        </w:rPr>
        <w:t xml:space="preserve"> 51st Ordinary Session held in</w:t>
      </w:r>
      <w:r w:rsidR="002A19B7" w:rsidRPr="009D27AD">
        <w:rPr>
          <w:rFonts w:ascii="Arial" w:hAnsi="Arial" w:cs="Arial"/>
          <w:sz w:val="24"/>
          <w:szCs w:val="24"/>
          <w:lang w:eastAsia="en-GB"/>
        </w:rPr>
        <w:t xml:space="preserve"> Tunis,</w:t>
      </w:r>
      <w:r w:rsidRPr="009D27AD">
        <w:rPr>
          <w:rFonts w:ascii="Arial" w:hAnsi="Arial" w:cs="Arial"/>
          <w:sz w:val="24"/>
          <w:szCs w:val="24"/>
          <w:lang w:eastAsia="en-GB"/>
        </w:rPr>
        <w:t xml:space="preserve"> Tunisia</w:t>
      </w:r>
      <w:r w:rsidR="002A19B7" w:rsidRPr="009D27AD">
        <w:rPr>
          <w:rFonts w:ascii="Arial" w:hAnsi="Arial" w:cs="Arial"/>
          <w:sz w:val="24"/>
          <w:szCs w:val="24"/>
          <w:lang w:eastAsia="en-GB"/>
        </w:rPr>
        <w:t>,</w:t>
      </w:r>
      <w:r w:rsidRPr="009D27AD">
        <w:rPr>
          <w:rFonts w:ascii="Arial" w:hAnsi="Arial" w:cs="Arial"/>
          <w:sz w:val="24"/>
          <w:szCs w:val="24"/>
          <w:lang w:eastAsia="en-GB"/>
        </w:rPr>
        <w:t xml:space="preserve"> from 12 November to 7 December 2018, the Court </w:t>
      </w:r>
      <w:r w:rsidR="007A3220" w:rsidRPr="009D27AD">
        <w:rPr>
          <w:rFonts w:ascii="Arial" w:hAnsi="Arial" w:cs="Arial"/>
          <w:sz w:val="24"/>
          <w:szCs w:val="24"/>
          <w:lang w:eastAsia="en-GB"/>
        </w:rPr>
        <w:t xml:space="preserve">decided to </w:t>
      </w:r>
      <w:r w:rsidRPr="009D27AD">
        <w:rPr>
          <w:rFonts w:ascii="Arial" w:hAnsi="Arial" w:cs="Arial"/>
          <w:sz w:val="24"/>
          <w:szCs w:val="24"/>
          <w:lang w:eastAsia="en-GB"/>
        </w:rPr>
        <w:t>propos</w:t>
      </w:r>
      <w:r w:rsidR="007A3220" w:rsidRPr="009D27AD">
        <w:rPr>
          <w:rFonts w:ascii="Arial" w:hAnsi="Arial" w:cs="Arial"/>
          <w:sz w:val="24"/>
          <w:szCs w:val="24"/>
          <w:lang w:eastAsia="en-GB"/>
        </w:rPr>
        <w:t>e</w:t>
      </w:r>
      <w:r w:rsidRPr="009D27AD">
        <w:rPr>
          <w:rFonts w:ascii="Arial" w:hAnsi="Arial" w:cs="Arial"/>
          <w:sz w:val="24"/>
          <w:szCs w:val="24"/>
          <w:lang w:eastAsia="en-GB"/>
        </w:rPr>
        <w:t xml:space="preserve"> to the parties </w:t>
      </w:r>
      <w:r w:rsidR="007A3220" w:rsidRPr="009D27AD">
        <w:rPr>
          <w:rFonts w:ascii="Arial" w:hAnsi="Arial" w:cs="Arial"/>
          <w:sz w:val="24"/>
          <w:szCs w:val="24"/>
          <w:lang w:eastAsia="en-GB"/>
        </w:rPr>
        <w:t>to</w:t>
      </w:r>
      <w:r w:rsidRPr="009D27AD">
        <w:rPr>
          <w:rFonts w:ascii="Arial" w:hAnsi="Arial" w:cs="Arial"/>
          <w:sz w:val="24"/>
          <w:szCs w:val="24"/>
          <w:lang w:eastAsia="en-GB"/>
        </w:rPr>
        <w:t xml:space="preserve"> seek an amicable settlement</w:t>
      </w:r>
      <w:r w:rsidR="007A3220" w:rsidRPr="009D27AD">
        <w:rPr>
          <w:rFonts w:ascii="Arial" w:hAnsi="Arial" w:cs="Arial"/>
          <w:sz w:val="24"/>
          <w:szCs w:val="24"/>
          <w:lang w:eastAsia="en-GB"/>
        </w:rPr>
        <w:t xml:space="preserve"> of the matter</w:t>
      </w:r>
      <w:r w:rsidRPr="009D27AD">
        <w:rPr>
          <w:rFonts w:ascii="Arial" w:hAnsi="Arial" w:cs="Arial"/>
          <w:sz w:val="24"/>
          <w:szCs w:val="24"/>
          <w:lang w:eastAsia="en-GB"/>
        </w:rPr>
        <w:t xml:space="preserve"> pursuant to Rule 57 of the Rules. </w:t>
      </w:r>
    </w:p>
    <w:p w:rsidR="00093BE2" w:rsidRPr="009D27AD" w:rsidRDefault="00093BE2" w:rsidP="003C01AA">
      <w:pPr>
        <w:pStyle w:val="ListParagraph"/>
        <w:spacing w:after="0" w:line="360" w:lineRule="auto"/>
        <w:rPr>
          <w:rFonts w:ascii="Arial" w:hAnsi="Arial" w:cs="Arial"/>
          <w:sz w:val="24"/>
          <w:szCs w:val="24"/>
          <w:lang w:eastAsia="en-GB"/>
        </w:rPr>
      </w:pPr>
    </w:p>
    <w:p w:rsidR="00093BE2" w:rsidRPr="009D27AD" w:rsidRDefault="00B13C63" w:rsidP="003C01AA">
      <w:pPr>
        <w:pStyle w:val="ListParagraph"/>
        <w:numPr>
          <w:ilvl w:val="0"/>
          <w:numId w:val="2"/>
        </w:numPr>
        <w:spacing w:after="0" w:line="360" w:lineRule="auto"/>
        <w:jc w:val="both"/>
        <w:rPr>
          <w:rFonts w:ascii="Arial" w:hAnsi="Arial" w:cs="Arial"/>
          <w:sz w:val="24"/>
          <w:szCs w:val="24"/>
          <w:lang w:eastAsia="en-GB"/>
        </w:rPr>
      </w:pPr>
      <w:r w:rsidRPr="009D27AD">
        <w:rPr>
          <w:rFonts w:ascii="Arial" w:hAnsi="Arial" w:cs="Arial"/>
          <w:sz w:val="24"/>
          <w:szCs w:val="24"/>
          <w:lang w:eastAsia="en-GB"/>
        </w:rPr>
        <w:t>The parties accepted</w:t>
      </w:r>
      <w:r w:rsidR="005211C1" w:rsidRPr="009D27AD">
        <w:rPr>
          <w:rFonts w:ascii="Arial" w:hAnsi="Arial" w:cs="Arial"/>
          <w:sz w:val="24"/>
          <w:szCs w:val="24"/>
          <w:lang w:eastAsia="en-GB"/>
        </w:rPr>
        <w:t xml:space="preserve"> the Court’s initiative for amicable settlement. T</w:t>
      </w:r>
      <w:r w:rsidR="00F16855" w:rsidRPr="009D27AD">
        <w:rPr>
          <w:rFonts w:ascii="Arial" w:hAnsi="Arial" w:cs="Arial"/>
          <w:sz w:val="24"/>
          <w:szCs w:val="24"/>
          <w:lang w:eastAsia="en-GB"/>
        </w:rPr>
        <w:t xml:space="preserve">he Applicant submitted </w:t>
      </w:r>
      <w:r w:rsidR="008A3996" w:rsidRPr="009D27AD">
        <w:rPr>
          <w:rFonts w:ascii="Arial" w:hAnsi="Arial" w:cs="Arial"/>
          <w:sz w:val="24"/>
          <w:szCs w:val="24"/>
          <w:lang w:eastAsia="en-GB"/>
        </w:rPr>
        <w:t xml:space="preserve">issues to be considered for the amicable settlement </w:t>
      </w:r>
      <w:r w:rsidR="005211C1" w:rsidRPr="009D27AD">
        <w:rPr>
          <w:rFonts w:ascii="Arial" w:hAnsi="Arial" w:cs="Arial"/>
          <w:sz w:val="24"/>
          <w:szCs w:val="24"/>
          <w:lang w:eastAsia="en-GB"/>
        </w:rPr>
        <w:t xml:space="preserve">and these were duly transmitted to the Respondent State for the latter’s observations. </w:t>
      </w:r>
    </w:p>
    <w:p w:rsidR="00093BE2" w:rsidRPr="009D27AD" w:rsidRDefault="00093BE2" w:rsidP="003C01AA">
      <w:pPr>
        <w:pStyle w:val="ListParagraph"/>
        <w:spacing w:after="0" w:line="360" w:lineRule="auto"/>
        <w:rPr>
          <w:rFonts w:ascii="Arial" w:hAnsi="Arial" w:cs="Arial"/>
          <w:sz w:val="24"/>
          <w:szCs w:val="24"/>
          <w:lang w:eastAsia="en-GB"/>
        </w:rPr>
      </w:pPr>
    </w:p>
    <w:p w:rsidR="00B13C63" w:rsidRPr="009D27AD" w:rsidRDefault="00F16855" w:rsidP="003C01AA">
      <w:pPr>
        <w:pStyle w:val="ListParagraph"/>
        <w:numPr>
          <w:ilvl w:val="0"/>
          <w:numId w:val="2"/>
        </w:numPr>
        <w:spacing w:after="0" w:line="360" w:lineRule="auto"/>
        <w:jc w:val="both"/>
        <w:rPr>
          <w:rFonts w:ascii="Arial" w:hAnsi="Arial" w:cs="Arial"/>
          <w:sz w:val="24"/>
          <w:szCs w:val="24"/>
          <w:lang w:eastAsia="en-GB"/>
        </w:rPr>
      </w:pPr>
      <w:r w:rsidRPr="009D27AD">
        <w:rPr>
          <w:rFonts w:ascii="Arial" w:hAnsi="Arial" w:cs="Arial"/>
          <w:sz w:val="24"/>
          <w:szCs w:val="24"/>
          <w:lang w:eastAsia="en-GB"/>
        </w:rPr>
        <w:t>However, despite</w:t>
      </w:r>
      <w:r w:rsidR="005211C1" w:rsidRPr="009D27AD">
        <w:rPr>
          <w:rFonts w:ascii="Arial" w:hAnsi="Arial" w:cs="Arial"/>
          <w:sz w:val="24"/>
          <w:szCs w:val="24"/>
          <w:lang w:eastAsia="en-GB"/>
        </w:rPr>
        <w:t xml:space="preserve"> several reminders, </w:t>
      </w:r>
      <w:r w:rsidR="00B13C63" w:rsidRPr="009D27AD">
        <w:rPr>
          <w:rFonts w:ascii="Arial" w:hAnsi="Arial" w:cs="Arial"/>
          <w:sz w:val="24"/>
          <w:szCs w:val="24"/>
          <w:lang w:eastAsia="en-GB"/>
        </w:rPr>
        <w:t xml:space="preserve">the Respondent State </w:t>
      </w:r>
      <w:r w:rsidR="005211C1" w:rsidRPr="009D27AD">
        <w:rPr>
          <w:rFonts w:ascii="Arial" w:hAnsi="Arial" w:cs="Arial"/>
          <w:sz w:val="24"/>
          <w:szCs w:val="24"/>
          <w:lang w:eastAsia="en-GB"/>
        </w:rPr>
        <w:t>did not respond to the Applicant’s issues for amicable settlement. T</w:t>
      </w:r>
      <w:r w:rsidR="00B13C63" w:rsidRPr="009D27AD">
        <w:rPr>
          <w:rFonts w:ascii="Arial" w:hAnsi="Arial" w:cs="Arial"/>
          <w:sz w:val="24"/>
          <w:szCs w:val="24"/>
          <w:lang w:eastAsia="en-GB"/>
        </w:rPr>
        <w:t xml:space="preserve">he Court </w:t>
      </w:r>
      <w:r w:rsidR="005211C1" w:rsidRPr="009D27AD">
        <w:rPr>
          <w:rFonts w:ascii="Arial" w:hAnsi="Arial" w:cs="Arial"/>
          <w:sz w:val="24"/>
          <w:szCs w:val="24"/>
          <w:lang w:eastAsia="en-GB"/>
        </w:rPr>
        <w:t xml:space="preserve">consequently </w:t>
      </w:r>
      <w:r w:rsidR="00B13C63" w:rsidRPr="009D27AD">
        <w:rPr>
          <w:rFonts w:ascii="Arial" w:hAnsi="Arial" w:cs="Arial"/>
          <w:sz w:val="24"/>
          <w:szCs w:val="24"/>
          <w:lang w:eastAsia="en-GB"/>
        </w:rPr>
        <w:t>decided to proceed with consideration of the merits of the Application</w:t>
      </w:r>
      <w:r w:rsidR="00B13C63" w:rsidRPr="009D27AD">
        <w:rPr>
          <w:rFonts w:ascii="Arial" w:hAnsi="Arial" w:cs="Arial"/>
          <w:b/>
          <w:sz w:val="24"/>
          <w:szCs w:val="24"/>
          <w:lang w:eastAsia="en-GB"/>
        </w:rPr>
        <w:t>.</w:t>
      </w:r>
      <w:r w:rsidR="00B13C63" w:rsidRPr="009D27AD">
        <w:rPr>
          <w:rFonts w:ascii="Arial" w:hAnsi="Arial" w:cs="Arial"/>
          <w:sz w:val="24"/>
          <w:szCs w:val="24"/>
          <w:lang w:eastAsia="en-GB"/>
        </w:rPr>
        <w:t xml:space="preserve"> </w:t>
      </w:r>
    </w:p>
    <w:p w:rsidR="00A57387" w:rsidRPr="00A57387" w:rsidRDefault="00A57387" w:rsidP="00A57387">
      <w:pPr>
        <w:pStyle w:val="ListParagraph"/>
        <w:spacing w:after="0" w:line="360" w:lineRule="auto"/>
        <w:ind w:left="502"/>
        <w:jc w:val="both"/>
        <w:rPr>
          <w:rStyle w:val="tlid-translation"/>
          <w:rFonts w:ascii="Arial" w:hAnsi="Arial" w:cs="Arial"/>
          <w:bCs/>
          <w:sz w:val="24"/>
          <w:szCs w:val="24"/>
          <w:lang w:eastAsia="en-GB"/>
        </w:rPr>
      </w:pPr>
    </w:p>
    <w:p w:rsidR="00554099" w:rsidRPr="009D27AD" w:rsidRDefault="00F16855" w:rsidP="003C01AA">
      <w:pPr>
        <w:pStyle w:val="ListParagraph"/>
        <w:numPr>
          <w:ilvl w:val="0"/>
          <w:numId w:val="2"/>
        </w:numPr>
        <w:spacing w:after="0" w:line="360" w:lineRule="auto"/>
        <w:jc w:val="both"/>
        <w:rPr>
          <w:rStyle w:val="tlid-translation"/>
          <w:rFonts w:ascii="Arial" w:hAnsi="Arial" w:cs="Arial"/>
          <w:bCs/>
          <w:sz w:val="24"/>
          <w:szCs w:val="24"/>
          <w:lang w:eastAsia="en-GB"/>
        </w:rPr>
      </w:pPr>
      <w:r w:rsidRPr="009D27AD">
        <w:rPr>
          <w:rStyle w:val="tlid-translation"/>
          <w:rFonts w:ascii="Arial" w:hAnsi="Arial" w:cs="Arial"/>
          <w:bCs/>
          <w:sz w:val="24"/>
          <w:szCs w:val="24"/>
          <w:lang w:val="en"/>
        </w:rPr>
        <w:t>At its</w:t>
      </w:r>
      <w:r w:rsidR="00554099" w:rsidRPr="009D27AD">
        <w:rPr>
          <w:rStyle w:val="tlid-translation"/>
          <w:rFonts w:ascii="Arial" w:hAnsi="Arial" w:cs="Arial"/>
          <w:bCs/>
          <w:sz w:val="24"/>
          <w:szCs w:val="24"/>
          <w:lang w:val="en"/>
        </w:rPr>
        <w:t xml:space="preserve"> 54th </w:t>
      </w:r>
      <w:r w:rsidRPr="009D27AD">
        <w:rPr>
          <w:rStyle w:val="tlid-translation"/>
          <w:rFonts w:ascii="Arial" w:hAnsi="Arial" w:cs="Arial"/>
          <w:bCs/>
          <w:sz w:val="24"/>
          <w:szCs w:val="24"/>
          <w:lang w:val="en"/>
        </w:rPr>
        <w:t>ordinary session</w:t>
      </w:r>
      <w:r w:rsidR="00554099" w:rsidRPr="009D27AD">
        <w:rPr>
          <w:rStyle w:val="tlid-translation"/>
          <w:rFonts w:ascii="Arial" w:hAnsi="Arial" w:cs="Arial"/>
          <w:bCs/>
          <w:sz w:val="24"/>
          <w:szCs w:val="24"/>
          <w:lang w:val="en"/>
        </w:rPr>
        <w:t xml:space="preserve"> held in Arusha </w:t>
      </w:r>
      <w:r w:rsidR="00F43F75" w:rsidRPr="009D27AD">
        <w:rPr>
          <w:rStyle w:val="tlid-translation"/>
          <w:rFonts w:ascii="Arial" w:hAnsi="Arial" w:cs="Arial"/>
          <w:bCs/>
          <w:sz w:val="24"/>
          <w:szCs w:val="24"/>
          <w:lang w:val="en"/>
        </w:rPr>
        <w:t xml:space="preserve">from </w:t>
      </w:r>
      <w:r w:rsidR="00F37F27" w:rsidRPr="009D27AD">
        <w:rPr>
          <w:rStyle w:val="tlid-translation"/>
          <w:rFonts w:ascii="Arial" w:hAnsi="Arial" w:cs="Arial"/>
          <w:bCs/>
          <w:sz w:val="24"/>
          <w:szCs w:val="24"/>
          <w:lang w:val="en"/>
        </w:rPr>
        <w:t xml:space="preserve">02 </w:t>
      </w:r>
      <w:r w:rsidR="00554099" w:rsidRPr="009D27AD">
        <w:rPr>
          <w:rStyle w:val="tlid-translation"/>
          <w:rFonts w:ascii="Arial" w:hAnsi="Arial" w:cs="Arial"/>
          <w:bCs/>
          <w:sz w:val="24"/>
          <w:szCs w:val="24"/>
          <w:lang w:val="en"/>
        </w:rPr>
        <w:t>to</w:t>
      </w:r>
      <w:r w:rsidR="00F37F27" w:rsidRPr="009D27AD">
        <w:rPr>
          <w:rStyle w:val="tlid-translation"/>
          <w:rFonts w:ascii="Arial" w:hAnsi="Arial" w:cs="Arial"/>
          <w:bCs/>
          <w:sz w:val="24"/>
          <w:szCs w:val="24"/>
          <w:lang w:val="en"/>
        </w:rPr>
        <w:t xml:space="preserve"> 27 September 2019</w:t>
      </w:r>
      <w:r w:rsidR="00C1665E" w:rsidRPr="009D27AD">
        <w:rPr>
          <w:rStyle w:val="tlid-translation"/>
          <w:rFonts w:ascii="Arial" w:hAnsi="Arial" w:cs="Arial"/>
          <w:bCs/>
          <w:sz w:val="24"/>
          <w:szCs w:val="24"/>
          <w:lang w:val="en"/>
        </w:rPr>
        <w:t>, the Court decided to</w:t>
      </w:r>
      <w:r w:rsidR="005B40E8" w:rsidRPr="009D27AD">
        <w:rPr>
          <w:rStyle w:val="tlid-translation"/>
          <w:rFonts w:ascii="Arial" w:hAnsi="Arial" w:cs="Arial"/>
          <w:bCs/>
          <w:sz w:val="24"/>
          <w:szCs w:val="24"/>
          <w:lang w:val="en"/>
        </w:rPr>
        <w:t xml:space="preserve"> </w:t>
      </w:r>
      <w:r w:rsidR="00DF4F9F" w:rsidRPr="009D27AD">
        <w:rPr>
          <w:rStyle w:val="tlid-translation"/>
          <w:rFonts w:ascii="Arial" w:hAnsi="Arial" w:cs="Arial"/>
          <w:bCs/>
          <w:sz w:val="24"/>
          <w:szCs w:val="24"/>
          <w:lang w:val="en"/>
        </w:rPr>
        <w:t>visi</w:t>
      </w:r>
      <w:r w:rsidR="005B40E8" w:rsidRPr="009D27AD">
        <w:rPr>
          <w:rStyle w:val="tlid-translation"/>
          <w:rFonts w:ascii="Arial" w:hAnsi="Arial" w:cs="Arial"/>
          <w:bCs/>
          <w:sz w:val="24"/>
          <w:szCs w:val="24"/>
          <w:lang w:val="en"/>
        </w:rPr>
        <w:t xml:space="preserve">t </w:t>
      </w:r>
      <w:r w:rsidR="00C1665E" w:rsidRPr="009D27AD">
        <w:rPr>
          <w:rStyle w:val="tlid-translation"/>
          <w:rFonts w:ascii="Arial" w:hAnsi="Arial" w:cs="Arial"/>
          <w:bCs/>
          <w:sz w:val="24"/>
          <w:szCs w:val="24"/>
          <w:lang w:val="en"/>
        </w:rPr>
        <w:t xml:space="preserve">the Applicant at Bukoba prison and the coffee plantation </w:t>
      </w:r>
      <w:r w:rsidR="00757B62" w:rsidRPr="009D27AD">
        <w:rPr>
          <w:rStyle w:val="tlid-translation"/>
          <w:rFonts w:ascii="Arial" w:hAnsi="Arial" w:cs="Arial"/>
          <w:bCs/>
          <w:sz w:val="24"/>
          <w:szCs w:val="24"/>
          <w:lang w:val="en"/>
        </w:rPr>
        <w:t xml:space="preserve">that he claims to belong to his family, </w:t>
      </w:r>
      <w:r w:rsidR="00554099" w:rsidRPr="009D27AD">
        <w:rPr>
          <w:rStyle w:val="tlid-translation"/>
          <w:rFonts w:ascii="Arial" w:hAnsi="Arial" w:cs="Arial"/>
          <w:bCs/>
          <w:sz w:val="24"/>
          <w:szCs w:val="24"/>
          <w:lang w:val="en"/>
        </w:rPr>
        <w:t>to obta</w:t>
      </w:r>
      <w:r w:rsidR="001C6B03" w:rsidRPr="009D27AD">
        <w:rPr>
          <w:rStyle w:val="tlid-translation"/>
          <w:rFonts w:ascii="Arial" w:hAnsi="Arial" w:cs="Arial"/>
          <w:bCs/>
          <w:sz w:val="24"/>
          <w:szCs w:val="24"/>
          <w:lang w:val="en"/>
        </w:rPr>
        <w:t>in more information on the key</w:t>
      </w:r>
      <w:r w:rsidR="00554099" w:rsidRPr="009D27AD">
        <w:rPr>
          <w:rStyle w:val="tlid-translation"/>
          <w:rFonts w:ascii="Arial" w:hAnsi="Arial" w:cs="Arial"/>
          <w:bCs/>
          <w:sz w:val="24"/>
          <w:szCs w:val="24"/>
          <w:lang w:val="en"/>
        </w:rPr>
        <w:t xml:space="preserve"> issues.</w:t>
      </w:r>
      <w:r w:rsidR="00B92D60" w:rsidRPr="009D27AD">
        <w:rPr>
          <w:rStyle w:val="tlid-translation"/>
          <w:rFonts w:ascii="Arial" w:hAnsi="Arial" w:cs="Arial"/>
          <w:bCs/>
          <w:sz w:val="24"/>
          <w:szCs w:val="24"/>
          <w:lang w:val="en"/>
        </w:rPr>
        <w:t xml:space="preserve"> </w:t>
      </w:r>
    </w:p>
    <w:p w:rsidR="00554099" w:rsidRPr="009D27AD" w:rsidRDefault="00554099" w:rsidP="003C01AA">
      <w:pPr>
        <w:pStyle w:val="ListParagraph"/>
        <w:spacing w:after="0" w:line="360" w:lineRule="auto"/>
        <w:rPr>
          <w:rStyle w:val="tlid-translation"/>
          <w:rFonts w:ascii="Arial" w:hAnsi="Arial" w:cs="Arial"/>
          <w:bCs/>
          <w:sz w:val="24"/>
          <w:szCs w:val="24"/>
          <w:lang w:val="en"/>
        </w:rPr>
      </w:pPr>
    </w:p>
    <w:p w:rsidR="00554099" w:rsidRPr="009D27AD" w:rsidRDefault="00554099" w:rsidP="003C01AA">
      <w:pPr>
        <w:pStyle w:val="ListParagraph"/>
        <w:numPr>
          <w:ilvl w:val="0"/>
          <w:numId w:val="2"/>
        </w:numPr>
        <w:spacing w:after="0" w:line="360" w:lineRule="auto"/>
        <w:jc w:val="both"/>
        <w:rPr>
          <w:rStyle w:val="tlid-translation"/>
          <w:rFonts w:ascii="Arial" w:hAnsi="Arial" w:cs="Arial"/>
          <w:bCs/>
          <w:sz w:val="24"/>
          <w:szCs w:val="24"/>
          <w:lang w:eastAsia="en-GB"/>
        </w:rPr>
      </w:pPr>
      <w:r w:rsidRPr="009D27AD">
        <w:rPr>
          <w:rStyle w:val="tlid-translation"/>
          <w:rFonts w:ascii="Arial" w:hAnsi="Arial" w:cs="Arial"/>
          <w:bCs/>
          <w:sz w:val="24"/>
          <w:szCs w:val="24"/>
          <w:lang w:val="en"/>
        </w:rPr>
        <w:t>On 1 October 2019, the Registry sent a letter to this effect to the parties proposing</w:t>
      </w:r>
      <w:r w:rsidR="001C6B03" w:rsidRPr="009D27AD">
        <w:rPr>
          <w:rStyle w:val="tlid-translation"/>
          <w:rFonts w:ascii="Arial" w:hAnsi="Arial" w:cs="Arial"/>
          <w:bCs/>
          <w:sz w:val="24"/>
          <w:szCs w:val="24"/>
          <w:lang w:val="en"/>
        </w:rPr>
        <w:t xml:space="preserve"> to them</w:t>
      </w:r>
      <w:r w:rsidRPr="009D27AD">
        <w:rPr>
          <w:rStyle w:val="tlid-translation"/>
          <w:rFonts w:ascii="Arial" w:hAnsi="Arial" w:cs="Arial"/>
          <w:bCs/>
          <w:sz w:val="24"/>
          <w:szCs w:val="24"/>
          <w:lang w:val="en"/>
        </w:rPr>
        <w:t xml:space="preserve"> to take part</w:t>
      </w:r>
      <w:r w:rsidR="00C1665E" w:rsidRPr="009D27AD">
        <w:rPr>
          <w:rStyle w:val="tlid-translation"/>
          <w:rFonts w:ascii="Arial" w:hAnsi="Arial" w:cs="Arial"/>
          <w:bCs/>
          <w:sz w:val="24"/>
          <w:szCs w:val="24"/>
          <w:lang w:val="en"/>
        </w:rPr>
        <w:t xml:space="preserve"> in the</w:t>
      </w:r>
      <w:r w:rsidR="001C6B03" w:rsidRPr="009D27AD">
        <w:rPr>
          <w:rStyle w:val="tlid-translation"/>
          <w:rFonts w:ascii="Arial" w:hAnsi="Arial" w:cs="Arial"/>
          <w:bCs/>
          <w:sz w:val="24"/>
          <w:szCs w:val="24"/>
          <w:lang w:val="en"/>
        </w:rPr>
        <w:t xml:space="preserve"> visit and </w:t>
      </w:r>
      <w:r w:rsidR="00B92D60" w:rsidRPr="009D27AD">
        <w:rPr>
          <w:rStyle w:val="tlid-translation"/>
          <w:rFonts w:ascii="Arial" w:hAnsi="Arial" w:cs="Arial"/>
          <w:bCs/>
          <w:sz w:val="24"/>
          <w:szCs w:val="24"/>
          <w:lang w:val="en"/>
        </w:rPr>
        <w:t xml:space="preserve">giving </w:t>
      </w:r>
      <w:r w:rsidR="001C6B03" w:rsidRPr="009D27AD">
        <w:rPr>
          <w:rStyle w:val="tlid-translation"/>
          <w:rFonts w:ascii="Arial" w:hAnsi="Arial" w:cs="Arial"/>
          <w:bCs/>
          <w:sz w:val="24"/>
          <w:szCs w:val="24"/>
          <w:lang w:val="en"/>
        </w:rPr>
        <w:t>them seven (</w:t>
      </w:r>
      <w:r w:rsidRPr="009D27AD">
        <w:rPr>
          <w:rStyle w:val="tlid-translation"/>
          <w:rFonts w:ascii="Arial" w:hAnsi="Arial" w:cs="Arial"/>
          <w:bCs/>
          <w:sz w:val="24"/>
          <w:szCs w:val="24"/>
          <w:lang w:val="en"/>
        </w:rPr>
        <w:t>7</w:t>
      </w:r>
      <w:r w:rsidR="001C6B03" w:rsidRPr="009D27AD">
        <w:rPr>
          <w:rStyle w:val="tlid-translation"/>
          <w:rFonts w:ascii="Arial" w:hAnsi="Arial" w:cs="Arial"/>
          <w:bCs/>
          <w:sz w:val="24"/>
          <w:szCs w:val="24"/>
          <w:lang w:val="en"/>
        </w:rPr>
        <w:t>)</w:t>
      </w:r>
      <w:r w:rsidRPr="009D27AD">
        <w:rPr>
          <w:rStyle w:val="tlid-translation"/>
          <w:rFonts w:ascii="Arial" w:hAnsi="Arial" w:cs="Arial"/>
          <w:bCs/>
          <w:sz w:val="24"/>
          <w:szCs w:val="24"/>
          <w:lang w:val="en"/>
        </w:rPr>
        <w:t xml:space="preserve"> days to respond</w:t>
      </w:r>
      <w:r w:rsidR="001C6B03" w:rsidRPr="009D27AD">
        <w:rPr>
          <w:rStyle w:val="tlid-translation"/>
          <w:rFonts w:ascii="Arial" w:hAnsi="Arial" w:cs="Arial"/>
          <w:bCs/>
          <w:sz w:val="24"/>
          <w:szCs w:val="24"/>
          <w:lang w:val="en"/>
        </w:rPr>
        <w:t xml:space="preserve"> to the proposal</w:t>
      </w:r>
      <w:r w:rsidRPr="009D27AD">
        <w:rPr>
          <w:rStyle w:val="tlid-translation"/>
          <w:rFonts w:ascii="Arial" w:hAnsi="Arial" w:cs="Arial"/>
          <w:bCs/>
          <w:sz w:val="24"/>
          <w:szCs w:val="24"/>
          <w:lang w:val="en"/>
        </w:rPr>
        <w:t xml:space="preserve">. On </w:t>
      </w:r>
      <w:r w:rsidR="001C6B03" w:rsidRPr="009D27AD">
        <w:rPr>
          <w:rStyle w:val="tlid-translation"/>
          <w:rFonts w:ascii="Arial" w:hAnsi="Arial" w:cs="Arial"/>
          <w:bCs/>
          <w:sz w:val="24"/>
          <w:szCs w:val="24"/>
          <w:lang w:val="en"/>
        </w:rPr>
        <w:t>7 October, the A</w:t>
      </w:r>
      <w:r w:rsidR="00F16855" w:rsidRPr="009D27AD">
        <w:rPr>
          <w:rStyle w:val="tlid-translation"/>
          <w:rFonts w:ascii="Arial" w:hAnsi="Arial" w:cs="Arial"/>
          <w:bCs/>
          <w:sz w:val="24"/>
          <w:szCs w:val="24"/>
          <w:lang w:val="en"/>
        </w:rPr>
        <w:t xml:space="preserve">pplicant's counsel in response, </w:t>
      </w:r>
      <w:r w:rsidRPr="009D27AD">
        <w:rPr>
          <w:rStyle w:val="tlid-translation"/>
          <w:rFonts w:ascii="Arial" w:hAnsi="Arial" w:cs="Arial"/>
          <w:bCs/>
          <w:sz w:val="24"/>
          <w:szCs w:val="24"/>
          <w:lang w:val="en"/>
        </w:rPr>
        <w:t>expressed his readiness to participate</w:t>
      </w:r>
      <w:r w:rsidR="001C6B03" w:rsidRPr="009D27AD">
        <w:rPr>
          <w:rStyle w:val="tlid-translation"/>
          <w:rFonts w:ascii="Arial" w:hAnsi="Arial" w:cs="Arial"/>
          <w:bCs/>
          <w:sz w:val="24"/>
          <w:szCs w:val="24"/>
          <w:lang w:val="en"/>
        </w:rPr>
        <w:t xml:space="preserve"> in the visit</w:t>
      </w:r>
      <w:r w:rsidRPr="009D27AD">
        <w:rPr>
          <w:rStyle w:val="tlid-translation"/>
          <w:rFonts w:ascii="Arial" w:hAnsi="Arial" w:cs="Arial"/>
          <w:bCs/>
          <w:sz w:val="24"/>
          <w:szCs w:val="24"/>
          <w:lang w:val="en"/>
        </w:rPr>
        <w:t xml:space="preserve"> on</w:t>
      </w:r>
      <w:r w:rsidR="00F16855" w:rsidRPr="009D27AD">
        <w:rPr>
          <w:rStyle w:val="tlid-translation"/>
          <w:rFonts w:ascii="Arial" w:hAnsi="Arial" w:cs="Arial"/>
          <w:bCs/>
          <w:sz w:val="24"/>
          <w:szCs w:val="24"/>
          <w:lang w:val="en"/>
        </w:rPr>
        <w:t xml:space="preserve"> the</w:t>
      </w:r>
      <w:r w:rsidRPr="009D27AD">
        <w:rPr>
          <w:rStyle w:val="tlid-translation"/>
          <w:rFonts w:ascii="Arial" w:hAnsi="Arial" w:cs="Arial"/>
          <w:bCs/>
          <w:sz w:val="24"/>
          <w:szCs w:val="24"/>
          <w:lang w:val="en"/>
        </w:rPr>
        <w:t xml:space="preserve"> dates set by the Court. The Respond</w:t>
      </w:r>
      <w:r w:rsidR="00F16855" w:rsidRPr="009D27AD">
        <w:rPr>
          <w:rStyle w:val="tlid-translation"/>
          <w:rFonts w:ascii="Arial" w:hAnsi="Arial" w:cs="Arial"/>
          <w:bCs/>
          <w:sz w:val="24"/>
          <w:szCs w:val="24"/>
          <w:lang w:val="en"/>
        </w:rPr>
        <w:t>ent State did not respond to the</w:t>
      </w:r>
      <w:r w:rsidRPr="009D27AD">
        <w:rPr>
          <w:rStyle w:val="tlid-translation"/>
          <w:rFonts w:ascii="Arial" w:hAnsi="Arial" w:cs="Arial"/>
          <w:bCs/>
          <w:sz w:val="24"/>
          <w:szCs w:val="24"/>
          <w:lang w:val="en"/>
        </w:rPr>
        <w:t xml:space="preserve"> proposal.</w:t>
      </w:r>
    </w:p>
    <w:p w:rsidR="00554099" w:rsidRPr="009D27AD" w:rsidRDefault="00554099" w:rsidP="003C01AA">
      <w:pPr>
        <w:pStyle w:val="ListParagraph"/>
        <w:spacing w:after="0" w:line="360" w:lineRule="auto"/>
        <w:rPr>
          <w:rStyle w:val="tlid-translation"/>
          <w:rFonts w:ascii="Arial" w:hAnsi="Arial" w:cs="Arial"/>
          <w:bCs/>
          <w:sz w:val="24"/>
          <w:szCs w:val="24"/>
          <w:lang w:val="en"/>
        </w:rPr>
      </w:pPr>
    </w:p>
    <w:p w:rsidR="00554099" w:rsidRPr="009D27AD" w:rsidRDefault="00B92D60" w:rsidP="003C01AA">
      <w:pPr>
        <w:pStyle w:val="ListParagraph"/>
        <w:numPr>
          <w:ilvl w:val="0"/>
          <w:numId w:val="2"/>
        </w:numPr>
        <w:spacing w:after="0" w:line="360" w:lineRule="auto"/>
        <w:jc w:val="both"/>
        <w:rPr>
          <w:rStyle w:val="tlid-translation"/>
          <w:rFonts w:ascii="Arial" w:hAnsi="Arial" w:cs="Arial"/>
          <w:bCs/>
          <w:sz w:val="24"/>
          <w:szCs w:val="24"/>
          <w:lang w:eastAsia="en-GB"/>
        </w:rPr>
      </w:pPr>
      <w:r w:rsidRPr="009D27AD">
        <w:rPr>
          <w:rStyle w:val="tlid-translation"/>
          <w:rFonts w:ascii="Arial" w:hAnsi="Arial" w:cs="Arial"/>
          <w:bCs/>
          <w:sz w:val="24"/>
          <w:szCs w:val="24"/>
          <w:lang w:val="en"/>
        </w:rPr>
        <w:t>In the absence of a response from the Respondent State, t</w:t>
      </w:r>
      <w:r w:rsidR="00554099" w:rsidRPr="009D27AD">
        <w:rPr>
          <w:rStyle w:val="tlid-translation"/>
          <w:rFonts w:ascii="Arial" w:hAnsi="Arial" w:cs="Arial"/>
          <w:bCs/>
          <w:sz w:val="24"/>
          <w:szCs w:val="24"/>
          <w:lang w:val="en"/>
        </w:rPr>
        <w:t xml:space="preserve">he Court </w:t>
      </w:r>
      <w:r w:rsidRPr="009D27AD">
        <w:rPr>
          <w:rStyle w:val="tlid-translation"/>
          <w:rFonts w:ascii="Arial" w:hAnsi="Arial" w:cs="Arial"/>
          <w:bCs/>
          <w:sz w:val="24"/>
          <w:szCs w:val="24"/>
          <w:lang w:val="en"/>
        </w:rPr>
        <w:t xml:space="preserve">cancelled the proposed </w:t>
      </w:r>
      <w:r w:rsidR="00F46C68" w:rsidRPr="009D27AD">
        <w:rPr>
          <w:rStyle w:val="tlid-translation"/>
          <w:rFonts w:ascii="Arial" w:hAnsi="Arial" w:cs="Arial"/>
          <w:bCs/>
          <w:sz w:val="24"/>
          <w:szCs w:val="24"/>
          <w:lang w:val="en"/>
        </w:rPr>
        <w:t>visit and</w:t>
      </w:r>
      <w:r w:rsidR="00554099" w:rsidRPr="009D27AD">
        <w:rPr>
          <w:rStyle w:val="tlid-translation"/>
          <w:rFonts w:ascii="Arial" w:hAnsi="Arial" w:cs="Arial"/>
          <w:bCs/>
          <w:sz w:val="24"/>
          <w:szCs w:val="24"/>
          <w:lang w:val="en"/>
        </w:rPr>
        <w:t xml:space="preserve"> </w:t>
      </w:r>
      <w:r w:rsidRPr="009D27AD">
        <w:rPr>
          <w:rStyle w:val="tlid-translation"/>
          <w:rFonts w:ascii="Arial" w:hAnsi="Arial" w:cs="Arial"/>
          <w:bCs/>
          <w:sz w:val="24"/>
          <w:szCs w:val="24"/>
          <w:lang w:val="en"/>
        </w:rPr>
        <w:t>i</w:t>
      </w:r>
      <w:r w:rsidR="00554099" w:rsidRPr="009D27AD">
        <w:rPr>
          <w:rStyle w:val="tlid-translation"/>
          <w:rFonts w:ascii="Arial" w:hAnsi="Arial" w:cs="Arial"/>
          <w:bCs/>
          <w:sz w:val="24"/>
          <w:szCs w:val="24"/>
          <w:lang w:val="en"/>
        </w:rPr>
        <w:t>n lieu of th</w:t>
      </w:r>
      <w:r w:rsidRPr="009D27AD">
        <w:rPr>
          <w:rStyle w:val="tlid-translation"/>
          <w:rFonts w:ascii="Arial" w:hAnsi="Arial" w:cs="Arial"/>
          <w:bCs/>
          <w:sz w:val="24"/>
          <w:szCs w:val="24"/>
          <w:lang w:val="en"/>
        </w:rPr>
        <w:t xml:space="preserve">at </w:t>
      </w:r>
      <w:r w:rsidR="00736FF6" w:rsidRPr="009D27AD">
        <w:rPr>
          <w:rStyle w:val="tlid-translation"/>
          <w:rFonts w:ascii="Arial" w:hAnsi="Arial" w:cs="Arial"/>
          <w:bCs/>
          <w:sz w:val="24"/>
          <w:szCs w:val="24"/>
          <w:lang w:val="en"/>
        </w:rPr>
        <w:t>on 17 October 2019</w:t>
      </w:r>
      <w:r w:rsidR="00662B42" w:rsidRPr="009D27AD">
        <w:rPr>
          <w:rStyle w:val="tlid-translation"/>
          <w:rFonts w:ascii="Arial" w:hAnsi="Arial" w:cs="Arial"/>
          <w:bCs/>
          <w:sz w:val="24"/>
          <w:szCs w:val="24"/>
          <w:lang w:val="en"/>
        </w:rPr>
        <w:t>,</w:t>
      </w:r>
      <w:r w:rsidR="00554099" w:rsidRPr="009D27AD">
        <w:rPr>
          <w:rStyle w:val="tlid-translation"/>
          <w:rFonts w:ascii="Arial" w:hAnsi="Arial" w:cs="Arial"/>
          <w:bCs/>
          <w:sz w:val="24"/>
          <w:szCs w:val="24"/>
          <w:lang w:val="en"/>
        </w:rPr>
        <w:t xml:space="preserve"> sent the parties a list of questions to be answered </w:t>
      </w:r>
      <w:r w:rsidRPr="009D27AD">
        <w:rPr>
          <w:rStyle w:val="tlid-translation"/>
          <w:rFonts w:ascii="Arial" w:hAnsi="Arial" w:cs="Arial"/>
          <w:bCs/>
          <w:sz w:val="24"/>
          <w:szCs w:val="24"/>
          <w:lang w:val="en"/>
        </w:rPr>
        <w:t>within a period of ten days</w:t>
      </w:r>
      <w:r w:rsidR="00662B42" w:rsidRPr="009D27AD">
        <w:rPr>
          <w:rStyle w:val="tlid-translation"/>
          <w:rFonts w:ascii="Arial" w:hAnsi="Arial" w:cs="Arial"/>
          <w:bCs/>
          <w:sz w:val="24"/>
          <w:szCs w:val="24"/>
          <w:lang w:val="en"/>
        </w:rPr>
        <w:t xml:space="preserve"> </w:t>
      </w:r>
      <w:r w:rsidR="00554099" w:rsidRPr="009D27AD">
        <w:rPr>
          <w:rStyle w:val="tlid-translation"/>
          <w:rFonts w:ascii="Arial" w:hAnsi="Arial" w:cs="Arial"/>
          <w:bCs/>
          <w:sz w:val="24"/>
          <w:szCs w:val="24"/>
          <w:lang w:val="en"/>
        </w:rPr>
        <w:t>to facilitate the work of the Court. Both parties did not submit their answers to</w:t>
      </w:r>
      <w:r w:rsidR="00736FF6" w:rsidRPr="009D27AD">
        <w:rPr>
          <w:rStyle w:val="tlid-translation"/>
          <w:rFonts w:ascii="Arial" w:hAnsi="Arial" w:cs="Arial"/>
          <w:bCs/>
          <w:sz w:val="24"/>
          <w:szCs w:val="24"/>
          <w:lang w:val="en"/>
        </w:rPr>
        <w:t xml:space="preserve"> the questions put by the Court.</w:t>
      </w:r>
    </w:p>
    <w:p w:rsidR="00554099" w:rsidRPr="009D27AD" w:rsidRDefault="00554099" w:rsidP="003C01AA">
      <w:pPr>
        <w:pStyle w:val="ListParagraph"/>
        <w:spacing w:after="0" w:line="360" w:lineRule="auto"/>
        <w:rPr>
          <w:rStyle w:val="tlid-translation"/>
          <w:rFonts w:ascii="Arial" w:hAnsi="Arial" w:cs="Arial"/>
          <w:bCs/>
          <w:sz w:val="24"/>
          <w:szCs w:val="24"/>
          <w:lang w:val="en"/>
        </w:rPr>
      </w:pPr>
    </w:p>
    <w:p w:rsidR="00554099" w:rsidRPr="009D27AD" w:rsidRDefault="00554099" w:rsidP="003C01AA">
      <w:pPr>
        <w:pStyle w:val="ListParagraph"/>
        <w:numPr>
          <w:ilvl w:val="0"/>
          <w:numId w:val="2"/>
        </w:numPr>
        <w:spacing w:after="0" w:line="360" w:lineRule="auto"/>
        <w:jc w:val="both"/>
        <w:rPr>
          <w:rFonts w:ascii="Arial" w:hAnsi="Arial" w:cs="Arial"/>
          <w:bCs/>
          <w:sz w:val="24"/>
          <w:szCs w:val="24"/>
          <w:lang w:eastAsia="en-GB"/>
        </w:rPr>
      </w:pPr>
      <w:r w:rsidRPr="009D27AD">
        <w:rPr>
          <w:rStyle w:val="tlid-translation"/>
          <w:rFonts w:ascii="Arial" w:hAnsi="Arial" w:cs="Arial"/>
          <w:bCs/>
          <w:sz w:val="24"/>
          <w:szCs w:val="24"/>
          <w:lang w:val="en"/>
        </w:rPr>
        <w:lastRenderedPageBreak/>
        <w:t>On 8 N</w:t>
      </w:r>
      <w:r w:rsidR="00F40195" w:rsidRPr="009D27AD">
        <w:rPr>
          <w:rStyle w:val="tlid-translation"/>
          <w:rFonts w:ascii="Arial" w:hAnsi="Arial" w:cs="Arial"/>
          <w:bCs/>
          <w:sz w:val="24"/>
          <w:szCs w:val="24"/>
          <w:lang w:val="en"/>
        </w:rPr>
        <w:t>ovember 2019, the Court notified</w:t>
      </w:r>
      <w:r w:rsidRPr="009D27AD">
        <w:rPr>
          <w:rStyle w:val="tlid-translation"/>
          <w:rFonts w:ascii="Arial" w:hAnsi="Arial" w:cs="Arial"/>
          <w:bCs/>
          <w:sz w:val="24"/>
          <w:szCs w:val="24"/>
          <w:lang w:val="en"/>
        </w:rPr>
        <w:t xml:space="preserve"> the parties in </w:t>
      </w:r>
      <w:r w:rsidR="00736FF6" w:rsidRPr="009D27AD">
        <w:rPr>
          <w:rStyle w:val="tlid-translation"/>
          <w:rFonts w:ascii="Arial" w:hAnsi="Arial" w:cs="Arial"/>
          <w:bCs/>
          <w:sz w:val="24"/>
          <w:szCs w:val="24"/>
          <w:lang w:val="en"/>
        </w:rPr>
        <w:t>writing that proceedings were</w:t>
      </w:r>
      <w:r w:rsidRPr="009D27AD">
        <w:rPr>
          <w:rStyle w:val="tlid-translation"/>
          <w:rFonts w:ascii="Arial" w:hAnsi="Arial" w:cs="Arial"/>
          <w:bCs/>
          <w:sz w:val="24"/>
          <w:szCs w:val="24"/>
          <w:lang w:val="en"/>
        </w:rPr>
        <w:t xml:space="preserve"> closed and that the C</w:t>
      </w:r>
      <w:r w:rsidR="00736FF6" w:rsidRPr="009D27AD">
        <w:rPr>
          <w:rStyle w:val="tlid-translation"/>
          <w:rFonts w:ascii="Arial" w:hAnsi="Arial" w:cs="Arial"/>
          <w:bCs/>
          <w:sz w:val="24"/>
          <w:szCs w:val="24"/>
          <w:lang w:val="en"/>
        </w:rPr>
        <w:t>ourt would render</w:t>
      </w:r>
      <w:r w:rsidRPr="009D27AD">
        <w:rPr>
          <w:rStyle w:val="tlid-translation"/>
          <w:rFonts w:ascii="Arial" w:hAnsi="Arial" w:cs="Arial"/>
          <w:bCs/>
          <w:sz w:val="24"/>
          <w:szCs w:val="24"/>
          <w:lang w:val="en"/>
        </w:rPr>
        <w:t xml:space="preserve"> judgment on the basis of the documents at its disposal.</w:t>
      </w:r>
    </w:p>
    <w:p w:rsidR="00B13C63" w:rsidRPr="009D27AD" w:rsidRDefault="00B13C63" w:rsidP="003C01AA">
      <w:pPr>
        <w:pStyle w:val="ListParagraph"/>
        <w:spacing w:after="0" w:line="360" w:lineRule="auto"/>
        <w:rPr>
          <w:rFonts w:ascii="Arial" w:hAnsi="Arial" w:cs="Arial"/>
          <w:sz w:val="24"/>
          <w:szCs w:val="24"/>
          <w:lang w:eastAsia="en-GB"/>
        </w:rPr>
      </w:pPr>
    </w:p>
    <w:p w:rsidR="00B13C63" w:rsidRPr="009D27AD" w:rsidRDefault="00B13C63" w:rsidP="003C01AA">
      <w:pPr>
        <w:pStyle w:val="Heading1"/>
        <w:rPr>
          <w:rFonts w:ascii="Arial" w:hAnsi="Arial" w:cs="Arial"/>
        </w:rPr>
      </w:pPr>
      <w:bookmarkStart w:id="11" w:name="_Toc509451005"/>
      <w:bookmarkStart w:id="12" w:name="_Toc511983601"/>
      <w:bookmarkStart w:id="13" w:name="_Toc531765057"/>
      <w:bookmarkStart w:id="14" w:name="_Toc25790062"/>
      <w:r w:rsidRPr="009D27AD">
        <w:rPr>
          <w:rFonts w:ascii="Arial" w:hAnsi="Arial" w:cs="Arial"/>
        </w:rPr>
        <w:t>PRAYERS OF THE PARTIES</w:t>
      </w:r>
      <w:bookmarkEnd w:id="11"/>
      <w:bookmarkEnd w:id="12"/>
      <w:bookmarkEnd w:id="13"/>
      <w:bookmarkEnd w:id="14"/>
      <w:r w:rsidRPr="009D27AD">
        <w:rPr>
          <w:rFonts w:ascii="Arial" w:hAnsi="Arial" w:cs="Arial"/>
        </w:rPr>
        <w:t xml:space="preserve"> </w:t>
      </w:r>
    </w:p>
    <w:p w:rsidR="00B13C63" w:rsidRPr="009D27AD" w:rsidRDefault="00B13C63" w:rsidP="003C01AA">
      <w:pPr>
        <w:pStyle w:val="ListParagraph"/>
        <w:spacing w:after="0" w:line="360" w:lineRule="auto"/>
        <w:jc w:val="both"/>
        <w:rPr>
          <w:rFonts w:ascii="Arial" w:hAnsi="Arial" w:cs="Arial"/>
          <w:sz w:val="24"/>
          <w:szCs w:val="24"/>
        </w:rPr>
      </w:pPr>
    </w:p>
    <w:p w:rsidR="00B13C63" w:rsidRPr="009D27AD" w:rsidRDefault="00B13C63" w:rsidP="003C01AA">
      <w:pPr>
        <w:pStyle w:val="ListParagraph"/>
        <w:numPr>
          <w:ilvl w:val="0"/>
          <w:numId w:val="2"/>
        </w:numPr>
        <w:spacing w:after="0" w:line="360" w:lineRule="auto"/>
        <w:jc w:val="both"/>
        <w:rPr>
          <w:rFonts w:ascii="Arial" w:hAnsi="Arial" w:cs="Arial"/>
          <w:sz w:val="24"/>
          <w:szCs w:val="24"/>
        </w:rPr>
      </w:pPr>
      <w:r w:rsidRPr="009D27AD">
        <w:rPr>
          <w:rFonts w:ascii="Arial" w:hAnsi="Arial" w:cs="Arial"/>
          <w:bCs/>
          <w:sz w:val="24"/>
          <w:szCs w:val="24"/>
        </w:rPr>
        <w:t>The</w:t>
      </w:r>
      <w:r w:rsidRPr="009D27AD">
        <w:rPr>
          <w:rFonts w:ascii="Arial" w:hAnsi="Arial" w:cs="Arial"/>
          <w:sz w:val="24"/>
          <w:szCs w:val="24"/>
        </w:rPr>
        <w:t xml:space="preserve"> Applicant prays the Court to:</w:t>
      </w:r>
    </w:p>
    <w:p w:rsidR="00B13C63" w:rsidRPr="009D27AD" w:rsidRDefault="00B13C63" w:rsidP="003C01AA">
      <w:pPr>
        <w:spacing w:after="0" w:line="360" w:lineRule="auto"/>
        <w:ind w:left="1560"/>
        <w:contextualSpacing/>
        <w:rPr>
          <w:rFonts w:ascii="Arial" w:hAnsi="Arial" w:cs="Arial"/>
        </w:rPr>
      </w:pPr>
    </w:p>
    <w:p w:rsidR="00B13C63" w:rsidRPr="009D27AD" w:rsidRDefault="00B13C63" w:rsidP="003C01AA">
      <w:pPr>
        <w:spacing w:after="0" w:line="360" w:lineRule="auto"/>
        <w:ind w:left="1560"/>
        <w:contextualSpacing/>
        <w:rPr>
          <w:rFonts w:ascii="Arial" w:hAnsi="Arial" w:cs="Arial"/>
          <w:sz w:val="24"/>
          <w:szCs w:val="24"/>
        </w:rPr>
      </w:pPr>
      <w:r w:rsidRPr="009D27AD">
        <w:rPr>
          <w:rFonts w:ascii="Arial" w:hAnsi="Arial" w:cs="Arial"/>
          <w:sz w:val="24"/>
          <w:szCs w:val="24"/>
        </w:rPr>
        <w:t>“i. Rule that he is a citizen of the Respondent State;</w:t>
      </w:r>
    </w:p>
    <w:p w:rsidR="00B13C63" w:rsidRPr="009D27AD" w:rsidRDefault="00B13C63" w:rsidP="003C01AA">
      <w:pPr>
        <w:pStyle w:val="ListParagraph"/>
        <w:spacing w:after="0" w:line="360" w:lineRule="auto"/>
        <w:ind w:left="1560"/>
        <w:jc w:val="both"/>
        <w:rPr>
          <w:rFonts w:ascii="Arial" w:hAnsi="Arial" w:cs="Arial"/>
          <w:sz w:val="24"/>
          <w:szCs w:val="24"/>
        </w:rPr>
      </w:pPr>
    </w:p>
    <w:p w:rsidR="00B13C63" w:rsidRPr="009D27AD" w:rsidRDefault="00B13C63" w:rsidP="003C01AA">
      <w:pPr>
        <w:pStyle w:val="ListParagraph"/>
        <w:spacing w:after="0" w:line="360" w:lineRule="auto"/>
        <w:ind w:left="1560"/>
        <w:jc w:val="both"/>
        <w:rPr>
          <w:rFonts w:ascii="Arial" w:hAnsi="Arial" w:cs="Arial"/>
          <w:sz w:val="24"/>
          <w:szCs w:val="24"/>
        </w:rPr>
      </w:pPr>
      <w:r w:rsidRPr="009D27AD">
        <w:rPr>
          <w:rFonts w:ascii="Arial" w:hAnsi="Arial" w:cs="Arial"/>
          <w:sz w:val="24"/>
          <w:szCs w:val="24"/>
        </w:rPr>
        <w:t>ii. Find that, for h</w:t>
      </w:r>
      <w:r w:rsidR="00F40195" w:rsidRPr="009D27AD">
        <w:rPr>
          <w:rFonts w:ascii="Arial" w:hAnsi="Arial" w:cs="Arial"/>
          <w:sz w:val="24"/>
          <w:szCs w:val="24"/>
        </w:rPr>
        <w:t>aving kept him in prison in violation of</w:t>
      </w:r>
      <w:r w:rsidRPr="009D27AD">
        <w:rPr>
          <w:rFonts w:ascii="Arial" w:hAnsi="Arial" w:cs="Arial"/>
          <w:sz w:val="24"/>
          <w:szCs w:val="24"/>
        </w:rPr>
        <w:t xml:space="preserve"> his constitutional rights, the Respondent State acted in breach of Article 12(1) and (2) of the Charter;</w:t>
      </w:r>
    </w:p>
    <w:p w:rsidR="00B13C63" w:rsidRPr="009D27AD" w:rsidRDefault="00B13C63" w:rsidP="003C01AA">
      <w:pPr>
        <w:pStyle w:val="ListParagraph"/>
        <w:spacing w:after="0" w:line="360" w:lineRule="auto"/>
        <w:ind w:left="1560"/>
        <w:jc w:val="both"/>
        <w:rPr>
          <w:rFonts w:ascii="Arial" w:hAnsi="Arial" w:cs="Arial"/>
          <w:sz w:val="24"/>
          <w:szCs w:val="24"/>
        </w:rPr>
      </w:pPr>
    </w:p>
    <w:p w:rsidR="00B13C63" w:rsidRPr="009D27AD" w:rsidRDefault="00B13C63" w:rsidP="003C01AA">
      <w:pPr>
        <w:pStyle w:val="ListParagraph"/>
        <w:spacing w:after="0" w:line="360" w:lineRule="auto"/>
        <w:ind w:left="1560"/>
        <w:jc w:val="both"/>
        <w:rPr>
          <w:rFonts w:ascii="Arial" w:hAnsi="Arial" w:cs="Arial"/>
          <w:sz w:val="24"/>
          <w:szCs w:val="24"/>
        </w:rPr>
      </w:pPr>
      <w:r w:rsidRPr="009D27AD">
        <w:rPr>
          <w:rFonts w:ascii="Arial" w:hAnsi="Arial" w:cs="Arial"/>
          <w:sz w:val="24"/>
          <w:szCs w:val="24"/>
        </w:rPr>
        <w:t xml:space="preserve">iii. Order the Respondent State to release him for the reason that his continued detention is illegal”. </w:t>
      </w:r>
    </w:p>
    <w:p w:rsidR="00B13C63" w:rsidRPr="009D27AD" w:rsidRDefault="00B13C63" w:rsidP="003C01AA">
      <w:pPr>
        <w:pStyle w:val="ListParagraph"/>
        <w:spacing w:after="0" w:line="360" w:lineRule="auto"/>
        <w:ind w:left="1440"/>
        <w:jc w:val="both"/>
        <w:rPr>
          <w:rFonts w:ascii="Arial" w:hAnsi="Arial" w:cs="Arial"/>
          <w:b/>
          <w:sz w:val="24"/>
          <w:szCs w:val="24"/>
        </w:rPr>
      </w:pPr>
    </w:p>
    <w:p w:rsidR="00B13C63" w:rsidRPr="009D27AD" w:rsidRDefault="00B13C63" w:rsidP="003C01AA">
      <w:pPr>
        <w:pStyle w:val="ListParagraph"/>
        <w:numPr>
          <w:ilvl w:val="0"/>
          <w:numId w:val="2"/>
        </w:numPr>
        <w:spacing w:after="0" w:line="360" w:lineRule="auto"/>
        <w:jc w:val="both"/>
        <w:rPr>
          <w:rFonts w:ascii="Arial" w:hAnsi="Arial" w:cs="Arial"/>
          <w:b/>
          <w:bCs/>
          <w:sz w:val="24"/>
          <w:szCs w:val="24"/>
        </w:rPr>
      </w:pPr>
      <w:r w:rsidRPr="009D27AD">
        <w:rPr>
          <w:rFonts w:ascii="Arial" w:hAnsi="Arial" w:cs="Arial"/>
          <w:bCs/>
          <w:sz w:val="24"/>
          <w:szCs w:val="24"/>
        </w:rPr>
        <w:t>The</w:t>
      </w:r>
      <w:r w:rsidRPr="009D27AD">
        <w:rPr>
          <w:rFonts w:ascii="Arial" w:hAnsi="Arial" w:cs="Arial"/>
          <w:sz w:val="24"/>
          <w:szCs w:val="24"/>
        </w:rPr>
        <w:t xml:space="preserve"> Respondent State, for its part,</w:t>
      </w:r>
      <w:r w:rsidRPr="009D27AD">
        <w:rPr>
          <w:rFonts w:ascii="Arial" w:hAnsi="Arial" w:cs="Arial"/>
          <w:sz w:val="24"/>
          <w:szCs w:val="24"/>
          <w:rtl/>
        </w:rPr>
        <w:t xml:space="preserve"> </w:t>
      </w:r>
      <w:r w:rsidRPr="009D27AD">
        <w:rPr>
          <w:rFonts w:ascii="Arial" w:hAnsi="Arial" w:cs="Arial"/>
          <w:sz w:val="24"/>
          <w:szCs w:val="24"/>
        </w:rPr>
        <w:t>prays the Court to declare:</w:t>
      </w:r>
    </w:p>
    <w:p w:rsidR="00B13C63" w:rsidRPr="009D27AD" w:rsidRDefault="00B13C63" w:rsidP="003C01AA">
      <w:pPr>
        <w:pStyle w:val="ListParagraph"/>
        <w:spacing w:after="0" w:line="360" w:lineRule="auto"/>
        <w:ind w:left="1530"/>
        <w:jc w:val="both"/>
        <w:rPr>
          <w:rFonts w:ascii="Arial" w:hAnsi="Arial" w:cs="Arial"/>
          <w:bCs/>
        </w:rPr>
      </w:pPr>
    </w:p>
    <w:p w:rsidR="00B13C63" w:rsidRPr="009D27AD" w:rsidRDefault="00B13C63" w:rsidP="003C01AA">
      <w:pPr>
        <w:pStyle w:val="ListParagraph"/>
        <w:spacing w:after="0" w:line="360" w:lineRule="auto"/>
        <w:ind w:left="2160" w:hanging="630"/>
        <w:jc w:val="both"/>
        <w:rPr>
          <w:rFonts w:ascii="Arial" w:hAnsi="Arial" w:cs="Arial"/>
          <w:b/>
          <w:bCs/>
          <w:sz w:val="24"/>
          <w:szCs w:val="24"/>
        </w:rPr>
      </w:pPr>
      <w:r w:rsidRPr="009D27AD">
        <w:rPr>
          <w:rFonts w:ascii="Arial" w:hAnsi="Arial" w:cs="Arial"/>
          <w:bCs/>
        </w:rPr>
        <w:t xml:space="preserve"> “i.    That Mr. Robert John Penessis is also known by the name John Robert</w:t>
      </w:r>
      <w:r w:rsidR="00F40195" w:rsidRPr="009D27AD">
        <w:rPr>
          <w:rFonts w:ascii="Arial" w:hAnsi="Arial" w:cs="Arial"/>
          <w:bCs/>
        </w:rPr>
        <w:t xml:space="preserve"> Penessis, Robert John Maitland,</w:t>
      </w:r>
      <w:r w:rsidRPr="009D27AD">
        <w:rPr>
          <w:rFonts w:ascii="Arial" w:hAnsi="Arial" w:cs="Arial"/>
          <w:bCs/>
        </w:rPr>
        <w:t xml:space="preserve"> John Robert Maitland and Robert John Rubenstein;</w:t>
      </w:r>
    </w:p>
    <w:p w:rsidR="00B13C63" w:rsidRPr="009D27AD" w:rsidRDefault="00B13C63" w:rsidP="003C01AA">
      <w:pPr>
        <w:pStyle w:val="ListParagraph"/>
        <w:spacing w:after="0" w:line="360" w:lineRule="auto"/>
        <w:ind w:left="1620"/>
        <w:jc w:val="both"/>
        <w:rPr>
          <w:rFonts w:ascii="Arial" w:hAnsi="Arial" w:cs="Arial"/>
          <w:bCs/>
        </w:rPr>
      </w:pPr>
    </w:p>
    <w:p w:rsidR="00B13C63" w:rsidRPr="009D27AD" w:rsidRDefault="00B13C63" w:rsidP="003C01AA">
      <w:pPr>
        <w:pStyle w:val="ListParagraph"/>
        <w:spacing w:after="0" w:line="360" w:lineRule="auto"/>
        <w:ind w:left="1620"/>
        <w:jc w:val="both"/>
        <w:rPr>
          <w:rFonts w:ascii="Arial" w:hAnsi="Arial" w:cs="Arial"/>
          <w:bCs/>
        </w:rPr>
      </w:pPr>
      <w:r w:rsidRPr="009D27AD">
        <w:rPr>
          <w:rFonts w:ascii="Arial" w:hAnsi="Arial" w:cs="Arial"/>
          <w:bCs/>
        </w:rPr>
        <w:t>ii</w:t>
      </w:r>
      <w:r w:rsidRPr="009D27AD">
        <w:rPr>
          <w:rFonts w:ascii="Arial" w:hAnsi="Arial" w:cs="Arial"/>
          <w:bCs/>
        </w:rPr>
        <w:tab/>
        <w:t>That Mr. Penessis is not a citizen of Tanzania;</w:t>
      </w:r>
    </w:p>
    <w:p w:rsidR="00B13C63" w:rsidRPr="009D27AD" w:rsidRDefault="00B13C63" w:rsidP="003C01AA">
      <w:pPr>
        <w:pStyle w:val="ListParagraph"/>
        <w:spacing w:after="0" w:line="360" w:lineRule="auto"/>
        <w:ind w:left="2160" w:hanging="540"/>
        <w:jc w:val="both"/>
        <w:rPr>
          <w:rFonts w:ascii="Arial" w:hAnsi="Arial" w:cs="Arial"/>
          <w:bCs/>
        </w:rPr>
      </w:pPr>
    </w:p>
    <w:p w:rsidR="00B13C63" w:rsidRPr="009D27AD" w:rsidRDefault="00B13C63" w:rsidP="003C01AA">
      <w:pPr>
        <w:pStyle w:val="ListParagraph"/>
        <w:spacing w:after="0" w:line="360" w:lineRule="auto"/>
        <w:ind w:left="2160" w:hanging="540"/>
        <w:jc w:val="both"/>
        <w:rPr>
          <w:rFonts w:ascii="Arial" w:hAnsi="Arial" w:cs="Arial"/>
          <w:bCs/>
        </w:rPr>
      </w:pPr>
      <w:r w:rsidRPr="009D27AD">
        <w:rPr>
          <w:rFonts w:ascii="Arial" w:hAnsi="Arial" w:cs="Arial"/>
          <w:bCs/>
        </w:rPr>
        <w:t>iii</w:t>
      </w:r>
      <w:r w:rsidRPr="009D27AD">
        <w:rPr>
          <w:rFonts w:ascii="Arial" w:hAnsi="Arial" w:cs="Arial"/>
          <w:bCs/>
        </w:rPr>
        <w:tab/>
        <w:t>That Mr. Penessis has dual citizenship - that of South Africa and Great Britain and Northern Ireland;</w:t>
      </w:r>
    </w:p>
    <w:p w:rsidR="00B13C63" w:rsidRPr="009D27AD" w:rsidRDefault="00B13C63" w:rsidP="003C01AA">
      <w:pPr>
        <w:pStyle w:val="ListParagraph"/>
        <w:spacing w:after="0" w:line="360" w:lineRule="auto"/>
        <w:ind w:left="2160" w:hanging="540"/>
        <w:jc w:val="both"/>
        <w:rPr>
          <w:rFonts w:ascii="Arial" w:hAnsi="Arial" w:cs="Arial"/>
          <w:bCs/>
        </w:rPr>
      </w:pPr>
    </w:p>
    <w:p w:rsidR="00B13C63" w:rsidRPr="009D27AD" w:rsidRDefault="00B13C63" w:rsidP="003C01AA">
      <w:pPr>
        <w:pStyle w:val="ListParagraph"/>
        <w:spacing w:after="0" w:line="360" w:lineRule="auto"/>
        <w:ind w:left="2160" w:hanging="540"/>
        <w:jc w:val="both"/>
        <w:rPr>
          <w:rFonts w:ascii="Arial" w:hAnsi="Arial" w:cs="Arial"/>
          <w:bCs/>
        </w:rPr>
      </w:pPr>
      <w:r w:rsidRPr="009D27AD">
        <w:rPr>
          <w:rFonts w:ascii="Arial" w:hAnsi="Arial" w:cs="Arial"/>
          <w:bCs/>
        </w:rPr>
        <w:t>iv</w:t>
      </w:r>
      <w:r w:rsidRPr="009D27AD">
        <w:rPr>
          <w:rFonts w:ascii="Arial" w:hAnsi="Arial" w:cs="Arial"/>
          <w:bCs/>
        </w:rPr>
        <w:tab/>
        <w:t>That the Prosecution proved its case against Mr. Penessis beyond reasonable d</w:t>
      </w:r>
      <w:r w:rsidR="00F40195" w:rsidRPr="009D27AD">
        <w:rPr>
          <w:rFonts w:ascii="Arial" w:hAnsi="Arial" w:cs="Arial"/>
          <w:bCs/>
        </w:rPr>
        <w:t>oubt in Criminal Case No. 35/</w:t>
      </w:r>
      <w:r w:rsidRPr="009D27AD">
        <w:rPr>
          <w:rFonts w:ascii="Arial" w:hAnsi="Arial" w:cs="Arial"/>
          <w:bCs/>
        </w:rPr>
        <w:t>2010;</w:t>
      </w:r>
    </w:p>
    <w:p w:rsidR="00B13C63" w:rsidRPr="009D27AD" w:rsidRDefault="00B13C63" w:rsidP="003C01AA">
      <w:pPr>
        <w:pStyle w:val="ListParagraph"/>
        <w:spacing w:after="0" w:line="360" w:lineRule="auto"/>
        <w:ind w:left="2160" w:hanging="540"/>
        <w:jc w:val="both"/>
        <w:rPr>
          <w:rFonts w:ascii="Arial" w:hAnsi="Arial" w:cs="Arial"/>
          <w:bCs/>
        </w:rPr>
      </w:pPr>
    </w:p>
    <w:p w:rsidR="00B13C63" w:rsidRPr="009D27AD" w:rsidRDefault="00B13C63" w:rsidP="003C01AA">
      <w:pPr>
        <w:pStyle w:val="ListParagraph"/>
        <w:spacing w:after="0" w:line="360" w:lineRule="auto"/>
        <w:ind w:left="2160" w:hanging="540"/>
        <w:jc w:val="both"/>
        <w:rPr>
          <w:rFonts w:ascii="Arial" w:hAnsi="Arial" w:cs="Arial"/>
          <w:bCs/>
        </w:rPr>
      </w:pPr>
      <w:r w:rsidRPr="009D27AD">
        <w:rPr>
          <w:rFonts w:ascii="Arial" w:hAnsi="Arial" w:cs="Arial"/>
          <w:bCs/>
        </w:rPr>
        <w:lastRenderedPageBreak/>
        <w:t>v.</w:t>
      </w:r>
      <w:r w:rsidRPr="009D27AD">
        <w:rPr>
          <w:rFonts w:ascii="Arial" w:hAnsi="Arial" w:cs="Arial"/>
          <w:bCs/>
        </w:rPr>
        <w:tab/>
        <w:t>That the conviction and sentence pronou</w:t>
      </w:r>
      <w:r w:rsidR="00F40195" w:rsidRPr="009D27AD">
        <w:rPr>
          <w:rFonts w:ascii="Arial" w:hAnsi="Arial" w:cs="Arial"/>
          <w:bCs/>
        </w:rPr>
        <w:t>nced in Criminal Case No. 35/</w:t>
      </w:r>
      <w:r w:rsidRPr="009D27AD">
        <w:rPr>
          <w:rFonts w:ascii="Arial" w:hAnsi="Arial" w:cs="Arial"/>
          <w:bCs/>
        </w:rPr>
        <w:t>2010 was lawful;</w:t>
      </w:r>
    </w:p>
    <w:p w:rsidR="00B13C63" w:rsidRPr="009D27AD" w:rsidRDefault="00B13C63" w:rsidP="003C01AA">
      <w:pPr>
        <w:pStyle w:val="ListParagraph"/>
        <w:spacing w:after="0" w:line="360" w:lineRule="auto"/>
        <w:ind w:left="2160" w:hanging="720"/>
        <w:jc w:val="both"/>
        <w:rPr>
          <w:rFonts w:ascii="Arial" w:hAnsi="Arial" w:cs="Arial"/>
          <w:bCs/>
        </w:rPr>
      </w:pPr>
    </w:p>
    <w:p w:rsidR="00B13C63" w:rsidRPr="009D27AD" w:rsidRDefault="00B13C63" w:rsidP="003C01AA">
      <w:pPr>
        <w:pStyle w:val="ListParagraph"/>
        <w:spacing w:after="0" w:line="360" w:lineRule="auto"/>
        <w:ind w:left="2160" w:hanging="720"/>
        <w:jc w:val="both"/>
        <w:rPr>
          <w:rFonts w:ascii="Arial" w:hAnsi="Arial" w:cs="Arial"/>
          <w:bCs/>
        </w:rPr>
      </w:pPr>
      <w:r w:rsidRPr="009D27AD">
        <w:rPr>
          <w:rFonts w:ascii="Arial" w:hAnsi="Arial" w:cs="Arial"/>
          <w:bCs/>
        </w:rPr>
        <w:t>vi.</w:t>
      </w:r>
      <w:r w:rsidRPr="009D27AD">
        <w:rPr>
          <w:rFonts w:ascii="Arial" w:hAnsi="Arial" w:cs="Arial"/>
          <w:bCs/>
        </w:rPr>
        <w:tab/>
        <w:t>That all aspects of the prosecution in Crimina</w:t>
      </w:r>
      <w:r w:rsidR="00F40195" w:rsidRPr="009D27AD">
        <w:rPr>
          <w:rFonts w:ascii="Arial" w:hAnsi="Arial" w:cs="Arial"/>
          <w:bCs/>
        </w:rPr>
        <w:t>l Case No. 35/2010, Criminal Appeal No. 9/</w:t>
      </w:r>
      <w:r w:rsidRPr="009D27AD">
        <w:rPr>
          <w:rFonts w:ascii="Arial" w:hAnsi="Arial" w:cs="Arial"/>
          <w:bCs/>
        </w:rPr>
        <w:t xml:space="preserve">2011 and </w:t>
      </w:r>
      <w:r w:rsidR="00F40195" w:rsidRPr="009D27AD">
        <w:rPr>
          <w:rFonts w:ascii="Arial" w:hAnsi="Arial" w:cs="Arial"/>
          <w:bCs/>
        </w:rPr>
        <w:t>Criminal Appeal No. 179/</w:t>
      </w:r>
      <w:r w:rsidR="00A34063" w:rsidRPr="009D27AD">
        <w:rPr>
          <w:rFonts w:ascii="Arial" w:hAnsi="Arial" w:cs="Arial"/>
          <w:bCs/>
        </w:rPr>
        <w:t>2011 were conducted in accordance with the law</w:t>
      </w:r>
      <w:r w:rsidRPr="009D27AD">
        <w:rPr>
          <w:rFonts w:ascii="Arial" w:hAnsi="Arial" w:cs="Arial"/>
          <w:bCs/>
        </w:rPr>
        <w:t>;</w:t>
      </w:r>
    </w:p>
    <w:p w:rsidR="00B13C63" w:rsidRPr="009D27AD" w:rsidRDefault="00B13C63" w:rsidP="003C01AA">
      <w:pPr>
        <w:pStyle w:val="ListParagraph"/>
        <w:spacing w:after="0" w:line="360" w:lineRule="auto"/>
        <w:ind w:left="1440"/>
        <w:jc w:val="both"/>
        <w:rPr>
          <w:rFonts w:ascii="Arial" w:hAnsi="Arial" w:cs="Arial"/>
          <w:bCs/>
        </w:rPr>
      </w:pPr>
    </w:p>
    <w:p w:rsidR="00B13C63" w:rsidRPr="00173353" w:rsidRDefault="00B13C63" w:rsidP="00173353">
      <w:pPr>
        <w:pStyle w:val="ListParagraph"/>
        <w:spacing w:after="0" w:line="360" w:lineRule="auto"/>
        <w:ind w:left="1440"/>
        <w:jc w:val="both"/>
        <w:rPr>
          <w:rFonts w:ascii="Arial" w:hAnsi="Arial" w:cs="Arial"/>
          <w:bCs/>
          <w:sz w:val="24"/>
          <w:szCs w:val="24"/>
        </w:rPr>
      </w:pPr>
      <w:r w:rsidRPr="009D27AD">
        <w:rPr>
          <w:rFonts w:ascii="Arial" w:hAnsi="Arial" w:cs="Arial"/>
          <w:bCs/>
        </w:rPr>
        <w:t>vii.</w:t>
      </w:r>
      <w:r w:rsidRPr="009D27AD">
        <w:rPr>
          <w:rFonts w:ascii="Arial" w:hAnsi="Arial" w:cs="Arial"/>
          <w:bCs/>
        </w:rPr>
        <w:tab/>
        <w:t xml:space="preserve">That the detention order issued against Mr. </w:t>
      </w:r>
      <w:r w:rsidR="00173353">
        <w:rPr>
          <w:rFonts w:ascii="Arial" w:hAnsi="Arial" w:cs="Arial"/>
          <w:bCs/>
          <w:sz w:val="24"/>
          <w:szCs w:val="24"/>
        </w:rPr>
        <w:t>Penessis is</w:t>
      </w:r>
      <w:r w:rsidR="003C01AA" w:rsidRPr="00173353">
        <w:rPr>
          <w:rFonts w:ascii="Arial" w:hAnsi="Arial" w:cs="Arial"/>
          <w:bCs/>
          <w:sz w:val="24"/>
          <w:szCs w:val="24"/>
        </w:rPr>
        <w:t xml:space="preserve"> </w:t>
      </w:r>
      <w:r w:rsidRPr="00173353">
        <w:rPr>
          <w:rFonts w:ascii="Arial" w:hAnsi="Arial" w:cs="Arial"/>
          <w:sz w:val="24"/>
          <w:szCs w:val="24"/>
        </w:rPr>
        <w:t>lawful;</w:t>
      </w:r>
    </w:p>
    <w:p w:rsidR="00B13C63" w:rsidRPr="009D27AD" w:rsidRDefault="00B13C63" w:rsidP="003C01AA">
      <w:pPr>
        <w:pStyle w:val="ListParagraph"/>
        <w:spacing w:after="0" w:line="360" w:lineRule="auto"/>
        <w:ind w:left="2160" w:hanging="720"/>
        <w:jc w:val="both"/>
        <w:rPr>
          <w:rFonts w:ascii="Arial" w:hAnsi="Arial" w:cs="Arial"/>
          <w:bCs/>
        </w:rPr>
      </w:pPr>
    </w:p>
    <w:p w:rsidR="00B13C63" w:rsidRPr="009D27AD" w:rsidRDefault="00B13C63" w:rsidP="003C01AA">
      <w:pPr>
        <w:pStyle w:val="ListParagraph"/>
        <w:spacing w:after="0" w:line="360" w:lineRule="auto"/>
        <w:ind w:left="2160" w:hanging="720"/>
        <w:jc w:val="both"/>
        <w:rPr>
          <w:rFonts w:ascii="Arial" w:hAnsi="Arial" w:cs="Arial"/>
          <w:bCs/>
        </w:rPr>
      </w:pPr>
      <w:r w:rsidRPr="009D27AD">
        <w:rPr>
          <w:rFonts w:ascii="Arial" w:hAnsi="Arial" w:cs="Arial"/>
          <w:bCs/>
        </w:rPr>
        <w:t>viii.</w:t>
      </w:r>
      <w:r w:rsidRPr="009D27AD">
        <w:rPr>
          <w:rFonts w:ascii="Arial" w:hAnsi="Arial" w:cs="Arial"/>
          <w:bCs/>
        </w:rPr>
        <w:tab/>
        <w:t>That the deportation order issued against Mr. Penessis is lawful;</w:t>
      </w:r>
    </w:p>
    <w:p w:rsidR="00B13C63" w:rsidRPr="009D27AD" w:rsidRDefault="00B13C63" w:rsidP="003C01AA">
      <w:pPr>
        <w:pStyle w:val="ListParagraph"/>
        <w:spacing w:after="0" w:line="360" w:lineRule="auto"/>
        <w:ind w:left="2160" w:hanging="720"/>
        <w:jc w:val="both"/>
        <w:rPr>
          <w:rFonts w:ascii="Arial" w:hAnsi="Arial" w:cs="Arial"/>
          <w:bCs/>
        </w:rPr>
      </w:pPr>
    </w:p>
    <w:p w:rsidR="00B13C63" w:rsidRPr="009D27AD" w:rsidRDefault="00B13C63" w:rsidP="003C01AA">
      <w:pPr>
        <w:pStyle w:val="ListParagraph"/>
        <w:spacing w:after="0" w:line="360" w:lineRule="auto"/>
        <w:ind w:left="2160" w:hanging="720"/>
        <w:jc w:val="both"/>
        <w:rPr>
          <w:rFonts w:ascii="Arial" w:hAnsi="Arial" w:cs="Arial"/>
          <w:bCs/>
        </w:rPr>
      </w:pPr>
      <w:r w:rsidRPr="009D27AD">
        <w:rPr>
          <w:rFonts w:ascii="Arial" w:hAnsi="Arial" w:cs="Arial"/>
          <w:bCs/>
        </w:rPr>
        <w:t>ix.</w:t>
      </w:r>
      <w:r w:rsidRPr="009D27AD">
        <w:rPr>
          <w:rFonts w:ascii="Arial" w:hAnsi="Arial" w:cs="Arial"/>
          <w:bCs/>
        </w:rPr>
        <w:tab/>
        <w:t>That the Government of the United Republic of Tanzania has not violated</w:t>
      </w:r>
      <w:r w:rsidR="00A34063" w:rsidRPr="009D27AD">
        <w:rPr>
          <w:rFonts w:ascii="Arial" w:hAnsi="Arial" w:cs="Arial"/>
          <w:bCs/>
        </w:rPr>
        <w:t xml:space="preserve"> Mr. Penessis’ right to liberty;</w:t>
      </w:r>
    </w:p>
    <w:p w:rsidR="00B13C63" w:rsidRPr="009D27AD" w:rsidRDefault="00B13C63" w:rsidP="003C01AA">
      <w:pPr>
        <w:pStyle w:val="ListParagraph"/>
        <w:spacing w:after="0" w:line="360" w:lineRule="auto"/>
        <w:ind w:left="2160" w:hanging="720"/>
        <w:jc w:val="both"/>
        <w:rPr>
          <w:rFonts w:ascii="Arial" w:hAnsi="Arial" w:cs="Arial"/>
          <w:bCs/>
        </w:rPr>
      </w:pPr>
    </w:p>
    <w:p w:rsidR="00B13C63" w:rsidRPr="009D27AD" w:rsidRDefault="00B13C63" w:rsidP="003C01AA">
      <w:pPr>
        <w:pStyle w:val="ListParagraph"/>
        <w:spacing w:after="0" w:line="360" w:lineRule="auto"/>
        <w:ind w:left="2160" w:hanging="720"/>
        <w:jc w:val="both"/>
        <w:rPr>
          <w:rFonts w:ascii="Arial" w:hAnsi="Arial" w:cs="Arial"/>
          <w:bCs/>
        </w:rPr>
      </w:pPr>
      <w:r w:rsidRPr="009D27AD">
        <w:rPr>
          <w:rFonts w:ascii="Arial" w:hAnsi="Arial" w:cs="Arial"/>
          <w:bCs/>
        </w:rPr>
        <w:t>x.</w:t>
      </w:r>
      <w:r w:rsidRPr="009D27AD">
        <w:rPr>
          <w:rFonts w:ascii="Arial" w:hAnsi="Arial" w:cs="Arial"/>
          <w:bCs/>
        </w:rPr>
        <w:tab/>
        <w:t>That the Government of the United Republic of Tanzania has not violated Mr. Penessis</w:t>
      </w:r>
      <w:r w:rsidR="003C58E9" w:rsidRPr="009D27AD">
        <w:rPr>
          <w:rFonts w:ascii="Arial" w:hAnsi="Arial" w:cs="Arial"/>
          <w:bCs/>
        </w:rPr>
        <w:t>’</w:t>
      </w:r>
      <w:r w:rsidR="00A34063" w:rsidRPr="009D27AD">
        <w:rPr>
          <w:rFonts w:ascii="Arial" w:hAnsi="Arial" w:cs="Arial"/>
          <w:bCs/>
        </w:rPr>
        <w:t xml:space="preserve"> right to be heard;</w:t>
      </w:r>
    </w:p>
    <w:p w:rsidR="00B13C63" w:rsidRPr="009D27AD" w:rsidRDefault="00B13C63" w:rsidP="003C01AA">
      <w:pPr>
        <w:pStyle w:val="ListParagraph"/>
        <w:spacing w:after="0" w:line="360" w:lineRule="auto"/>
        <w:ind w:left="2160" w:hanging="720"/>
        <w:jc w:val="both"/>
        <w:rPr>
          <w:rFonts w:ascii="Arial" w:hAnsi="Arial" w:cs="Arial"/>
          <w:bCs/>
        </w:rPr>
      </w:pPr>
    </w:p>
    <w:p w:rsidR="00B13C63" w:rsidRPr="009D27AD" w:rsidRDefault="00B13C63" w:rsidP="003C01AA">
      <w:pPr>
        <w:pStyle w:val="ListParagraph"/>
        <w:spacing w:after="0" w:line="360" w:lineRule="auto"/>
        <w:ind w:left="2160" w:hanging="720"/>
        <w:jc w:val="both"/>
        <w:rPr>
          <w:rFonts w:ascii="Arial" w:hAnsi="Arial" w:cs="Arial"/>
          <w:bCs/>
        </w:rPr>
      </w:pPr>
      <w:r w:rsidRPr="009D27AD">
        <w:rPr>
          <w:rFonts w:ascii="Arial" w:hAnsi="Arial" w:cs="Arial"/>
          <w:bCs/>
        </w:rPr>
        <w:t>xi.</w:t>
      </w:r>
      <w:r w:rsidRPr="009D27AD">
        <w:rPr>
          <w:rFonts w:ascii="Arial" w:hAnsi="Arial" w:cs="Arial"/>
          <w:bCs/>
        </w:rPr>
        <w:tab/>
        <w:t>That the Government of the United Republic of Tanzania has not violated Mr. Penessis</w:t>
      </w:r>
      <w:r w:rsidR="003C58E9" w:rsidRPr="009D27AD">
        <w:rPr>
          <w:rFonts w:ascii="Arial" w:hAnsi="Arial" w:cs="Arial"/>
          <w:bCs/>
        </w:rPr>
        <w:t>’</w:t>
      </w:r>
      <w:r w:rsidR="00A34063" w:rsidRPr="009D27AD">
        <w:rPr>
          <w:rFonts w:ascii="Arial" w:hAnsi="Arial" w:cs="Arial"/>
          <w:bCs/>
        </w:rPr>
        <w:t xml:space="preserve"> right to defend himself;</w:t>
      </w:r>
    </w:p>
    <w:p w:rsidR="00B13C63" w:rsidRPr="009D27AD" w:rsidRDefault="00B13C63" w:rsidP="003C01AA">
      <w:pPr>
        <w:pStyle w:val="ListParagraph"/>
        <w:spacing w:after="0" w:line="360" w:lineRule="auto"/>
        <w:ind w:left="1440"/>
        <w:jc w:val="both"/>
        <w:rPr>
          <w:rFonts w:ascii="Arial" w:hAnsi="Arial" w:cs="Arial"/>
          <w:bCs/>
        </w:rPr>
      </w:pPr>
    </w:p>
    <w:p w:rsidR="00612FF3" w:rsidRPr="009D27AD" w:rsidRDefault="00B13C63" w:rsidP="003C01AA">
      <w:pPr>
        <w:pStyle w:val="ListParagraph"/>
        <w:spacing w:after="0" w:line="360" w:lineRule="auto"/>
        <w:ind w:left="2160" w:hanging="720"/>
        <w:jc w:val="both"/>
        <w:rPr>
          <w:rFonts w:ascii="Arial" w:hAnsi="Arial" w:cs="Arial"/>
          <w:bCs/>
        </w:rPr>
      </w:pPr>
      <w:r w:rsidRPr="009D27AD">
        <w:rPr>
          <w:rFonts w:ascii="Arial" w:hAnsi="Arial" w:cs="Arial"/>
          <w:bCs/>
        </w:rPr>
        <w:t xml:space="preserve">xii. </w:t>
      </w:r>
      <w:r w:rsidR="00A34063" w:rsidRPr="009D27AD">
        <w:rPr>
          <w:rFonts w:ascii="Arial" w:hAnsi="Arial" w:cs="Arial"/>
          <w:bCs/>
        </w:rPr>
        <w:tab/>
      </w:r>
      <w:r w:rsidRPr="009D27AD">
        <w:rPr>
          <w:rFonts w:ascii="Arial" w:hAnsi="Arial" w:cs="Arial"/>
          <w:bCs/>
        </w:rPr>
        <w:t>That the Application be dismissed.”</w:t>
      </w:r>
    </w:p>
    <w:p w:rsidR="00612FF3" w:rsidRPr="009D27AD" w:rsidRDefault="00612FF3" w:rsidP="003C01AA">
      <w:pPr>
        <w:pStyle w:val="ListParagraph"/>
        <w:spacing w:after="0" w:line="360" w:lineRule="auto"/>
        <w:ind w:left="2160" w:hanging="720"/>
        <w:jc w:val="both"/>
        <w:rPr>
          <w:rFonts w:ascii="Arial" w:hAnsi="Arial" w:cs="Arial"/>
          <w:bCs/>
        </w:rPr>
      </w:pPr>
    </w:p>
    <w:p w:rsidR="00B13C63" w:rsidRPr="009D27AD" w:rsidRDefault="00B13C63" w:rsidP="003C01AA">
      <w:pPr>
        <w:pStyle w:val="Heading1"/>
        <w:rPr>
          <w:rFonts w:ascii="Arial" w:hAnsi="Arial" w:cs="Arial"/>
        </w:rPr>
      </w:pPr>
      <w:bookmarkStart w:id="15" w:name="_Toc20310237"/>
      <w:bookmarkStart w:id="16" w:name="_Toc20310276"/>
      <w:bookmarkStart w:id="17" w:name="_Toc20310238"/>
      <w:bookmarkStart w:id="18" w:name="_Toc20310277"/>
      <w:bookmarkStart w:id="19" w:name="_Toc509451006"/>
      <w:bookmarkStart w:id="20" w:name="_Toc511983603"/>
      <w:bookmarkStart w:id="21" w:name="_Toc531765058"/>
      <w:bookmarkStart w:id="22" w:name="_Toc25790063"/>
      <w:bookmarkEnd w:id="15"/>
      <w:bookmarkEnd w:id="16"/>
      <w:bookmarkEnd w:id="17"/>
      <w:bookmarkEnd w:id="18"/>
      <w:r w:rsidRPr="009D27AD">
        <w:rPr>
          <w:rFonts w:ascii="Arial" w:hAnsi="Arial" w:cs="Arial"/>
        </w:rPr>
        <w:t>JURISDICTION</w:t>
      </w:r>
      <w:bookmarkEnd w:id="19"/>
      <w:bookmarkEnd w:id="20"/>
      <w:bookmarkEnd w:id="21"/>
      <w:bookmarkEnd w:id="22"/>
    </w:p>
    <w:p w:rsidR="00B13C63" w:rsidRPr="009D27AD" w:rsidRDefault="00B13C63" w:rsidP="003C01AA">
      <w:pPr>
        <w:pStyle w:val="ListParagraph"/>
        <w:spacing w:after="0" w:line="360" w:lineRule="auto"/>
        <w:ind w:left="1530"/>
        <w:jc w:val="both"/>
        <w:rPr>
          <w:rFonts w:ascii="Arial" w:hAnsi="Arial" w:cs="Arial"/>
        </w:rPr>
      </w:pPr>
      <w:r w:rsidRPr="009D27AD">
        <w:rPr>
          <w:rFonts w:ascii="Arial" w:hAnsi="Arial" w:cs="Arial"/>
        </w:rPr>
        <w:t xml:space="preserve"> </w:t>
      </w:r>
      <w:r w:rsidRPr="009D27AD">
        <w:rPr>
          <w:rFonts w:ascii="Arial" w:hAnsi="Arial" w:cs="Arial"/>
          <w:sz w:val="24"/>
          <w:szCs w:val="24"/>
        </w:rPr>
        <w:t xml:space="preserve"> </w:t>
      </w:r>
    </w:p>
    <w:p w:rsidR="002100C4" w:rsidRPr="009D27AD" w:rsidRDefault="009D3851" w:rsidP="003C01AA">
      <w:pPr>
        <w:pStyle w:val="ListParagraph"/>
        <w:numPr>
          <w:ilvl w:val="0"/>
          <w:numId w:val="2"/>
        </w:numPr>
        <w:pBdr>
          <w:top w:val="nil"/>
          <w:left w:val="nil"/>
          <w:bottom w:val="nil"/>
          <w:right w:val="nil"/>
          <w:between w:val="nil"/>
          <w:bar w:val="nil"/>
        </w:pBdr>
        <w:spacing w:after="0" w:line="360" w:lineRule="auto"/>
        <w:jc w:val="both"/>
        <w:rPr>
          <w:rFonts w:ascii="Arial" w:hAnsi="Arial" w:cs="Arial"/>
          <w:sz w:val="24"/>
          <w:szCs w:val="24"/>
        </w:rPr>
      </w:pPr>
      <w:r w:rsidRPr="009D27AD">
        <w:rPr>
          <w:rFonts w:ascii="Arial" w:hAnsi="Arial" w:cs="Arial"/>
          <w:bCs/>
          <w:sz w:val="24"/>
          <w:szCs w:val="24"/>
        </w:rPr>
        <w:t>The Court observes that Article 3 of the Protocol provides as follows</w:t>
      </w:r>
      <w:r w:rsidR="002100C4" w:rsidRPr="009D27AD">
        <w:rPr>
          <w:rFonts w:ascii="Arial" w:hAnsi="Arial" w:cs="Arial"/>
          <w:sz w:val="24"/>
          <w:szCs w:val="24"/>
        </w:rPr>
        <w:t>:</w:t>
      </w:r>
    </w:p>
    <w:p w:rsidR="002100C4" w:rsidRPr="009D27AD" w:rsidRDefault="002100C4" w:rsidP="003C01AA">
      <w:pPr>
        <w:pStyle w:val="ListParagraph"/>
        <w:tabs>
          <w:tab w:val="decimal" w:pos="1701"/>
        </w:tabs>
        <w:spacing w:after="0" w:line="360" w:lineRule="auto"/>
        <w:ind w:left="1080" w:right="-1"/>
        <w:jc w:val="both"/>
        <w:rPr>
          <w:rFonts w:ascii="Arial" w:hAnsi="Arial" w:cs="Arial"/>
          <w:sz w:val="24"/>
          <w:szCs w:val="24"/>
        </w:rPr>
      </w:pPr>
    </w:p>
    <w:p w:rsidR="002100C4" w:rsidRPr="009D27AD" w:rsidRDefault="002100C4" w:rsidP="003C01AA">
      <w:pPr>
        <w:pStyle w:val="ListParagraph"/>
        <w:tabs>
          <w:tab w:val="decimal" w:pos="1701"/>
        </w:tabs>
        <w:spacing w:after="0" w:line="360" w:lineRule="auto"/>
        <w:ind w:left="1080" w:right="-1"/>
        <w:jc w:val="both"/>
        <w:rPr>
          <w:rFonts w:ascii="Arial" w:hAnsi="Arial" w:cs="Arial"/>
        </w:rPr>
      </w:pPr>
      <w:r w:rsidRPr="009D27AD">
        <w:rPr>
          <w:rFonts w:ascii="Arial" w:hAnsi="Arial" w:cs="Arial"/>
        </w:rPr>
        <w:t xml:space="preserve">“(1) the jurisdiction of the Court shall extend to all cases and disputes submitted to it concerning the interpretation and application of the Charter, this Protocol and any other relevant human rights instruments ratified by the States concerned. </w:t>
      </w:r>
    </w:p>
    <w:p w:rsidR="002100C4" w:rsidRPr="009D27AD" w:rsidRDefault="002100C4" w:rsidP="003C01AA">
      <w:pPr>
        <w:pStyle w:val="ListParagraph"/>
        <w:tabs>
          <w:tab w:val="decimal" w:pos="1701"/>
        </w:tabs>
        <w:spacing w:after="0" w:line="360" w:lineRule="auto"/>
        <w:ind w:left="1080" w:right="-1"/>
        <w:jc w:val="both"/>
        <w:rPr>
          <w:rFonts w:ascii="Arial" w:hAnsi="Arial" w:cs="Arial"/>
        </w:rPr>
      </w:pPr>
    </w:p>
    <w:p w:rsidR="002100C4" w:rsidRPr="009D27AD" w:rsidRDefault="002100C4" w:rsidP="003C01AA">
      <w:pPr>
        <w:pStyle w:val="ListParagraph"/>
        <w:tabs>
          <w:tab w:val="decimal" w:pos="1701"/>
        </w:tabs>
        <w:spacing w:after="0" w:line="360" w:lineRule="auto"/>
        <w:ind w:left="1080" w:right="-1"/>
        <w:jc w:val="both"/>
        <w:rPr>
          <w:rFonts w:ascii="Arial" w:hAnsi="Arial" w:cs="Arial"/>
        </w:rPr>
      </w:pPr>
      <w:r w:rsidRPr="009D27AD">
        <w:rPr>
          <w:rFonts w:ascii="Arial" w:hAnsi="Arial" w:cs="Arial"/>
        </w:rPr>
        <w:t xml:space="preserve">(2) In the event of a dispute as to whether the Court has jurisdiction, the Court shall decide”. </w:t>
      </w:r>
    </w:p>
    <w:p w:rsidR="002100C4" w:rsidRPr="009D27AD" w:rsidRDefault="002100C4" w:rsidP="003C01AA">
      <w:pPr>
        <w:pStyle w:val="ListParagraph"/>
        <w:tabs>
          <w:tab w:val="decimal" w:pos="1701"/>
        </w:tabs>
        <w:spacing w:after="0" w:line="360" w:lineRule="auto"/>
        <w:ind w:left="1080" w:right="-1"/>
        <w:jc w:val="both"/>
        <w:rPr>
          <w:rFonts w:ascii="Arial" w:hAnsi="Arial" w:cs="Arial"/>
          <w:sz w:val="24"/>
          <w:szCs w:val="24"/>
        </w:rPr>
      </w:pPr>
    </w:p>
    <w:p w:rsidR="009D3851" w:rsidRPr="009D27AD" w:rsidRDefault="009D3851" w:rsidP="003C01AA">
      <w:pPr>
        <w:pStyle w:val="ListParagraph"/>
        <w:numPr>
          <w:ilvl w:val="0"/>
          <w:numId w:val="2"/>
        </w:numPr>
        <w:pBdr>
          <w:top w:val="nil"/>
          <w:left w:val="nil"/>
          <w:bottom w:val="nil"/>
          <w:right w:val="nil"/>
          <w:between w:val="nil"/>
          <w:bar w:val="nil"/>
        </w:pBdr>
        <w:spacing w:after="0" w:line="360" w:lineRule="auto"/>
        <w:jc w:val="both"/>
        <w:rPr>
          <w:rFonts w:ascii="Arial" w:hAnsi="Arial" w:cs="Arial"/>
          <w:bCs/>
          <w:sz w:val="24"/>
          <w:szCs w:val="24"/>
        </w:rPr>
      </w:pPr>
      <w:r w:rsidRPr="009D27AD">
        <w:rPr>
          <w:rFonts w:ascii="Arial" w:hAnsi="Arial" w:cs="Arial"/>
          <w:bCs/>
          <w:sz w:val="24"/>
          <w:szCs w:val="24"/>
        </w:rPr>
        <w:lastRenderedPageBreak/>
        <w:t>The Court further observes that in terms of Rule 39(1) of the Rules: “The Court shall conduct preliminary examination of its jurisdiction …”.</w:t>
      </w:r>
    </w:p>
    <w:p w:rsidR="002100C4" w:rsidRPr="009D27AD" w:rsidRDefault="002100C4" w:rsidP="003C01AA">
      <w:pPr>
        <w:pStyle w:val="ListParagraph"/>
        <w:pBdr>
          <w:top w:val="nil"/>
          <w:left w:val="nil"/>
          <w:bottom w:val="nil"/>
          <w:right w:val="nil"/>
          <w:between w:val="nil"/>
          <w:bar w:val="nil"/>
        </w:pBdr>
        <w:spacing w:after="0" w:line="360" w:lineRule="auto"/>
        <w:ind w:left="360"/>
        <w:jc w:val="both"/>
        <w:rPr>
          <w:rFonts w:ascii="Arial" w:hAnsi="Arial" w:cs="Arial"/>
          <w:sz w:val="24"/>
          <w:szCs w:val="24"/>
        </w:rPr>
      </w:pPr>
    </w:p>
    <w:p w:rsidR="002100C4" w:rsidRPr="009D27AD" w:rsidRDefault="002100C4" w:rsidP="00B12573">
      <w:pPr>
        <w:pStyle w:val="ListParagraph"/>
        <w:numPr>
          <w:ilvl w:val="0"/>
          <w:numId w:val="2"/>
        </w:numPr>
        <w:spacing w:after="0" w:line="360" w:lineRule="auto"/>
        <w:jc w:val="both"/>
        <w:rPr>
          <w:rFonts w:ascii="Arial" w:hAnsi="Arial" w:cs="Arial"/>
          <w:sz w:val="24"/>
          <w:szCs w:val="24"/>
        </w:rPr>
      </w:pPr>
      <w:r w:rsidRPr="009D27AD">
        <w:rPr>
          <w:rFonts w:ascii="Arial" w:hAnsi="Arial" w:cs="Arial"/>
          <w:bCs/>
          <w:sz w:val="24"/>
          <w:szCs w:val="24"/>
        </w:rPr>
        <w:t xml:space="preserve">On the basis of the above-cited provisions, the Court must, preliminarily conduct an assessment of its jurisdiction and dispose of objections, if any, to its jurisdiction.   </w:t>
      </w:r>
    </w:p>
    <w:p w:rsidR="00B13C63" w:rsidRPr="009D27AD" w:rsidRDefault="00B13C63" w:rsidP="003C01AA">
      <w:pPr>
        <w:spacing w:after="0" w:line="360" w:lineRule="auto"/>
        <w:contextualSpacing/>
        <w:jc w:val="both"/>
        <w:rPr>
          <w:rFonts w:ascii="Arial" w:hAnsi="Arial" w:cs="Arial"/>
        </w:rPr>
      </w:pPr>
    </w:p>
    <w:p w:rsidR="00B13C63" w:rsidRPr="009D27AD" w:rsidRDefault="00B13C63" w:rsidP="003C01AA">
      <w:pPr>
        <w:pStyle w:val="Heading2"/>
        <w:numPr>
          <w:ilvl w:val="0"/>
          <w:numId w:val="9"/>
        </w:numPr>
        <w:rPr>
          <w:rFonts w:ascii="Arial" w:hAnsi="Arial" w:cs="Arial"/>
        </w:rPr>
      </w:pPr>
      <w:bookmarkStart w:id="23" w:name="_Toc531765059"/>
      <w:bookmarkStart w:id="24" w:name="_Toc25790064"/>
      <w:r w:rsidRPr="009D27AD">
        <w:rPr>
          <w:rFonts w:ascii="Arial" w:hAnsi="Arial" w:cs="Arial"/>
        </w:rPr>
        <w:t>Objection to material jurisdiction</w:t>
      </w:r>
      <w:bookmarkEnd w:id="23"/>
      <w:bookmarkEnd w:id="24"/>
    </w:p>
    <w:p w:rsidR="00B13C63" w:rsidRPr="009D27AD" w:rsidRDefault="00B13C63" w:rsidP="003C01AA">
      <w:pPr>
        <w:pStyle w:val="ListParagraph"/>
        <w:spacing w:after="0" w:line="360" w:lineRule="auto"/>
        <w:ind w:left="1530"/>
        <w:jc w:val="both"/>
        <w:rPr>
          <w:rFonts w:ascii="Arial" w:hAnsi="Arial" w:cs="Arial"/>
        </w:rPr>
      </w:pPr>
    </w:p>
    <w:p w:rsidR="00F46C68" w:rsidRPr="009D27AD" w:rsidRDefault="00B13C63" w:rsidP="009D27AD">
      <w:pPr>
        <w:pStyle w:val="ListParagraph"/>
        <w:numPr>
          <w:ilvl w:val="0"/>
          <w:numId w:val="2"/>
        </w:numPr>
        <w:spacing w:after="0" w:line="360" w:lineRule="auto"/>
        <w:jc w:val="both"/>
        <w:rPr>
          <w:rFonts w:ascii="Arial" w:hAnsi="Arial" w:cs="Arial"/>
        </w:rPr>
      </w:pPr>
      <w:r w:rsidRPr="009D27AD">
        <w:rPr>
          <w:rFonts w:ascii="Arial" w:hAnsi="Arial" w:cs="Arial"/>
          <w:bCs/>
          <w:sz w:val="24"/>
          <w:szCs w:val="24"/>
        </w:rPr>
        <w:t>The</w:t>
      </w:r>
      <w:r w:rsidRPr="009D27AD">
        <w:rPr>
          <w:rFonts w:ascii="Arial" w:hAnsi="Arial" w:cs="Arial"/>
          <w:sz w:val="24"/>
          <w:szCs w:val="24"/>
        </w:rPr>
        <w:t xml:space="preserve"> objections to the material jurisdiction of the Court raised by the Respondent State relates to two essential aspects, namely: the form and content of the Application, and the power of the Court to consider matters of evidence which </w:t>
      </w:r>
      <w:r w:rsidR="00D34F06" w:rsidRPr="009D27AD">
        <w:rPr>
          <w:rFonts w:ascii="Arial" w:hAnsi="Arial" w:cs="Arial"/>
          <w:sz w:val="24"/>
          <w:szCs w:val="24"/>
        </w:rPr>
        <w:t xml:space="preserve">had been </w:t>
      </w:r>
      <w:r w:rsidRPr="009D27AD">
        <w:rPr>
          <w:rFonts w:ascii="Arial" w:hAnsi="Arial" w:cs="Arial"/>
          <w:sz w:val="24"/>
          <w:szCs w:val="24"/>
        </w:rPr>
        <w:t xml:space="preserve">finalized by domestic courts.  </w:t>
      </w:r>
    </w:p>
    <w:p w:rsidR="00F46C68" w:rsidRPr="009D27AD" w:rsidRDefault="00F46C68" w:rsidP="003C01AA">
      <w:pPr>
        <w:pStyle w:val="ListParagraph"/>
        <w:spacing w:after="0" w:line="360" w:lineRule="auto"/>
        <w:ind w:left="900"/>
        <w:jc w:val="both"/>
        <w:rPr>
          <w:rFonts w:ascii="Arial" w:hAnsi="Arial" w:cs="Arial"/>
        </w:rPr>
      </w:pPr>
    </w:p>
    <w:p w:rsidR="00B13C63" w:rsidRPr="009D27AD" w:rsidRDefault="00B13C63" w:rsidP="003C01AA">
      <w:pPr>
        <w:pStyle w:val="Heading3"/>
        <w:rPr>
          <w:rFonts w:ascii="Arial" w:hAnsi="Arial" w:cs="Arial"/>
        </w:rPr>
      </w:pPr>
      <w:bookmarkStart w:id="25" w:name="_Toc531765060"/>
      <w:bookmarkStart w:id="26" w:name="_Toc25790065"/>
      <w:r w:rsidRPr="009D27AD">
        <w:rPr>
          <w:rFonts w:ascii="Arial" w:hAnsi="Arial" w:cs="Arial"/>
        </w:rPr>
        <w:t>Objection based on the form and content of the Application</w:t>
      </w:r>
      <w:bookmarkEnd w:id="25"/>
      <w:bookmarkEnd w:id="26"/>
    </w:p>
    <w:p w:rsidR="00B13C63" w:rsidRPr="009D27AD" w:rsidRDefault="00B13C63" w:rsidP="003C01AA">
      <w:pPr>
        <w:pStyle w:val="ListParagraph"/>
        <w:spacing w:after="0" w:line="360" w:lineRule="auto"/>
        <w:ind w:left="900"/>
        <w:jc w:val="both"/>
        <w:rPr>
          <w:rFonts w:ascii="Arial" w:hAnsi="Arial" w:cs="Arial"/>
        </w:rPr>
      </w:pPr>
    </w:p>
    <w:p w:rsidR="009B04F3" w:rsidRPr="009D27AD" w:rsidRDefault="00B13C63" w:rsidP="003C01AA">
      <w:pPr>
        <w:pStyle w:val="ListParagraph"/>
        <w:numPr>
          <w:ilvl w:val="0"/>
          <w:numId w:val="2"/>
        </w:numPr>
        <w:spacing w:after="0" w:line="360" w:lineRule="auto"/>
        <w:jc w:val="both"/>
        <w:rPr>
          <w:rFonts w:ascii="Arial" w:hAnsi="Arial" w:cs="Arial"/>
          <w:sz w:val="24"/>
          <w:szCs w:val="24"/>
        </w:rPr>
      </w:pPr>
      <w:r w:rsidRPr="009D27AD">
        <w:rPr>
          <w:rFonts w:ascii="Arial" w:hAnsi="Arial" w:cs="Arial"/>
          <w:bCs/>
          <w:sz w:val="24"/>
          <w:szCs w:val="24"/>
        </w:rPr>
        <w:t>The Respondent State contends that the Court has no jurisdiction to entertain this Application for the reason that the</w:t>
      </w:r>
      <w:r w:rsidR="00203C81" w:rsidRPr="009D27AD">
        <w:rPr>
          <w:rFonts w:ascii="Arial" w:hAnsi="Arial" w:cs="Arial"/>
          <w:bCs/>
          <w:sz w:val="24"/>
          <w:szCs w:val="24"/>
        </w:rPr>
        <w:t xml:space="preserve"> document</w:t>
      </w:r>
      <w:r w:rsidRPr="009D27AD">
        <w:rPr>
          <w:rFonts w:ascii="Arial" w:hAnsi="Arial" w:cs="Arial"/>
          <w:bCs/>
          <w:sz w:val="24"/>
          <w:szCs w:val="24"/>
        </w:rPr>
        <w:t xml:space="preserve"> original</w:t>
      </w:r>
      <w:r w:rsidR="00203C81" w:rsidRPr="009D27AD">
        <w:rPr>
          <w:rFonts w:ascii="Arial" w:hAnsi="Arial" w:cs="Arial"/>
          <w:bCs/>
          <w:sz w:val="24"/>
          <w:szCs w:val="24"/>
        </w:rPr>
        <w:t xml:space="preserve">ly </w:t>
      </w:r>
      <w:r w:rsidRPr="009D27AD">
        <w:rPr>
          <w:rFonts w:ascii="Arial" w:hAnsi="Arial" w:cs="Arial"/>
          <w:bCs/>
          <w:sz w:val="24"/>
          <w:szCs w:val="24"/>
        </w:rPr>
        <w:t>filed by the Applicant is not an application within the meaning of the Protocol.</w:t>
      </w:r>
      <w:r w:rsidRPr="009D27AD">
        <w:rPr>
          <w:rFonts w:ascii="Arial" w:hAnsi="Arial" w:cs="Arial"/>
          <w:sz w:val="24"/>
          <w:szCs w:val="24"/>
        </w:rPr>
        <w:t xml:space="preserve"> </w:t>
      </w:r>
    </w:p>
    <w:p w:rsidR="009B04F3" w:rsidRPr="009D27AD" w:rsidRDefault="009B04F3" w:rsidP="003C01AA">
      <w:pPr>
        <w:pStyle w:val="ListParagraph"/>
        <w:spacing w:after="0" w:line="360" w:lineRule="auto"/>
        <w:ind w:left="360"/>
        <w:jc w:val="both"/>
        <w:rPr>
          <w:rFonts w:ascii="Arial" w:hAnsi="Arial" w:cs="Arial"/>
          <w:sz w:val="24"/>
          <w:szCs w:val="24"/>
        </w:rPr>
      </w:pPr>
    </w:p>
    <w:p w:rsidR="00B13C63" w:rsidRPr="009D27AD" w:rsidRDefault="00B13C63" w:rsidP="003C01AA">
      <w:pPr>
        <w:pStyle w:val="ListParagraph"/>
        <w:numPr>
          <w:ilvl w:val="0"/>
          <w:numId w:val="2"/>
        </w:numPr>
        <w:spacing w:after="0" w:line="360" w:lineRule="auto"/>
        <w:jc w:val="both"/>
        <w:rPr>
          <w:rFonts w:ascii="Arial" w:hAnsi="Arial" w:cs="Arial"/>
          <w:b/>
          <w:sz w:val="24"/>
          <w:szCs w:val="24"/>
        </w:rPr>
      </w:pPr>
      <w:r w:rsidRPr="009D27AD">
        <w:rPr>
          <w:rFonts w:ascii="Arial" w:hAnsi="Arial" w:cs="Arial"/>
          <w:bCs/>
          <w:sz w:val="24"/>
          <w:szCs w:val="24"/>
        </w:rPr>
        <w:t>T</w:t>
      </w:r>
      <w:r w:rsidRPr="009D27AD">
        <w:rPr>
          <w:rFonts w:ascii="Arial" w:hAnsi="Arial" w:cs="Arial"/>
          <w:sz w:val="24"/>
          <w:szCs w:val="24"/>
        </w:rPr>
        <w:t xml:space="preserve">he Court is of the opinion that the question of the form of the letter and its content </w:t>
      </w:r>
      <w:r w:rsidR="006E7DD5" w:rsidRPr="009D27AD">
        <w:rPr>
          <w:rFonts w:ascii="Arial" w:hAnsi="Arial" w:cs="Arial"/>
          <w:sz w:val="24"/>
          <w:szCs w:val="24"/>
        </w:rPr>
        <w:t xml:space="preserve">relate to the issue of </w:t>
      </w:r>
      <w:r w:rsidRPr="009D27AD">
        <w:rPr>
          <w:rFonts w:ascii="Arial" w:hAnsi="Arial" w:cs="Arial"/>
          <w:sz w:val="24"/>
          <w:szCs w:val="24"/>
        </w:rPr>
        <w:t xml:space="preserve">admissibility and hence, will </w:t>
      </w:r>
      <w:r w:rsidR="006E7DD5" w:rsidRPr="009D27AD">
        <w:rPr>
          <w:rFonts w:ascii="Arial" w:hAnsi="Arial" w:cs="Arial"/>
          <w:sz w:val="24"/>
          <w:szCs w:val="24"/>
        </w:rPr>
        <w:t>address</w:t>
      </w:r>
      <w:r w:rsidRPr="009D27AD">
        <w:rPr>
          <w:rFonts w:ascii="Arial" w:hAnsi="Arial" w:cs="Arial"/>
          <w:sz w:val="24"/>
          <w:szCs w:val="24"/>
        </w:rPr>
        <w:t xml:space="preserve"> </w:t>
      </w:r>
      <w:r w:rsidR="006E7DD5" w:rsidRPr="009D27AD">
        <w:rPr>
          <w:rFonts w:ascii="Arial" w:hAnsi="Arial" w:cs="Arial"/>
          <w:sz w:val="24"/>
          <w:szCs w:val="24"/>
        </w:rPr>
        <w:t>it</w:t>
      </w:r>
      <w:r w:rsidR="00203C81" w:rsidRPr="009D27AD">
        <w:rPr>
          <w:rFonts w:ascii="Arial" w:hAnsi="Arial" w:cs="Arial"/>
          <w:sz w:val="24"/>
          <w:szCs w:val="24"/>
        </w:rPr>
        <w:t xml:space="preserve"> later in the section on</w:t>
      </w:r>
      <w:r w:rsidRPr="009D27AD">
        <w:rPr>
          <w:rFonts w:ascii="Arial" w:hAnsi="Arial" w:cs="Arial"/>
          <w:sz w:val="24"/>
          <w:szCs w:val="24"/>
        </w:rPr>
        <w:t xml:space="preserve"> admissibility</w:t>
      </w:r>
      <w:r w:rsidR="00713082" w:rsidRPr="009D27AD">
        <w:rPr>
          <w:rFonts w:ascii="Arial" w:hAnsi="Arial" w:cs="Arial"/>
          <w:sz w:val="24"/>
          <w:szCs w:val="24"/>
        </w:rPr>
        <w:t xml:space="preserve"> </w:t>
      </w:r>
      <w:r w:rsidR="00FE625E" w:rsidRPr="009D27AD">
        <w:rPr>
          <w:rFonts w:ascii="Arial" w:hAnsi="Arial" w:cs="Arial"/>
          <w:sz w:val="24"/>
          <w:szCs w:val="24"/>
        </w:rPr>
        <w:t>of the Application</w:t>
      </w:r>
      <w:r w:rsidRPr="009D27AD">
        <w:rPr>
          <w:rFonts w:ascii="Arial" w:hAnsi="Arial" w:cs="Arial"/>
          <w:b/>
          <w:sz w:val="24"/>
          <w:szCs w:val="24"/>
        </w:rPr>
        <w:t>.</w:t>
      </w:r>
    </w:p>
    <w:p w:rsidR="009B04F3" w:rsidRPr="009D27AD" w:rsidRDefault="009B04F3" w:rsidP="003C01AA">
      <w:pPr>
        <w:pStyle w:val="ListParagraph"/>
        <w:spacing w:after="0" w:line="360" w:lineRule="auto"/>
        <w:ind w:left="360"/>
        <w:jc w:val="both"/>
        <w:rPr>
          <w:rFonts w:ascii="Arial" w:hAnsi="Arial" w:cs="Arial"/>
          <w:sz w:val="24"/>
          <w:szCs w:val="24"/>
        </w:rPr>
      </w:pPr>
    </w:p>
    <w:p w:rsidR="00B13C63" w:rsidRPr="009D27AD" w:rsidRDefault="00113F9E" w:rsidP="003C01AA">
      <w:pPr>
        <w:pStyle w:val="Heading3"/>
        <w:rPr>
          <w:rFonts w:ascii="Arial" w:hAnsi="Arial" w:cs="Arial"/>
        </w:rPr>
      </w:pPr>
      <w:bookmarkStart w:id="27" w:name="_Toc25790066"/>
      <w:r w:rsidRPr="009D27AD">
        <w:rPr>
          <w:rFonts w:ascii="Arial" w:hAnsi="Arial" w:cs="Arial"/>
        </w:rPr>
        <w:t xml:space="preserve">Objection based on the power of the Court to </w:t>
      </w:r>
      <w:r w:rsidR="00DF4F9F" w:rsidRPr="009D27AD">
        <w:rPr>
          <w:rFonts w:ascii="Arial" w:hAnsi="Arial" w:cs="Arial"/>
        </w:rPr>
        <w:t>evaluate the</w:t>
      </w:r>
      <w:r w:rsidRPr="009D27AD">
        <w:rPr>
          <w:rFonts w:ascii="Arial" w:hAnsi="Arial" w:cs="Arial"/>
        </w:rPr>
        <w:t xml:space="preserve"> evidence</w:t>
      </w:r>
      <w:bookmarkEnd w:id="27"/>
    </w:p>
    <w:p w:rsidR="00402463" w:rsidRPr="009D27AD" w:rsidRDefault="00402463" w:rsidP="003C01AA">
      <w:pPr>
        <w:spacing w:after="0" w:line="360" w:lineRule="auto"/>
        <w:contextualSpacing/>
        <w:rPr>
          <w:rFonts w:ascii="Arial" w:hAnsi="Arial" w:cs="Arial"/>
        </w:rPr>
      </w:pPr>
    </w:p>
    <w:p w:rsidR="00B13C63" w:rsidRPr="009D27AD" w:rsidRDefault="00B13C63" w:rsidP="003C01AA">
      <w:pPr>
        <w:pStyle w:val="ListParagraph"/>
        <w:numPr>
          <w:ilvl w:val="0"/>
          <w:numId w:val="2"/>
        </w:numPr>
        <w:spacing w:after="0" w:line="360" w:lineRule="auto"/>
        <w:jc w:val="both"/>
        <w:rPr>
          <w:rFonts w:ascii="Arial" w:hAnsi="Arial" w:cs="Arial"/>
          <w:bCs/>
          <w:sz w:val="24"/>
          <w:szCs w:val="24"/>
        </w:rPr>
      </w:pPr>
      <w:r w:rsidRPr="009D27AD">
        <w:rPr>
          <w:rFonts w:ascii="Arial" w:hAnsi="Arial" w:cs="Arial"/>
          <w:bCs/>
          <w:sz w:val="24"/>
          <w:szCs w:val="24"/>
        </w:rPr>
        <w:t xml:space="preserve">The Respondent State contends </w:t>
      </w:r>
      <w:r w:rsidRPr="009D27AD">
        <w:rPr>
          <w:rFonts w:ascii="Arial" w:hAnsi="Arial" w:cs="Arial"/>
          <w:sz w:val="24"/>
          <w:szCs w:val="24"/>
        </w:rPr>
        <w:t>that the Application seeks to extend the jurisdiction of this honourable Court beyond its mandate as set out under Article 3 of the Protocol and Rule 26 of its Rules</w:t>
      </w:r>
      <w:r w:rsidR="00FE625E" w:rsidRPr="009D27AD">
        <w:rPr>
          <w:rFonts w:ascii="Arial" w:hAnsi="Arial" w:cs="Arial"/>
          <w:sz w:val="24"/>
          <w:szCs w:val="24"/>
        </w:rPr>
        <w:t>,</w:t>
      </w:r>
      <w:r w:rsidR="006A7772" w:rsidRPr="009D27AD">
        <w:rPr>
          <w:rFonts w:ascii="Arial" w:hAnsi="Arial" w:cs="Arial"/>
          <w:sz w:val="24"/>
          <w:szCs w:val="24"/>
        </w:rPr>
        <w:t xml:space="preserve"> and require</w:t>
      </w:r>
      <w:r w:rsidRPr="009D27AD">
        <w:rPr>
          <w:rFonts w:ascii="Arial" w:hAnsi="Arial" w:cs="Arial"/>
          <w:sz w:val="24"/>
          <w:szCs w:val="24"/>
        </w:rPr>
        <w:t xml:space="preserve"> it to sit as a supreme appellate court. In this regard, the Respondent State submits that the Application requires the Court to adjudicate on matters of evidence, already resolved and finalized by its highest court, that is, the Court of Appeal.</w:t>
      </w:r>
      <w:r w:rsidRPr="009D27AD">
        <w:rPr>
          <w:rFonts w:ascii="Arial" w:hAnsi="Arial" w:cs="Arial"/>
          <w:bCs/>
          <w:sz w:val="24"/>
          <w:szCs w:val="24"/>
        </w:rPr>
        <w:t xml:space="preserve"> The Respondent State therefore maintains that this Court </w:t>
      </w:r>
      <w:r w:rsidRPr="009D27AD">
        <w:rPr>
          <w:rFonts w:ascii="Arial" w:hAnsi="Arial" w:cs="Arial"/>
          <w:bCs/>
          <w:sz w:val="24"/>
          <w:szCs w:val="24"/>
        </w:rPr>
        <w:lastRenderedPageBreak/>
        <w:t xml:space="preserve">has no jurisdiction to make a determination on matters of evidence already finalized by the highest tier of the Respondent State’s justice system. </w:t>
      </w:r>
    </w:p>
    <w:p w:rsidR="009B04F3" w:rsidRPr="009D27AD" w:rsidRDefault="009B04F3" w:rsidP="003C01AA">
      <w:pPr>
        <w:pStyle w:val="ListParagraph"/>
        <w:spacing w:after="0" w:line="360" w:lineRule="auto"/>
        <w:ind w:left="360"/>
        <w:jc w:val="both"/>
        <w:rPr>
          <w:rFonts w:ascii="Arial" w:hAnsi="Arial" w:cs="Arial"/>
          <w:bCs/>
          <w:sz w:val="24"/>
          <w:szCs w:val="24"/>
        </w:rPr>
      </w:pPr>
    </w:p>
    <w:p w:rsidR="00B13C63" w:rsidRPr="009D27AD" w:rsidRDefault="00B13C63" w:rsidP="003C01AA">
      <w:pPr>
        <w:pStyle w:val="ListParagraph"/>
        <w:numPr>
          <w:ilvl w:val="0"/>
          <w:numId w:val="2"/>
        </w:numPr>
        <w:spacing w:after="0" w:line="360" w:lineRule="auto"/>
        <w:jc w:val="both"/>
        <w:rPr>
          <w:rFonts w:ascii="Arial" w:hAnsi="Arial" w:cs="Arial"/>
          <w:sz w:val="24"/>
          <w:szCs w:val="24"/>
        </w:rPr>
      </w:pPr>
      <w:r w:rsidRPr="009D27AD">
        <w:rPr>
          <w:rFonts w:ascii="Arial" w:hAnsi="Arial" w:cs="Arial"/>
          <w:bCs/>
          <w:sz w:val="24"/>
          <w:szCs w:val="24"/>
        </w:rPr>
        <w:t>The Applicant, for his part, submits that thi</w:t>
      </w:r>
      <w:r w:rsidR="00941320" w:rsidRPr="009D27AD">
        <w:rPr>
          <w:rFonts w:ascii="Arial" w:hAnsi="Arial" w:cs="Arial"/>
          <w:bCs/>
          <w:sz w:val="24"/>
          <w:szCs w:val="24"/>
        </w:rPr>
        <w:t>s Court has jurisdiction, given</w:t>
      </w:r>
      <w:r w:rsidRPr="009D27AD">
        <w:rPr>
          <w:rFonts w:ascii="Arial" w:hAnsi="Arial" w:cs="Arial"/>
          <w:bCs/>
          <w:sz w:val="24"/>
          <w:szCs w:val="24"/>
        </w:rPr>
        <w:t xml:space="preserve"> that,</w:t>
      </w:r>
      <w:r w:rsidRPr="009D27AD">
        <w:rPr>
          <w:rFonts w:ascii="Arial" w:hAnsi="Arial" w:cs="Arial"/>
          <w:sz w:val="24"/>
          <w:szCs w:val="24"/>
        </w:rPr>
        <w:t xml:space="preserve"> according to its Rules, the Court is empowered to evaluate the evidence on record concer</w:t>
      </w:r>
      <w:r w:rsidR="00941320" w:rsidRPr="009D27AD">
        <w:rPr>
          <w:rFonts w:ascii="Arial" w:hAnsi="Arial" w:cs="Arial"/>
          <w:sz w:val="24"/>
          <w:szCs w:val="24"/>
        </w:rPr>
        <w:t>ning the Applicant’s</w:t>
      </w:r>
      <w:r w:rsidRPr="009D27AD">
        <w:rPr>
          <w:rFonts w:ascii="Arial" w:hAnsi="Arial" w:cs="Arial"/>
          <w:sz w:val="24"/>
          <w:szCs w:val="24"/>
        </w:rPr>
        <w:t xml:space="preserve"> status</w:t>
      </w:r>
      <w:r w:rsidR="00941320" w:rsidRPr="009D27AD">
        <w:rPr>
          <w:rFonts w:ascii="Arial" w:hAnsi="Arial" w:cs="Arial"/>
          <w:sz w:val="24"/>
          <w:szCs w:val="24"/>
        </w:rPr>
        <w:t xml:space="preserve"> and citizenship</w:t>
      </w:r>
      <w:r w:rsidRPr="009D27AD">
        <w:rPr>
          <w:rFonts w:ascii="Arial" w:hAnsi="Arial" w:cs="Arial"/>
          <w:sz w:val="24"/>
          <w:szCs w:val="24"/>
        </w:rPr>
        <w:t>.</w:t>
      </w:r>
    </w:p>
    <w:p w:rsidR="00B13C63" w:rsidRPr="009D27AD" w:rsidRDefault="00B13C63" w:rsidP="003C01AA">
      <w:pPr>
        <w:pStyle w:val="ListParagraph"/>
        <w:spacing w:after="0" w:line="360" w:lineRule="auto"/>
        <w:jc w:val="center"/>
        <w:rPr>
          <w:rFonts w:ascii="Arial" w:hAnsi="Arial" w:cs="Arial"/>
          <w:sz w:val="24"/>
          <w:szCs w:val="24"/>
        </w:rPr>
      </w:pPr>
    </w:p>
    <w:p w:rsidR="00B13C63" w:rsidRPr="009D27AD" w:rsidRDefault="00B13C63" w:rsidP="003C01AA">
      <w:pPr>
        <w:pStyle w:val="ListParagraph"/>
        <w:spacing w:after="0" w:line="360" w:lineRule="auto"/>
        <w:jc w:val="center"/>
        <w:rPr>
          <w:rFonts w:ascii="Arial" w:hAnsi="Arial" w:cs="Arial"/>
          <w:sz w:val="24"/>
          <w:szCs w:val="24"/>
        </w:rPr>
      </w:pPr>
      <w:r w:rsidRPr="009D27AD">
        <w:rPr>
          <w:rFonts w:ascii="Arial" w:hAnsi="Arial" w:cs="Arial"/>
          <w:sz w:val="24"/>
          <w:szCs w:val="24"/>
        </w:rPr>
        <w:t>***</w:t>
      </w:r>
    </w:p>
    <w:p w:rsidR="00B13C63" w:rsidRPr="009D27AD" w:rsidRDefault="00B13C63" w:rsidP="003C01AA">
      <w:pPr>
        <w:pStyle w:val="ListParagraph"/>
        <w:tabs>
          <w:tab w:val="left" w:pos="1710"/>
        </w:tabs>
        <w:spacing w:after="0" w:line="360" w:lineRule="auto"/>
        <w:ind w:left="1530"/>
        <w:jc w:val="both"/>
        <w:rPr>
          <w:rFonts w:ascii="Arial" w:hAnsi="Arial" w:cs="Arial"/>
          <w:bCs/>
          <w:iCs/>
          <w:sz w:val="24"/>
          <w:szCs w:val="24"/>
        </w:rPr>
      </w:pPr>
    </w:p>
    <w:p w:rsidR="00B13C63" w:rsidRPr="009D27AD" w:rsidRDefault="00B13C63" w:rsidP="003C01AA">
      <w:pPr>
        <w:pStyle w:val="ListParagraph"/>
        <w:numPr>
          <w:ilvl w:val="0"/>
          <w:numId w:val="2"/>
        </w:numPr>
        <w:tabs>
          <w:tab w:val="left" w:pos="426"/>
          <w:tab w:val="left" w:pos="2694"/>
        </w:tabs>
        <w:spacing w:after="0" w:line="360" w:lineRule="auto"/>
        <w:jc w:val="both"/>
        <w:rPr>
          <w:rFonts w:ascii="Arial" w:hAnsi="Arial" w:cs="Arial"/>
          <w:bCs/>
          <w:iCs/>
          <w:sz w:val="24"/>
          <w:szCs w:val="24"/>
        </w:rPr>
      </w:pPr>
      <w:r w:rsidRPr="009D27AD">
        <w:rPr>
          <w:rFonts w:ascii="Arial" w:hAnsi="Arial" w:cs="Arial"/>
          <w:sz w:val="24"/>
          <w:szCs w:val="24"/>
        </w:rPr>
        <w:t>This Court recalls that, as it has consistently held</w:t>
      </w:r>
      <w:r w:rsidR="00432E94" w:rsidRPr="009D27AD">
        <w:rPr>
          <w:rFonts w:ascii="Arial" w:hAnsi="Arial" w:cs="Arial"/>
          <w:b/>
          <w:sz w:val="24"/>
          <w:szCs w:val="24"/>
        </w:rPr>
        <w:t>,</w:t>
      </w:r>
      <w:r w:rsidRPr="009D27AD">
        <w:rPr>
          <w:rStyle w:val="FootnoteReference"/>
          <w:rFonts w:ascii="Arial" w:hAnsi="Arial" w:cs="Arial"/>
          <w:bCs/>
          <w:iCs/>
          <w:sz w:val="24"/>
          <w:szCs w:val="24"/>
        </w:rPr>
        <w:footnoteReference w:id="1"/>
      </w:r>
      <w:r w:rsidRPr="009D27AD">
        <w:rPr>
          <w:rFonts w:ascii="Arial" w:hAnsi="Arial" w:cs="Arial"/>
          <w:sz w:val="24"/>
          <w:szCs w:val="24"/>
        </w:rPr>
        <w:t xml:space="preserve"> </w:t>
      </w:r>
      <w:r w:rsidRPr="009D27AD">
        <w:rPr>
          <w:rFonts w:ascii="Arial" w:hAnsi="Arial" w:cs="Arial"/>
          <w:bCs/>
          <w:iCs/>
          <w:sz w:val="24"/>
          <w:szCs w:val="24"/>
        </w:rPr>
        <w:t>it is not an appeal court with respect to decisions rendered by national courts. However, as underscored in its case-law, this does not preclude it from examining relevant proceedings in the national courts in order to determine whether they are in consonance with the standards set out in the Charter or any other applicable human rights instrument to which the Respondent State is a party.</w:t>
      </w:r>
      <w:r w:rsidRPr="009D27AD">
        <w:rPr>
          <w:rStyle w:val="FootnoteReference"/>
          <w:rFonts w:ascii="Arial" w:hAnsi="Arial" w:cs="Arial"/>
        </w:rPr>
        <w:footnoteReference w:id="2"/>
      </w:r>
      <w:r w:rsidRPr="009D27AD">
        <w:rPr>
          <w:rFonts w:ascii="Arial" w:hAnsi="Arial" w:cs="Arial"/>
          <w:bCs/>
          <w:iCs/>
          <w:sz w:val="24"/>
          <w:szCs w:val="24"/>
        </w:rPr>
        <w:t xml:space="preserve"> </w:t>
      </w:r>
    </w:p>
    <w:p w:rsidR="00B13C63" w:rsidRPr="009D27AD" w:rsidRDefault="00B13C63" w:rsidP="003C01AA">
      <w:pPr>
        <w:pStyle w:val="ListParagraph"/>
        <w:spacing w:after="0" w:line="360" w:lineRule="auto"/>
        <w:ind w:left="1530"/>
        <w:jc w:val="both"/>
        <w:rPr>
          <w:rFonts w:ascii="Arial" w:hAnsi="Arial" w:cs="Arial"/>
          <w:bCs/>
          <w:iCs/>
          <w:sz w:val="24"/>
          <w:szCs w:val="24"/>
        </w:rPr>
      </w:pPr>
    </w:p>
    <w:p w:rsidR="00B13C63" w:rsidRPr="009D27AD" w:rsidRDefault="00B13C63" w:rsidP="003C01AA">
      <w:pPr>
        <w:pStyle w:val="ListParagraph"/>
        <w:numPr>
          <w:ilvl w:val="0"/>
          <w:numId w:val="2"/>
        </w:numPr>
        <w:spacing w:after="0" w:line="360" w:lineRule="auto"/>
        <w:jc w:val="both"/>
        <w:rPr>
          <w:rFonts w:ascii="Arial" w:hAnsi="Arial" w:cs="Arial"/>
          <w:bCs/>
          <w:iCs/>
          <w:sz w:val="24"/>
          <w:szCs w:val="24"/>
        </w:rPr>
      </w:pPr>
      <w:r w:rsidRPr="009D27AD">
        <w:rPr>
          <w:rFonts w:ascii="Arial" w:hAnsi="Arial" w:cs="Arial"/>
          <w:bCs/>
          <w:iCs/>
          <w:sz w:val="24"/>
          <w:szCs w:val="24"/>
        </w:rPr>
        <w:t>The Court notes that,</w:t>
      </w:r>
      <w:r w:rsidR="00DD4096" w:rsidRPr="009D27AD">
        <w:rPr>
          <w:rFonts w:ascii="Arial" w:hAnsi="Arial" w:cs="Arial"/>
          <w:bCs/>
          <w:iCs/>
          <w:sz w:val="24"/>
          <w:szCs w:val="24"/>
        </w:rPr>
        <w:t xml:space="preserve"> in the instant case, the complaints</w:t>
      </w:r>
      <w:r w:rsidRPr="009D27AD">
        <w:rPr>
          <w:rFonts w:ascii="Arial" w:hAnsi="Arial" w:cs="Arial"/>
          <w:bCs/>
          <w:iCs/>
          <w:sz w:val="24"/>
          <w:szCs w:val="24"/>
        </w:rPr>
        <w:t xml:space="preserve"> raised by the Applicant </w:t>
      </w:r>
      <w:r w:rsidR="006A7772" w:rsidRPr="009D27AD">
        <w:rPr>
          <w:rFonts w:ascii="Arial" w:hAnsi="Arial" w:cs="Arial"/>
          <w:bCs/>
          <w:iCs/>
          <w:sz w:val="24"/>
          <w:szCs w:val="24"/>
        </w:rPr>
        <w:t xml:space="preserve">pertain to the question as </w:t>
      </w:r>
      <w:r w:rsidR="00DD4096" w:rsidRPr="009D27AD">
        <w:rPr>
          <w:rFonts w:ascii="Arial" w:hAnsi="Arial" w:cs="Arial"/>
          <w:bCs/>
          <w:iCs/>
          <w:sz w:val="24"/>
          <w:szCs w:val="24"/>
        </w:rPr>
        <w:t>to</w:t>
      </w:r>
      <w:r w:rsidRPr="009D27AD">
        <w:rPr>
          <w:rFonts w:ascii="Arial" w:hAnsi="Arial" w:cs="Arial"/>
          <w:bCs/>
          <w:iCs/>
          <w:sz w:val="24"/>
          <w:szCs w:val="24"/>
        </w:rPr>
        <w:t xml:space="preserve"> whether the domestic proceedings were in conformity with international fair trial standards guaranteed in the Charter and other international instruments ratified by the Respondent State</w:t>
      </w:r>
      <w:r w:rsidRPr="009D27AD">
        <w:rPr>
          <w:rFonts w:ascii="Arial" w:hAnsi="Arial" w:cs="Arial"/>
          <w:bCs/>
          <w:i/>
          <w:iCs/>
          <w:sz w:val="24"/>
          <w:szCs w:val="24"/>
        </w:rPr>
        <w:t xml:space="preserve">. </w:t>
      </w:r>
      <w:r w:rsidRPr="009D27AD">
        <w:rPr>
          <w:rFonts w:ascii="Arial" w:hAnsi="Arial" w:cs="Arial"/>
          <w:bCs/>
          <w:iCs/>
          <w:sz w:val="24"/>
          <w:szCs w:val="24"/>
        </w:rPr>
        <w:t>These are matters which</w:t>
      </w:r>
      <w:r w:rsidR="00FE625E" w:rsidRPr="009D27AD">
        <w:rPr>
          <w:rFonts w:ascii="Arial" w:hAnsi="Arial" w:cs="Arial"/>
          <w:bCs/>
          <w:iCs/>
          <w:sz w:val="24"/>
          <w:szCs w:val="24"/>
        </w:rPr>
        <w:t>,</w:t>
      </w:r>
      <w:r w:rsidRPr="009D27AD">
        <w:rPr>
          <w:rFonts w:ascii="Arial" w:hAnsi="Arial" w:cs="Arial"/>
          <w:bCs/>
          <w:iCs/>
          <w:sz w:val="24"/>
          <w:szCs w:val="24"/>
        </w:rPr>
        <w:t xml:space="preserve"> pursuant to Article 3 of the Protocol</w:t>
      </w:r>
      <w:r w:rsidR="00FE625E" w:rsidRPr="009D27AD">
        <w:rPr>
          <w:rFonts w:ascii="Arial" w:hAnsi="Arial" w:cs="Arial"/>
          <w:bCs/>
          <w:iCs/>
          <w:sz w:val="24"/>
          <w:szCs w:val="24"/>
        </w:rPr>
        <w:t>,</w:t>
      </w:r>
      <w:r w:rsidRPr="009D27AD">
        <w:rPr>
          <w:rFonts w:ascii="Arial" w:hAnsi="Arial" w:cs="Arial"/>
          <w:bCs/>
          <w:iCs/>
          <w:sz w:val="24"/>
          <w:szCs w:val="24"/>
        </w:rPr>
        <w:t xml:space="preserve"> fall within the purview of </w:t>
      </w:r>
      <w:r w:rsidR="00FE625E" w:rsidRPr="009D27AD">
        <w:rPr>
          <w:rFonts w:ascii="Arial" w:hAnsi="Arial" w:cs="Arial"/>
          <w:bCs/>
          <w:iCs/>
          <w:sz w:val="24"/>
          <w:szCs w:val="24"/>
        </w:rPr>
        <w:t xml:space="preserve">this Court’s </w:t>
      </w:r>
      <w:r w:rsidRPr="009D27AD">
        <w:rPr>
          <w:rFonts w:ascii="Arial" w:hAnsi="Arial" w:cs="Arial"/>
          <w:bCs/>
          <w:iCs/>
          <w:sz w:val="24"/>
          <w:szCs w:val="24"/>
        </w:rPr>
        <w:t xml:space="preserve">jurisdiction, regardless of the fact that they may relate to the assessment of evidence determined by the domestic courts. </w:t>
      </w:r>
    </w:p>
    <w:p w:rsidR="0070342D" w:rsidRPr="009D27AD" w:rsidRDefault="00B13C63" w:rsidP="009D27AD">
      <w:pPr>
        <w:pStyle w:val="ListParagraph"/>
        <w:numPr>
          <w:ilvl w:val="0"/>
          <w:numId w:val="2"/>
        </w:numPr>
        <w:spacing w:after="0" w:line="360" w:lineRule="auto"/>
        <w:jc w:val="both"/>
        <w:rPr>
          <w:rFonts w:ascii="Arial" w:hAnsi="Arial" w:cs="Arial"/>
          <w:bCs/>
          <w:iCs/>
          <w:sz w:val="24"/>
          <w:szCs w:val="24"/>
        </w:rPr>
      </w:pPr>
      <w:r w:rsidRPr="009D27AD">
        <w:rPr>
          <w:rFonts w:ascii="Arial" w:hAnsi="Arial" w:cs="Arial"/>
          <w:bCs/>
          <w:iCs/>
          <w:sz w:val="24"/>
          <w:szCs w:val="24"/>
        </w:rPr>
        <w:lastRenderedPageBreak/>
        <w:t xml:space="preserve">Consequently, the Court dismisses the Respondent State's objection that the Court is acting, in the instant matter, as </w:t>
      </w:r>
      <w:r w:rsidR="00113F9E" w:rsidRPr="009D27AD">
        <w:rPr>
          <w:rFonts w:ascii="Arial" w:hAnsi="Arial" w:cs="Arial"/>
          <w:bCs/>
          <w:iCs/>
          <w:sz w:val="24"/>
          <w:szCs w:val="24"/>
        </w:rPr>
        <w:t>a</w:t>
      </w:r>
      <w:r w:rsidRPr="009D27AD">
        <w:rPr>
          <w:rFonts w:ascii="Arial" w:hAnsi="Arial" w:cs="Arial"/>
          <w:bCs/>
          <w:iCs/>
          <w:sz w:val="24"/>
          <w:szCs w:val="24"/>
        </w:rPr>
        <w:t xml:space="preserve"> </w:t>
      </w:r>
      <w:r w:rsidR="00FE625E" w:rsidRPr="009D27AD">
        <w:rPr>
          <w:rFonts w:ascii="Arial" w:hAnsi="Arial" w:cs="Arial"/>
          <w:bCs/>
          <w:iCs/>
          <w:sz w:val="24"/>
          <w:szCs w:val="24"/>
        </w:rPr>
        <w:t xml:space="preserve">supreme </w:t>
      </w:r>
      <w:r w:rsidRPr="009D27AD">
        <w:rPr>
          <w:rFonts w:ascii="Arial" w:hAnsi="Arial" w:cs="Arial"/>
          <w:bCs/>
          <w:iCs/>
          <w:sz w:val="24"/>
          <w:szCs w:val="24"/>
        </w:rPr>
        <w:t xml:space="preserve">appellate </w:t>
      </w:r>
      <w:r w:rsidR="00FE625E" w:rsidRPr="009D27AD">
        <w:rPr>
          <w:rFonts w:ascii="Arial" w:hAnsi="Arial" w:cs="Arial"/>
          <w:bCs/>
          <w:iCs/>
          <w:sz w:val="24"/>
          <w:szCs w:val="24"/>
        </w:rPr>
        <w:t xml:space="preserve">court </w:t>
      </w:r>
      <w:r w:rsidRPr="009D27AD">
        <w:rPr>
          <w:rFonts w:ascii="Arial" w:hAnsi="Arial" w:cs="Arial"/>
          <w:bCs/>
          <w:iCs/>
          <w:sz w:val="24"/>
          <w:szCs w:val="24"/>
        </w:rPr>
        <w:t xml:space="preserve">and finds that it has material jurisdiction to hear the matter. </w:t>
      </w:r>
    </w:p>
    <w:p w:rsidR="0070342D" w:rsidRPr="009D27AD" w:rsidRDefault="0070342D" w:rsidP="003C01AA">
      <w:pPr>
        <w:pStyle w:val="ListParagraph"/>
        <w:spacing w:after="0" w:line="360" w:lineRule="auto"/>
        <w:rPr>
          <w:rFonts w:ascii="Arial" w:hAnsi="Arial" w:cs="Arial"/>
          <w:b/>
          <w:sz w:val="24"/>
          <w:szCs w:val="24"/>
        </w:rPr>
      </w:pPr>
    </w:p>
    <w:p w:rsidR="00B13C63" w:rsidRPr="009D27AD" w:rsidRDefault="00B13C63" w:rsidP="003C01AA">
      <w:pPr>
        <w:pStyle w:val="Heading2"/>
        <w:rPr>
          <w:rFonts w:ascii="Arial" w:hAnsi="Arial" w:cs="Arial"/>
        </w:rPr>
      </w:pPr>
      <w:bookmarkStart w:id="28" w:name="_Toc531765062"/>
      <w:bookmarkStart w:id="29" w:name="_Toc25790067"/>
      <w:r w:rsidRPr="009D27AD">
        <w:rPr>
          <w:rFonts w:ascii="Arial" w:hAnsi="Arial" w:cs="Arial"/>
        </w:rPr>
        <w:t>Other aspects of jurisdiction</w:t>
      </w:r>
      <w:bookmarkEnd w:id="28"/>
      <w:bookmarkEnd w:id="29"/>
    </w:p>
    <w:p w:rsidR="00B13C63" w:rsidRPr="009D27AD" w:rsidRDefault="00B13C63" w:rsidP="003C01AA">
      <w:pPr>
        <w:pStyle w:val="ListParagraph"/>
        <w:spacing w:after="0" w:line="360" w:lineRule="auto"/>
        <w:ind w:left="1530"/>
        <w:jc w:val="both"/>
        <w:rPr>
          <w:rFonts w:ascii="Arial" w:eastAsia="Times New Roman" w:hAnsi="Arial" w:cs="Arial"/>
          <w:sz w:val="24"/>
          <w:szCs w:val="24"/>
          <w:lang w:eastAsia="en-GB"/>
        </w:rPr>
      </w:pPr>
      <w:r w:rsidRPr="009D27AD">
        <w:rPr>
          <w:rFonts w:ascii="Arial" w:eastAsia="Times New Roman" w:hAnsi="Arial" w:cs="Arial"/>
          <w:sz w:val="24"/>
          <w:szCs w:val="24"/>
          <w:lang w:eastAsia="en-GB"/>
        </w:rPr>
        <w:t xml:space="preserve"> </w:t>
      </w:r>
    </w:p>
    <w:p w:rsidR="00B13C63" w:rsidRPr="009D27AD" w:rsidRDefault="00B13C63" w:rsidP="003C01AA">
      <w:pPr>
        <w:pStyle w:val="ListParagraph"/>
        <w:numPr>
          <w:ilvl w:val="0"/>
          <w:numId w:val="2"/>
        </w:numPr>
        <w:spacing w:after="0" w:line="360" w:lineRule="auto"/>
        <w:jc w:val="both"/>
        <w:rPr>
          <w:rFonts w:ascii="Arial" w:eastAsia="Times New Roman" w:hAnsi="Arial" w:cs="Arial"/>
          <w:sz w:val="24"/>
          <w:szCs w:val="24"/>
          <w:lang w:eastAsia="en-GB"/>
        </w:rPr>
      </w:pPr>
      <w:r w:rsidRPr="009D27AD">
        <w:rPr>
          <w:rFonts w:ascii="Arial" w:eastAsia="Times New Roman" w:hAnsi="Arial" w:cs="Arial"/>
          <w:sz w:val="24"/>
          <w:szCs w:val="24"/>
          <w:lang w:eastAsia="en-GB"/>
        </w:rPr>
        <w:t xml:space="preserve">The Court notes that its personal, temporal </w:t>
      </w:r>
      <w:r w:rsidR="00D22DF5" w:rsidRPr="009D27AD">
        <w:rPr>
          <w:rFonts w:ascii="Arial" w:eastAsia="Times New Roman" w:hAnsi="Arial" w:cs="Arial"/>
          <w:sz w:val="24"/>
          <w:szCs w:val="24"/>
          <w:lang w:eastAsia="en-GB"/>
        </w:rPr>
        <w:t>and territorial jurisdiction is</w:t>
      </w:r>
      <w:r w:rsidRPr="009D27AD">
        <w:rPr>
          <w:rFonts w:ascii="Arial" w:eastAsia="Times New Roman" w:hAnsi="Arial" w:cs="Arial"/>
          <w:sz w:val="24"/>
          <w:szCs w:val="24"/>
          <w:lang w:eastAsia="en-GB"/>
        </w:rPr>
        <w:t xml:space="preserve"> not being challenged by the Respondent State. Besides, nothing on record indicates that the Court does not have personal, temporal and territorial jurisdiction. The Court, accordingly, holds that: </w:t>
      </w:r>
    </w:p>
    <w:p w:rsidR="00B13C63" w:rsidRPr="009D27AD" w:rsidRDefault="00B13C63" w:rsidP="003C01AA">
      <w:pPr>
        <w:spacing w:after="0" w:line="360" w:lineRule="auto"/>
        <w:ind w:left="1985"/>
        <w:contextualSpacing/>
        <w:jc w:val="both"/>
        <w:rPr>
          <w:rFonts w:ascii="Arial" w:eastAsia="Times New Roman" w:hAnsi="Arial" w:cs="Arial"/>
          <w:sz w:val="24"/>
          <w:szCs w:val="24"/>
          <w:lang w:eastAsia="en-GB"/>
        </w:rPr>
      </w:pPr>
    </w:p>
    <w:p w:rsidR="00B13C63" w:rsidRPr="009D27AD" w:rsidRDefault="00B13C63" w:rsidP="003C01AA">
      <w:pPr>
        <w:spacing w:after="0" w:line="360" w:lineRule="auto"/>
        <w:ind w:left="1440"/>
        <w:contextualSpacing/>
        <w:jc w:val="both"/>
        <w:rPr>
          <w:rFonts w:ascii="Arial" w:eastAsia="Times New Roman" w:hAnsi="Arial" w:cs="Arial"/>
          <w:sz w:val="24"/>
          <w:szCs w:val="24"/>
          <w:lang w:eastAsia="en-GB"/>
        </w:rPr>
      </w:pPr>
      <w:r w:rsidRPr="009D27AD">
        <w:rPr>
          <w:rFonts w:ascii="Arial" w:eastAsia="Times New Roman" w:hAnsi="Arial" w:cs="Arial"/>
          <w:sz w:val="24"/>
          <w:szCs w:val="24"/>
          <w:lang w:eastAsia="en-GB"/>
        </w:rPr>
        <w:t xml:space="preserve">(i) It has personal jurisdiction given that the Respondent State is a party to the Protocol and has made the declaration prescribed under Article 34(6) </w:t>
      </w:r>
      <w:r w:rsidR="00FE625E" w:rsidRPr="009D27AD">
        <w:rPr>
          <w:rFonts w:ascii="Arial" w:eastAsia="Times New Roman" w:hAnsi="Arial" w:cs="Arial"/>
          <w:sz w:val="24"/>
          <w:szCs w:val="24"/>
          <w:lang w:eastAsia="en-GB"/>
        </w:rPr>
        <w:t xml:space="preserve">thereof, </w:t>
      </w:r>
      <w:r w:rsidRPr="009D27AD">
        <w:rPr>
          <w:rFonts w:ascii="Arial" w:eastAsia="Times New Roman" w:hAnsi="Arial" w:cs="Arial"/>
          <w:sz w:val="24"/>
          <w:szCs w:val="24"/>
          <w:lang w:eastAsia="en-GB"/>
        </w:rPr>
        <w:t>allowing individuals to bring cases directly before it</w:t>
      </w:r>
      <w:r w:rsidR="00FE625E" w:rsidRPr="009D27AD">
        <w:rPr>
          <w:rFonts w:ascii="Arial" w:eastAsia="Times New Roman" w:hAnsi="Arial" w:cs="Arial"/>
          <w:sz w:val="24"/>
          <w:szCs w:val="24"/>
          <w:lang w:eastAsia="en-GB"/>
        </w:rPr>
        <w:t>,</w:t>
      </w:r>
      <w:r w:rsidRPr="009D27AD">
        <w:rPr>
          <w:rFonts w:ascii="Arial" w:eastAsia="Times New Roman" w:hAnsi="Arial" w:cs="Arial"/>
          <w:sz w:val="24"/>
          <w:szCs w:val="24"/>
          <w:lang w:eastAsia="en-GB"/>
        </w:rPr>
        <w:t xml:space="preserve"> pursuant to Article 5(3) of the Protocol;</w:t>
      </w:r>
    </w:p>
    <w:p w:rsidR="00B13C63" w:rsidRPr="009D27AD" w:rsidRDefault="00B13C63" w:rsidP="003C01AA">
      <w:pPr>
        <w:spacing w:after="0" w:line="360" w:lineRule="auto"/>
        <w:ind w:left="1440"/>
        <w:contextualSpacing/>
        <w:jc w:val="both"/>
        <w:rPr>
          <w:rFonts w:ascii="Arial" w:eastAsia="Times New Roman" w:hAnsi="Arial" w:cs="Arial"/>
          <w:sz w:val="24"/>
          <w:szCs w:val="24"/>
          <w:lang w:eastAsia="en-GB"/>
        </w:rPr>
      </w:pPr>
    </w:p>
    <w:p w:rsidR="00B13C63" w:rsidRPr="009D27AD" w:rsidRDefault="00B13C63" w:rsidP="003C01AA">
      <w:pPr>
        <w:spacing w:after="0" w:line="360" w:lineRule="auto"/>
        <w:ind w:left="1440"/>
        <w:contextualSpacing/>
        <w:jc w:val="both"/>
        <w:rPr>
          <w:rFonts w:ascii="Arial" w:eastAsia="Times New Roman" w:hAnsi="Arial" w:cs="Arial"/>
          <w:sz w:val="24"/>
          <w:szCs w:val="24"/>
          <w:lang w:eastAsia="en-GB"/>
        </w:rPr>
      </w:pPr>
      <w:r w:rsidRPr="009D27AD">
        <w:rPr>
          <w:rFonts w:ascii="Arial" w:eastAsia="Times New Roman" w:hAnsi="Arial" w:cs="Arial"/>
          <w:sz w:val="24"/>
          <w:szCs w:val="24"/>
          <w:lang w:eastAsia="en-GB"/>
        </w:rPr>
        <w:t>(ii) It has temporal jurisdiction insofar as the alleged violations occurred subsequent to the Respondent State’s ratification of the Protocol establishing the Court but before making the declaration required under Article 34(6).</w:t>
      </w:r>
    </w:p>
    <w:p w:rsidR="00B13C63" w:rsidRPr="009D27AD" w:rsidRDefault="00B13C63" w:rsidP="003C01AA">
      <w:pPr>
        <w:spacing w:after="0" w:line="360" w:lineRule="auto"/>
        <w:ind w:left="1440"/>
        <w:contextualSpacing/>
        <w:jc w:val="both"/>
        <w:rPr>
          <w:rFonts w:ascii="Arial" w:eastAsia="Times New Roman" w:hAnsi="Arial" w:cs="Arial"/>
          <w:sz w:val="24"/>
          <w:szCs w:val="24"/>
          <w:lang w:eastAsia="en-GB"/>
        </w:rPr>
      </w:pPr>
    </w:p>
    <w:p w:rsidR="00B13C63" w:rsidRPr="009D27AD" w:rsidRDefault="00B13C63" w:rsidP="003C01AA">
      <w:pPr>
        <w:spacing w:after="0" w:line="360" w:lineRule="auto"/>
        <w:ind w:left="1440"/>
        <w:contextualSpacing/>
        <w:jc w:val="both"/>
        <w:rPr>
          <w:rFonts w:ascii="Arial" w:eastAsia="Times New Roman" w:hAnsi="Arial" w:cs="Arial"/>
          <w:sz w:val="24"/>
          <w:szCs w:val="24"/>
          <w:lang w:eastAsia="en-GB"/>
        </w:rPr>
      </w:pPr>
      <w:r w:rsidRPr="009D27AD">
        <w:rPr>
          <w:rFonts w:ascii="Arial" w:eastAsia="Times New Roman" w:hAnsi="Arial" w:cs="Arial"/>
          <w:sz w:val="24"/>
          <w:szCs w:val="24"/>
          <w:lang w:eastAsia="en-GB"/>
        </w:rPr>
        <w:t>(iii) It has territorial jurisdiction given that the facts of the case occurred in the Respondent State’s territory.</w:t>
      </w:r>
    </w:p>
    <w:p w:rsidR="003E37C4" w:rsidRPr="009D27AD" w:rsidRDefault="003E37C4" w:rsidP="003C01AA">
      <w:pPr>
        <w:spacing w:after="0" w:line="360" w:lineRule="auto"/>
        <w:ind w:left="1985"/>
        <w:contextualSpacing/>
        <w:jc w:val="both"/>
        <w:rPr>
          <w:rFonts w:ascii="Arial" w:eastAsia="Times New Roman" w:hAnsi="Arial" w:cs="Arial"/>
          <w:sz w:val="24"/>
          <w:szCs w:val="24"/>
          <w:lang w:eastAsia="en-GB"/>
        </w:rPr>
      </w:pPr>
    </w:p>
    <w:p w:rsidR="00B13C63" w:rsidRPr="009D27AD" w:rsidRDefault="00B13C63" w:rsidP="003C01AA">
      <w:pPr>
        <w:pStyle w:val="ListParagraph"/>
        <w:numPr>
          <w:ilvl w:val="0"/>
          <w:numId w:val="2"/>
        </w:numPr>
        <w:spacing w:after="0" w:line="360" w:lineRule="auto"/>
        <w:jc w:val="both"/>
        <w:rPr>
          <w:rFonts w:ascii="Arial" w:eastAsia="Times New Roman" w:hAnsi="Arial" w:cs="Arial"/>
          <w:sz w:val="24"/>
          <w:szCs w:val="24"/>
          <w:lang w:eastAsia="en-GB"/>
        </w:rPr>
      </w:pPr>
      <w:r w:rsidRPr="009D27AD">
        <w:rPr>
          <w:rFonts w:ascii="Arial" w:eastAsia="Times New Roman" w:hAnsi="Arial" w:cs="Arial"/>
          <w:sz w:val="24"/>
          <w:szCs w:val="24"/>
          <w:lang w:eastAsia="en-GB"/>
        </w:rPr>
        <w:t xml:space="preserve"> In light of the foregoing, the Court holds that it has jurisdiction to hear the instant case.</w:t>
      </w:r>
    </w:p>
    <w:p w:rsidR="00B13C63" w:rsidRPr="009D27AD" w:rsidRDefault="00B13C63" w:rsidP="003C01AA">
      <w:pPr>
        <w:spacing w:after="0" w:line="360" w:lineRule="auto"/>
        <w:contextualSpacing/>
        <w:jc w:val="both"/>
        <w:rPr>
          <w:rFonts w:ascii="Arial" w:eastAsia="Times New Roman" w:hAnsi="Arial" w:cs="Arial"/>
          <w:sz w:val="24"/>
          <w:szCs w:val="24"/>
          <w:lang w:eastAsia="en-GB"/>
        </w:rPr>
      </w:pPr>
    </w:p>
    <w:p w:rsidR="00B13C63" w:rsidRPr="009D27AD" w:rsidRDefault="00B13C63" w:rsidP="003C01AA">
      <w:pPr>
        <w:pStyle w:val="Heading1"/>
        <w:rPr>
          <w:rFonts w:ascii="Arial" w:hAnsi="Arial" w:cs="Arial"/>
        </w:rPr>
      </w:pPr>
      <w:bookmarkStart w:id="30" w:name="_Toc25790068"/>
      <w:bookmarkStart w:id="31" w:name="_Toc531765063"/>
      <w:r w:rsidRPr="009D27AD">
        <w:rPr>
          <w:rFonts w:ascii="Arial" w:hAnsi="Arial" w:cs="Arial"/>
        </w:rPr>
        <w:t>ADMISSIBILITY</w:t>
      </w:r>
      <w:bookmarkEnd w:id="30"/>
      <w:r w:rsidRPr="009D27AD">
        <w:rPr>
          <w:rFonts w:ascii="Arial" w:hAnsi="Arial" w:cs="Arial"/>
        </w:rPr>
        <w:t xml:space="preserve"> </w:t>
      </w:r>
      <w:bookmarkEnd w:id="31"/>
    </w:p>
    <w:p w:rsidR="00B13C63" w:rsidRPr="009D27AD" w:rsidRDefault="00B13C63" w:rsidP="003C01AA">
      <w:pPr>
        <w:pStyle w:val="ListParagraph"/>
        <w:spacing w:after="0" w:line="360" w:lineRule="auto"/>
        <w:ind w:left="1530"/>
        <w:jc w:val="both"/>
        <w:rPr>
          <w:rFonts w:ascii="Arial" w:hAnsi="Arial" w:cs="Arial"/>
        </w:rPr>
      </w:pPr>
      <w:r w:rsidRPr="009D27AD">
        <w:rPr>
          <w:rFonts w:ascii="Arial" w:hAnsi="Arial" w:cs="Arial"/>
          <w:sz w:val="24"/>
          <w:szCs w:val="24"/>
        </w:rPr>
        <w:t xml:space="preserve"> </w:t>
      </w:r>
    </w:p>
    <w:p w:rsidR="00B13C63" w:rsidRPr="009D27AD" w:rsidRDefault="00B13C63" w:rsidP="003C01AA">
      <w:pPr>
        <w:pStyle w:val="ListParagraph"/>
        <w:numPr>
          <w:ilvl w:val="0"/>
          <w:numId w:val="2"/>
        </w:numPr>
        <w:spacing w:after="0" w:line="360" w:lineRule="auto"/>
        <w:jc w:val="both"/>
        <w:rPr>
          <w:rFonts w:ascii="Arial" w:hAnsi="Arial" w:cs="Arial"/>
        </w:rPr>
      </w:pPr>
      <w:r w:rsidRPr="009D27AD">
        <w:rPr>
          <w:rFonts w:ascii="Arial" w:hAnsi="Arial" w:cs="Arial"/>
          <w:sz w:val="24"/>
          <w:szCs w:val="24"/>
        </w:rPr>
        <w:t xml:space="preserve">Pursuant to Article 6(2) of the Protocol: </w:t>
      </w:r>
      <w:r w:rsidRPr="009D27AD">
        <w:rPr>
          <w:rFonts w:ascii="Arial" w:hAnsi="Arial" w:cs="Arial"/>
        </w:rPr>
        <w:t>“The Court shall rule on the admissibility of cases taking into account the provisions of Article 56 of the Charter”.</w:t>
      </w:r>
    </w:p>
    <w:p w:rsidR="00B13C63" w:rsidRPr="009D27AD" w:rsidRDefault="00B13C63" w:rsidP="003C01AA">
      <w:pPr>
        <w:pStyle w:val="ListParagraph"/>
        <w:spacing w:after="0" w:line="360" w:lineRule="auto"/>
        <w:ind w:left="1530"/>
        <w:jc w:val="both"/>
        <w:rPr>
          <w:rFonts w:ascii="Arial" w:hAnsi="Arial" w:cs="Arial"/>
        </w:rPr>
      </w:pPr>
    </w:p>
    <w:p w:rsidR="00B13C63" w:rsidRPr="009D27AD" w:rsidRDefault="00B13C63" w:rsidP="003C01AA">
      <w:pPr>
        <w:pStyle w:val="ListParagraph"/>
        <w:numPr>
          <w:ilvl w:val="0"/>
          <w:numId w:val="2"/>
        </w:numPr>
        <w:spacing w:after="0" w:line="360" w:lineRule="auto"/>
        <w:jc w:val="both"/>
        <w:rPr>
          <w:rFonts w:ascii="Arial" w:hAnsi="Arial" w:cs="Arial"/>
        </w:rPr>
      </w:pPr>
      <w:r w:rsidRPr="009D27AD">
        <w:rPr>
          <w:rFonts w:ascii="Arial" w:hAnsi="Arial" w:cs="Arial"/>
          <w:sz w:val="24"/>
          <w:szCs w:val="24"/>
        </w:rPr>
        <w:t xml:space="preserve"> In terms of Rule 39 of its Rules: </w:t>
      </w:r>
      <w:r w:rsidRPr="009D27AD">
        <w:rPr>
          <w:rFonts w:ascii="Arial" w:hAnsi="Arial" w:cs="Arial"/>
        </w:rPr>
        <w:t>“The Court shall conduct preliminary examination of … the admissibility of the application in accordance with Article 50 and 56 of the Charter</w:t>
      </w:r>
      <w:r w:rsidR="00F200CD" w:rsidRPr="009D27AD">
        <w:rPr>
          <w:rFonts w:ascii="Arial" w:hAnsi="Arial" w:cs="Arial"/>
        </w:rPr>
        <w:t>,</w:t>
      </w:r>
      <w:r w:rsidRPr="009D27AD">
        <w:rPr>
          <w:rFonts w:ascii="Arial" w:hAnsi="Arial" w:cs="Arial"/>
        </w:rPr>
        <w:t xml:space="preserve"> and Rule 40 of these Rules”. </w:t>
      </w:r>
    </w:p>
    <w:p w:rsidR="00B13C63" w:rsidRPr="009D27AD" w:rsidRDefault="00B13C63" w:rsidP="003C01AA">
      <w:pPr>
        <w:pStyle w:val="ListParagraph"/>
        <w:spacing w:after="0" w:line="360" w:lineRule="auto"/>
        <w:rPr>
          <w:rFonts w:ascii="Arial" w:hAnsi="Arial" w:cs="Arial"/>
          <w:bCs/>
          <w:sz w:val="24"/>
          <w:szCs w:val="24"/>
        </w:rPr>
      </w:pPr>
    </w:p>
    <w:p w:rsidR="00B13C63" w:rsidRPr="009D27AD" w:rsidRDefault="00B13C63" w:rsidP="003C01AA">
      <w:pPr>
        <w:pStyle w:val="ListParagraph"/>
        <w:numPr>
          <w:ilvl w:val="0"/>
          <w:numId w:val="2"/>
        </w:numPr>
        <w:spacing w:after="0" w:line="360" w:lineRule="auto"/>
        <w:jc w:val="both"/>
        <w:rPr>
          <w:rFonts w:ascii="Arial" w:hAnsi="Arial" w:cs="Arial"/>
        </w:rPr>
      </w:pPr>
      <w:r w:rsidRPr="009D27AD">
        <w:rPr>
          <w:rFonts w:ascii="Arial" w:hAnsi="Arial" w:cs="Arial"/>
          <w:bCs/>
          <w:sz w:val="24"/>
          <w:szCs w:val="24"/>
        </w:rPr>
        <w:t>Rule</w:t>
      </w:r>
      <w:r w:rsidRPr="009D27AD">
        <w:rPr>
          <w:rFonts w:ascii="Arial" w:hAnsi="Arial" w:cs="Arial"/>
          <w:sz w:val="24"/>
          <w:szCs w:val="24"/>
        </w:rPr>
        <w:t xml:space="preserve"> 40 of the Rules, which in substance restates the provisions of Article 56 of the Charter, sets out the admissibility conditions of applications as follows: </w:t>
      </w:r>
    </w:p>
    <w:p w:rsidR="009D27AD" w:rsidRPr="009D27AD" w:rsidRDefault="009D27AD" w:rsidP="003C01AA">
      <w:pPr>
        <w:spacing w:after="0" w:line="360" w:lineRule="auto"/>
        <w:ind w:left="993"/>
        <w:contextualSpacing/>
        <w:jc w:val="both"/>
        <w:rPr>
          <w:rFonts w:ascii="Arial" w:eastAsia="Times New Roman" w:hAnsi="Arial" w:cs="Arial"/>
          <w:lang w:eastAsia="en-GB"/>
        </w:rPr>
      </w:pPr>
    </w:p>
    <w:p w:rsidR="00B13C63" w:rsidRPr="009D27AD" w:rsidRDefault="00B13C63" w:rsidP="003C01AA">
      <w:pPr>
        <w:spacing w:after="0" w:line="360" w:lineRule="auto"/>
        <w:ind w:left="993"/>
        <w:contextualSpacing/>
        <w:jc w:val="both"/>
        <w:rPr>
          <w:rFonts w:ascii="Arial" w:eastAsia="Times New Roman" w:hAnsi="Arial" w:cs="Arial"/>
          <w:lang w:eastAsia="en-GB"/>
        </w:rPr>
      </w:pPr>
      <w:r w:rsidRPr="009D27AD">
        <w:rPr>
          <w:rFonts w:ascii="Arial" w:eastAsia="Times New Roman" w:hAnsi="Arial" w:cs="Arial"/>
          <w:lang w:eastAsia="en-GB"/>
        </w:rPr>
        <w:t>“Pursuant to the provisions of Article 56 of the Charter to which Article 6(2) of the Protocol refers, applications to the Court shall comply with the following conditions:</w:t>
      </w:r>
    </w:p>
    <w:p w:rsidR="00B13C63" w:rsidRPr="009D27AD" w:rsidRDefault="00B13C63" w:rsidP="003C01AA">
      <w:pPr>
        <w:spacing w:after="0" w:line="360" w:lineRule="auto"/>
        <w:ind w:left="993"/>
        <w:contextualSpacing/>
        <w:jc w:val="both"/>
        <w:rPr>
          <w:rFonts w:ascii="Arial" w:eastAsia="Times New Roman" w:hAnsi="Arial" w:cs="Arial"/>
          <w:lang w:eastAsia="en-GB"/>
        </w:rPr>
      </w:pPr>
    </w:p>
    <w:p w:rsidR="00B13C63" w:rsidRPr="009D27AD" w:rsidRDefault="00B13C63" w:rsidP="003C01AA">
      <w:pPr>
        <w:pStyle w:val="MediumGrid1-Accent21"/>
        <w:spacing w:after="0"/>
        <w:ind w:left="1701" w:hanging="567"/>
        <w:jc w:val="both"/>
        <w:rPr>
          <w:rFonts w:ascii="Arial" w:eastAsia="Times New Roman" w:hAnsi="Arial" w:cs="Arial"/>
          <w:lang w:eastAsia="en-GB"/>
        </w:rPr>
      </w:pPr>
      <w:r w:rsidRPr="009D27AD">
        <w:rPr>
          <w:rFonts w:ascii="Arial" w:eastAsia="Times New Roman" w:hAnsi="Arial" w:cs="Arial"/>
          <w:lang w:eastAsia="en-GB"/>
        </w:rPr>
        <w:t>1.</w:t>
      </w:r>
      <w:r w:rsidRPr="009D27AD">
        <w:rPr>
          <w:rFonts w:ascii="Arial" w:eastAsia="Times New Roman" w:hAnsi="Arial" w:cs="Arial"/>
          <w:lang w:eastAsia="en-GB"/>
        </w:rPr>
        <w:tab/>
        <w:t>disclose the identity of the applicant notwithstanding the latter’s request for anonymity;</w:t>
      </w:r>
    </w:p>
    <w:p w:rsidR="00B13C63" w:rsidRPr="009D27AD" w:rsidRDefault="00B13C63" w:rsidP="003C01AA">
      <w:pPr>
        <w:pStyle w:val="MediumGrid1-Accent21"/>
        <w:spacing w:after="0"/>
        <w:ind w:left="1701" w:hanging="567"/>
        <w:jc w:val="both"/>
        <w:rPr>
          <w:rFonts w:ascii="Arial" w:eastAsia="Times New Roman" w:hAnsi="Arial" w:cs="Arial"/>
          <w:lang w:eastAsia="en-GB"/>
        </w:rPr>
      </w:pPr>
    </w:p>
    <w:p w:rsidR="00B13C63" w:rsidRPr="009D27AD" w:rsidRDefault="00B13C63" w:rsidP="003C01AA">
      <w:pPr>
        <w:pStyle w:val="MediumGrid1-Accent21"/>
        <w:spacing w:after="0"/>
        <w:ind w:left="1701" w:hanging="567"/>
        <w:jc w:val="both"/>
        <w:rPr>
          <w:rFonts w:ascii="Arial" w:eastAsia="Times New Roman" w:hAnsi="Arial" w:cs="Arial"/>
          <w:lang w:eastAsia="en-GB"/>
        </w:rPr>
      </w:pPr>
      <w:r w:rsidRPr="009D27AD">
        <w:rPr>
          <w:rFonts w:ascii="Arial" w:eastAsia="Times New Roman" w:hAnsi="Arial" w:cs="Arial"/>
          <w:lang w:eastAsia="en-GB"/>
        </w:rPr>
        <w:t>2.</w:t>
      </w:r>
      <w:r w:rsidRPr="009D27AD">
        <w:rPr>
          <w:rFonts w:ascii="Arial" w:eastAsia="Times New Roman" w:hAnsi="Arial" w:cs="Arial"/>
          <w:lang w:eastAsia="en-GB"/>
        </w:rPr>
        <w:tab/>
        <w:t xml:space="preserve">comply with the Constitutive Act of the Union and the Charter;  </w:t>
      </w:r>
    </w:p>
    <w:p w:rsidR="00B13C63" w:rsidRPr="009D27AD" w:rsidRDefault="00B13C63" w:rsidP="003C01AA">
      <w:pPr>
        <w:pStyle w:val="MediumGrid1-Accent21"/>
        <w:spacing w:after="0"/>
        <w:ind w:left="1701" w:hanging="567"/>
        <w:jc w:val="both"/>
        <w:rPr>
          <w:rFonts w:ascii="Arial" w:eastAsia="Times New Roman" w:hAnsi="Arial" w:cs="Arial"/>
          <w:lang w:eastAsia="en-GB"/>
        </w:rPr>
      </w:pPr>
    </w:p>
    <w:p w:rsidR="00B13C63" w:rsidRPr="009D27AD" w:rsidRDefault="00B13C63" w:rsidP="003C01AA">
      <w:pPr>
        <w:pStyle w:val="MediumGrid1-Accent21"/>
        <w:spacing w:after="0"/>
        <w:ind w:left="1701" w:hanging="567"/>
        <w:jc w:val="both"/>
        <w:rPr>
          <w:rFonts w:ascii="Arial" w:eastAsia="Times New Roman" w:hAnsi="Arial" w:cs="Arial"/>
          <w:lang w:eastAsia="en-GB"/>
        </w:rPr>
      </w:pPr>
      <w:r w:rsidRPr="009D27AD">
        <w:rPr>
          <w:rFonts w:ascii="Arial" w:eastAsia="Times New Roman" w:hAnsi="Arial" w:cs="Arial"/>
          <w:lang w:eastAsia="en-GB"/>
        </w:rPr>
        <w:t>3.</w:t>
      </w:r>
      <w:r w:rsidRPr="009D27AD">
        <w:rPr>
          <w:rFonts w:ascii="Arial" w:eastAsia="Times New Roman" w:hAnsi="Arial" w:cs="Arial"/>
          <w:lang w:eastAsia="en-GB"/>
        </w:rPr>
        <w:tab/>
        <w:t>not contain any disparaging or insulting language;</w:t>
      </w:r>
    </w:p>
    <w:p w:rsidR="00B13C63" w:rsidRPr="009D27AD" w:rsidRDefault="00B13C63" w:rsidP="003C01AA">
      <w:pPr>
        <w:pStyle w:val="MediumGrid1-Accent21"/>
        <w:spacing w:after="0"/>
        <w:ind w:left="1701" w:hanging="567"/>
        <w:jc w:val="both"/>
        <w:rPr>
          <w:rFonts w:ascii="Arial" w:eastAsia="Times New Roman" w:hAnsi="Arial" w:cs="Arial"/>
          <w:lang w:eastAsia="en-GB"/>
        </w:rPr>
      </w:pPr>
    </w:p>
    <w:p w:rsidR="00B13C63" w:rsidRPr="009D27AD" w:rsidRDefault="00B13C63" w:rsidP="003C01AA">
      <w:pPr>
        <w:pStyle w:val="MediumGrid1-Accent21"/>
        <w:numPr>
          <w:ilvl w:val="0"/>
          <w:numId w:val="1"/>
        </w:numPr>
        <w:spacing w:after="0"/>
        <w:ind w:left="1701" w:hanging="567"/>
        <w:jc w:val="both"/>
        <w:rPr>
          <w:rFonts w:ascii="Arial" w:eastAsia="Times New Roman" w:hAnsi="Arial" w:cs="Arial"/>
          <w:lang w:eastAsia="en-GB"/>
        </w:rPr>
      </w:pPr>
      <w:r w:rsidRPr="009D27AD">
        <w:rPr>
          <w:rFonts w:ascii="Arial" w:eastAsia="Times New Roman" w:hAnsi="Arial" w:cs="Arial"/>
          <w:lang w:eastAsia="en-GB"/>
        </w:rPr>
        <w:t>not be based exclusively on news disseminated through the mass media;</w:t>
      </w:r>
    </w:p>
    <w:p w:rsidR="00B13C63" w:rsidRPr="009D27AD" w:rsidRDefault="00B13C63" w:rsidP="003C01AA">
      <w:pPr>
        <w:pStyle w:val="MediumGrid1-Accent21"/>
        <w:spacing w:after="0"/>
        <w:ind w:left="1701"/>
        <w:jc w:val="both"/>
        <w:rPr>
          <w:rFonts w:ascii="Arial" w:eastAsia="Times New Roman" w:hAnsi="Arial" w:cs="Arial"/>
          <w:lang w:eastAsia="en-GB"/>
        </w:rPr>
      </w:pPr>
    </w:p>
    <w:p w:rsidR="00B13C63" w:rsidRPr="009D27AD" w:rsidRDefault="00B13C63" w:rsidP="003C01AA">
      <w:pPr>
        <w:pStyle w:val="MediumGrid1-Accent21"/>
        <w:numPr>
          <w:ilvl w:val="0"/>
          <w:numId w:val="1"/>
        </w:numPr>
        <w:spacing w:after="0"/>
        <w:ind w:left="1701" w:hanging="567"/>
        <w:jc w:val="both"/>
        <w:rPr>
          <w:rFonts w:ascii="Arial" w:eastAsia="Times New Roman" w:hAnsi="Arial" w:cs="Arial"/>
          <w:lang w:eastAsia="en-GB"/>
        </w:rPr>
      </w:pPr>
      <w:r w:rsidRPr="009D27AD">
        <w:rPr>
          <w:rFonts w:ascii="Arial" w:eastAsia="Times New Roman" w:hAnsi="Arial" w:cs="Arial"/>
          <w:lang w:eastAsia="en-GB"/>
        </w:rPr>
        <w:t>be filed after exhausting local remedies, if any, unless it is obvious that th</w:t>
      </w:r>
      <w:r w:rsidR="001B6AC7" w:rsidRPr="009D27AD">
        <w:rPr>
          <w:rFonts w:ascii="Arial" w:eastAsia="Times New Roman" w:hAnsi="Arial" w:cs="Arial"/>
          <w:lang w:eastAsia="en-GB"/>
        </w:rPr>
        <w:t>is procedure is unduly prolonged</w:t>
      </w:r>
      <w:r w:rsidRPr="009D27AD">
        <w:rPr>
          <w:rFonts w:ascii="Arial" w:eastAsia="Times New Roman" w:hAnsi="Arial" w:cs="Arial"/>
          <w:lang w:eastAsia="en-GB"/>
        </w:rPr>
        <w:t>;</w:t>
      </w:r>
    </w:p>
    <w:p w:rsidR="00602F0F" w:rsidRPr="009D27AD" w:rsidRDefault="00602F0F" w:rsidP="003C01AA">
      <w:pPr>
        <w:pStyle w:val="MediumGrid1-Accent21"/>
        <w:spacing w:after="0"/>
        <w:ind w:left="1701"/>
        <w:jc w:val="both"/>
        <w:rPr>
          <w:rFonts w:ascii="Arial" w:eastAsia="Times New Roman" w:hAnsi="Arial" w:cs="Arial"/>
          <w:lang w:eastAsia="en-GB"/>
        </w:rPr>
      </w:pPr>
    </w:p>
    <w:p w:rsidR="00B13C63" w:rsidRPr="009D27AD" w:rsidRDefault="00B13C63" w:rsidP="003C01AA">
      <w:pPr>
        <w:pStyle w:val="MediumGrid1-Accent21"/>
        <w:numPr>
          <w:ilvl w:val="0"/>
          <w:numId w:val="1"/>
        </w:numPr>
        <w:spacing w:after="0"/>
        <w:ind w:left="1701" w:hanging="567"/>
        <w:jc w:val="both"/>
        <w:rPr>
          <w:rFonts w:ascii="Arial" w:eastAsia="Times New Roman" w:hAnsi="Arial" w:cs="Arial"/>
          <w:lang w:eastAsia="en-GB"/>
        </w:rPr>
      </w:pPr>
      <w:r w:rsidRPr="009D27AD">
        <w:rPr>
          <w:rFonts w:ascii="Arial" w:eastAsia="Times New Roman" w:hAnsi="Arial" w:cs="Arial"/>
          <w:lang w:eastAsia="en-GB"/>
        </w:rPr>
        <w:t>be filed within a reasonable time from the date local remedies were exhausted or from the date set by the Court as being the commencement of the time limit within which it shall be seized with the matter; and</w:t>
      </w:r>
    </w:p>
    <w:p w:rsidR="00B13C63" w:rsidRPr="009D27AD" w:rsidRDefault="00B13C63" w:rsidP="003C01AA">
      <w:pPr>
        <w:pStyle w:val="MediumGrid1-Accent21"/>
        <w:spacing w:after="0"/>
        <w:ind w:left="1701"/>
        <w:jc w:val="both"/>
        <w:rPr>
          <w:rFonts w:ascii="Arial" w:eastAsia="Times New Roman" w:hAnsi="Arial" w:cs="Arial"/>
          <w:lang w:eastAsia="en-GB"/>
        </w:rPr>
      </w:pPr>
    </w:p>
    <w:p w:rsidR="00B13C63" w:rsidRPr="009D27AD" w:rsidRDefault="00F200CD" w:rsidP="003C01AA">
      <w:pPr>
        <w:pStyle w:val="MediumGrid1-Accent21"/>
        <w:numPr>
          <w:ilvl w:val="0"/>
          <w:numId w:val="1"/>
        </w:numPr>
        <w:spacing w:after="0"/>
        <w:ind w:left="1701" w:hanging="567"/>
        <w:jc w:val="both"/>
        <w:rPr>
          <w:rFonts w:ascii="Arial" w:eastAsia="Times New Roman" w:hAnsi="Arial" w:cs="Arial"/>
          <w:lang w:eastAsia="en-GB"/>
        </w:rPr>
      </w:pPr>
      <w:r w:rsidRPr="009D27AD">
        <w:rPr>
          <w:rFonts w:ascii="Arial" w:eastAsia="Times New Roman" w:hAnsi="Arial" w:cs="Arial"/>
          <w:lang w:eastAsia="en-GB"/>
        </w:rPr>
        <w:t>n</w:t>
      </w:r>
      <w:r w:rsidR="00B13C63" w:rsidRPr="009D27AD">
        <w:rPr>
          <w:rFonts w:ascii="Arial" w:eastAsia="Times New Roman" w:hAnsi="Arial" w:cs="Arial"/>
          <w:lang w:eastAsia="en-GB"/>
        </w:rPr>
        <w:t>ot raise any matter or issues previously settled by the parties in accordance with the principles of the Charter of the United Nations, the Constitutive Act of the African Union, the provisions of the Charter or of any legal instrument of the African Union.”</w:t>
      </w:r>
    </w:p>
    <w:p w:rsidR="00B13C63" w:rsidRPr="009D27AD" w:rsidRDefault="00B13C63" w:rsidP="003C01AA">
      <w:pPr>
        <w:spacing w:after="0" w:line="360" w:lineRule="auto"/>
        <w:contextualSpacing/>
        <w:jc w:val="both"/>
        <w:rPr>
          <w:rFonts w:ascii="Arial" w:hAnsi="Arial" w:cs="Arial"/>
          <w:i/>
          <w:sz w:val="24"/>
          <w:szCs w:val="24"/>
        </w:rPr>
      </w:pPr>
    </w:p>
    <w:p w:rsidR="00B13C63" w:rsidRPr="009D27AD" w:rsidRDefault="00B13C63" w:rsidP="003C01AA">
      <w:pPr>
        <w:pStyle w:val="Heading2"/>
        <w:numPr>
          <w:ilvl w:val="0"/>
          <w:numId w:val="11"/>
        </w:numPr>
        <w:rPr>
          <w:rFonts w:ascii="Arial" w:hAnsi="Arial" w:cs="Arial"/>
        </w:rPr>
      </w:pPr>
      <w:bookmarkStart w:id="32" w:name="_Toc511983605"/>
      <w:bookmarkStart w:id="33" w:name="_Toc531765064"/>
      <w:bookmarkStart w:id="34" w:name="_Toc25790069"/>
      <w:bookmarkStart w:id="35" w:name="_Toc509451010"/>
      <w:r w:rsidRPr="009D27AD">
        <w:rPr>
          <w:rFonts w:ascii="Arial" w:hAnsi="Arial" w:cs="Arial"/>
        </w:rPr>
        <w:lastRenderedPageBreak/>
        <w:t>Conditions of admissibility in contention between the Parties</w:t>
      </w:r>
      <w:bookmarkEnd w:id="32"/>
      <w:bookmarkEnd w:id="33"/>
      <w:bookmarkEnd w:id="34"/>
      <w:r w:rsidRPr="009D27AD">
        <w:rPr>
          <w:rFonts w:ascii="Arial" w:hAnsi="Arial" w:cs="Arial"/>
        </w:rPr>
        <w:t xml:space="preserve"> </w:t>
      </w:r>
      <w:bookmarkEnd w:id="35"/>
    </w:p>
    <w:p w:rsidR="00B13C63" w:rsidRPr="009D27AD" w:rsidRDefault="00B13C63" w:rsidP="003C01AA">
      <w:pPr>
        <w:pStyle w:val="NoSpacing"/>
        <w:spacing w:line="360" w:lineRule="auto"/>
        <w:contextualSpacing/>
        <w:rPr>
          <w:rFonts w:ascii="Arial" w:hAnsi="Arial" w:cs="Arial"/>
          <w:lang w:val="en-GB"/>
        </w:rPr>
      </w:pPr>
      <w:bookmarkStart w:id="36" w:name="_Toc531765065"/>
    </w:p>
    <w:p w:rsidR="00B13C63" w:rsidRPr="009D27AD" w:rsidRDefault="00B13C63" w:rsidP="003C01AA">
      <w:pPr>
        <w:pStyle w:val="ListParagraph"/>
        <w:numPr>
          <w:ilvl w:val="0"/>
          <w:numId w:val="2"/>
        </w:numPr>
        <w:spacing w:after="0" w:line="360" w:lineRule="auto"/>
        <w:jc w:val="both"/>
        <w:rPr>
          <w:rFonts w:ascii="Arial" w:hAnsi="Arial" w:cs="Arial"/>
          <w:sz w:val="24"/>
          <w:szCs w:val="24"/>
        </w:rPr>
      </w:pPr>
      <w:r w:rsidRPr="009D27AD">
        <w:rPr>
          <w:rFonts w:ascii="Arial" w:hAnsi="Arial" w:cs="Arial"/>
          <w:sz w:val="24"/>
          <w:szCs w:val="24"/>
        </w:rPr>
        <w:t xml:space="preserve">The Respondent State raises two objections </w:t>
      </w:r>
      <w:r w:rsidR="006246C7" w:rsidRPr="009D27AD">
        <w:rPr>
          <w:rFonts w:ascii="Arial" w:hAnsi="Arial" w:cs="Arial"/>
          <w:sz w:val="24"/>
          <w:szCs w:val="24"/>
        </w:rPr>
        <w:t xml:space="preserve">to the admissibility of the Application, namely, failure </w:t>
      </w:r>
      <w:r w:rsidRPr="009D27AD">
        <w:rPr>
          <w:rFonts w:ascii="Arial" w:hAnsi="Arial" w:cs="Arial"/>
          <w:sz w:val="24"/>
          <w:szCs w:val="24"/>
        </w:rPr>
        <w:t xml:space="preserve">to exhaust local remedies, and the time frame for seizure of the Court. As indicated </w:t>
      </w:r>
      <w:r w:rsidR="00B85F6D" w:rsidRPr="009D27AD">
        <w:rPr>
          <w:rFonts w:ascii="Arial" w:hAnsi="Arial" w:cs="Arial"/>
          <w:sz w:val="24"/>
          <w:szCs w:val="24"/>
        </w:rPr>
        <w:t xml:space="preserve">in paragraph </w:t>
      </w:r>
      <w:r w:rsidR="0023205D" w:rsidRPr="009D27AD">
        <w:rPr>
          <w:rFonts w:ascii="Arial" w:hAnsi="Arial" w:cs="Arial"/>
          <w:sz w:val="24"/>
          <w:szCs w:val="24"/>
        </w:rPr>
        <w:t>27</w:t>
      </w:r>
      <w:r w:rsidR="00B85F6D" w:rsidRPr="009D27AD">
        <w:rPr>
          <w:rFonts w:ascii="Arial" w:hAnsi="Arial" w:cs="Arial"/>
          <w:sz w:val="24"/>
          <w:szCs w:val="24"/>
        </w:rPr>
        <w:t xml:space="preserve"> </w:t>
      </w:r>
      <w:r w:rsidRPr="009D27AD">
        <w:rPr>
          <w:rFonts w:ascii="Arial" w:hAnsi="Arial" w:cs="Arial"/>
          <w:sz w:val="24"/>
          <w:szCs w:val="24"/>
        </w:rPr>
        <w:t>above, the Court will also consider here the objec</w:t>
      </w:r>
      <w:r w:rsidR="00861303" w:rsidRPr="009D27AD">
        <w:rPr>
          <w:rFonts w:ascii="Arial" w:hAnsi="Arial" w:cs="Arial"/>
          <w:sz w:val="24"/>
          <w:szCs w:val="24"/>
        </w:rPr>
        <w:t>tion concerning the form and</w:t>
      </w:r>
      <w:r w:rsidRPr="009D27AD">
        <w:rPr>
          <w:rFonts w:ascii="Arial" w:hAnsi="Arial" w:cs="Arial"/>
          <w:sz w:val="24"/>
          <w:szCs w:val="24"/>
        </w:rPr>
        <w:t xml:space="preserve"> content of the Application. </w:t>
      </w:r>
    </w:p>
    <w:p w:rsidR="00B13C63" w:rsidRPr="009D27AD" w:rsidRDefault="00B13C63" w:rsidP="003C01AA">
      <w:pPr>
        <w:pStyle w:val="NoSpacing"/>
        <w:spacing w:line="360" w:lineRule="auto"/>
        <w:contextualSpacing/>
        <w:rPr>
          <w:rFonts w:ascii="Arial" w:hAnsi="Arial" w:cs="Arial"/>
          <w:lang w:val="en-GB"/>
        </w:rPr>
      </w:pPr>
    </w:p>
    <w:p w:rsidR="00B13C63" w:rsidRPr="009D27AD" w:rsidRDefault="00B13C63" w:rsidP="003C01AA">
      <w:pPr>
        <w:pStyle w:val="Heading3"/>
        <w:numPr>
          <w:ilvl w:val="0"/>
          <w:numId w:val="12"/>
        </w:numPr>
        <w:rPr>
          <w:rFonts w:ascii="Arial" w:hAnsi="Arial" w:cs="Arial"/>
        </w:rPr>
      </w:pPr>
      <w:bookmarkStart w:id="37" w:name="_Toc25790070"/>
      <w:r w:rsidRPr="009D27AD">
        <w:rPr>
          <w:rFonts w:ascii="Arial" w:hAnsi="Arial" w:cs="Arial"/>
        </w:rPr>
        <w:t xml:space="preserve">Objection based on the form and content of the </w:t>
      </w:r>
      <w:bookmarkEnd w:id="36"/>
      <w:r w:rsidRPr="009D27AD">
        <w:rPr>
          <w:rFonts w:ascii="Arial" w:hAnsi="Arial" w:cs="Arial"/>
        </w:rPr>
        <w:t>Application</w:t>
      </w:r>
      <w:bookmarkEnd w:id="37"/>
    </w:p>
    <w:p w:rsidR="00B13C63" w:rsidRPr="009D27AD" w:rsidRDefault="00B13C63" w:rsidP="003C01AA">
      <w:pPr>
        <w:pStyle w:val="NoSpacing"/>
        <w:spacing w:line="360" w:lineRule="auto"/>
        <w:contextualSpacing/>
        <w:rPr>
          <w:rFonts w:ascii="Arial" w:hAnsi="Arial" w:cs="Arial"/>
          <w:lang w:val="en-GB"/>
        </w:rPr>
      </w:pPr>
      <w:r w:rsidRPr="009D27AD">
        <w:rPr>
          <w:rFonts w:ascii="Arial" w:hAnsi="Arial" w:cs="Arial"/>
          <w:lang w:val="en-GB"/>
        </w:rPr>
        <w:t xml:space="preserve"> </w:t>
      </w:r>
    </w:p>
    <w:p w:rsidR="00B13C63" w:rsidRPr="009D27AD" w:rsidRDefault="00B13C63" w:rsidP="003C01AA">
      <w:pPr>
        <w:pStyle w:val="ListParagraph"/>
        <w:numPr>
          <w:ilvl w:val="0"/>
          <w:numId w:val="2"/>
        </w:numPr>
        <w:spacing w:after="0" w:line="360" w:lineRule="auto"/>
        <w:jc w:val="both"/>
        <w:rPr>
          <w:rFonts w:ascii="Arial" w:hAnsi="Arial" w:cs="Arial"/>
          <w:sz w:val="24"/>
          <w:szCs w:val="24"/>
        </w:rPr>
      </w:pPr>
      <w:r w:rsidRPr="009D27AD">
        <w:rPr>
          <w:rFonts w:ascii="Arial" w:hAnsi="Arial" w:cs="Arial"/>
          <w:sz w:val="24"/>
          <w:szCs w:val="24"/>
        </w:rPr>
        <w:t>According to the Respondent State, the Application is in fact a letter from Georgia J. Penessis to the Court</w:t>
      </w:r>
      <w:r w:rsidR="006246C7" w:rsidRPr="009D27AD">
        <w:rPr>
          <w:rFonts w:ascii="Arial" w:hAnsi="Arial" w:cs="Arial"/>
          <w:sz w:val="24"/>
          <w:szCs w:val="24"/>
        </w:rPr>
        <w:t>,</w:t>
      </w:r>
      <w:r w:rsidRPr="009D27AD">
        <w:rPr>
          <w:rFonts w:ascii="Arial" w:hAnsi="Arial" w:cs="Arial"/>
          <w:sz w:val="24"/>
          <w:szCs w:val="24"/>
        </w:rPr>
        <w:t xml:space="preserve"> asking for directions </w:t>
      </w:r>
      <w:r w:rsidR="00271351" w:rsidRPr="009D27AD">
        <w:rPr>
          <w:rFonts w:ascii="Arial" w:hAnsi="Arial" w:cs="Arial"/>
          <w:sz w:val="24"/>
          <w:szCs w:val="24"/>
        </w:rPr>
        <w:t>as to</w:t>
      </w:r>
      <w:r w:rsidR="006246C7" w:rsidRPr="009D27AD">
        <w:rPr>
          <w:rFonts w:ascii="Arial" w:hAnsi="Arial" w:cs="Arial"/>
          <w:sz w:val="24"/>
          <w:szCs w:val="24"/>
        </w:rPr>
        <w:t xml:space="preserve"> how to pursue</w:t>
      </w:r>
      <w:r w:rsidR="00271351" w:rsidRPr="009D27AD">
        <w:rPr>
          <w:rFonts w:ascii="Arial" w:hAnsi="Arial" w:cs="Arial"/>
          <w:sz w:val="24"/>
          <w:szCs w:val="24"/>
        </w:rPr>
        <w:t xml:space="preserve"> her complaints</w:t>
      </w:r>
      <w:r w:rsidRPr="009D27AD">
        <w:rPr>
          <w:rFonts w:ascii="Arial" w:hAnsi="Arial" w:cs="Arial"/>
          <w:sz w:val="24"/>
          <w:szCs w:val="24"/>
        </w:rPr>
        <w:t>.</w:t>
      </w:r>
    </w:p>
    <w:p w:rsidR="00B13C63" w:rsidRPr="009D27AD" w:rsidRDefault="00B13C63" w:rsidP="003C01AA">
      <w:pPr>
        <w:pStyle w:val="NoSpacing"/>
        <w:spacing w:line="360" w:lineRule="auto"/>
        <w:contextualSpacing/>
        <w:rPr>
          <w:rFonts w:ascii="Arial" w:hAnsi="Arial" w:cs="Arial"/>
          <w:lang w:val="en-GB"/>
        </w:rPr>
      </w:pPr>
    </w:p>
    <w:p w:rsidR="00B13C63" w:rsidRPr="009D27AD" w:rsidRDefault="00271351" w:rsidP="003C01AA">
      <w:pPr>
        <w:pStyle w:val="ListParagraph"/>
        <w:numPr>
          <w:ilvl w:val="0"/>
          <w:numId w:val="2"/>
        </w:numPr>
        <w:spacing w:after="0" w:line="360" w:lineRule="auto"/>
        <w:jc w:val="both"/>
        <w:rPr>
          <w:rFonts w:ascii="Arial" w:hAnsi="Arial" w:cs="Arial"/>
          <w:sz w:val="24"/>
          <w:szCs w:val="24"/>
        </w:rPr>
      </w:pPr>
      <w:r w:rsidRPr="009D27AD">
        <w:rPr>
          <w:rFonts w:ascii="Arial" w:hAnsi="Arial" w:cs="Arial"/>
          <w:sz w:val="24"/>
          <w:szCs w:val="24"/>
        </w:rPr>
        <w:t>Still a</w:t>
      </w:r>
      <w:r w:rsidR="00B13C63" w:rsidRPr="009D27AD">
        <w:rPr>
          <w:rFonts w:ascii="Arial" w:hAnsi="Arial" w:cs="Arial"/>
          <w:sz w:val="24"/>
          <w:szCs w:val="24"/>
        </w:rPr>
        <w:t>cco</w:t>
      </w:r>
      <w:r w:rsidR="00A65E52" w:rsidRPr="009D27AD">
        <w:rPr>
          <w:rFonts w:ascii="Arial" w:hAnsi="Arial" w:cs="Arial"/>
          <w:sz w:val="24"/>
          <w:szCs w:val="24"/>
        </w:rPr>
        <w:t xml:space="preserve">rding to the Respondent State, </w:t>
      </w:r>
      <w:r w:rsidR="00861303" w:rsidRPr="009D27AD">
        <w:rPr>
          <w:rFonts w:ascii="Arial" w:hAnsi="Arial" w:cs="Arial"/>
          <w:sz w:val="24"/>
          <w:szCs w:val="24"/>
        </w:rPr>
        <w:t>this Application has not been</w:t>
      </w:r>
      <w:r w:rsidR="00B13C63" w:rsidRPr="009D27AD">
        <w:rPr>
          <w:rFonts w:ascii="Arial" w:hAnsi="Arial" w:cs="Arial"/>
          <w:sz w:val="24"/>
          <w:szCs w:val="24"/>
        </w:rPr>
        <w:t xml:space="preserve"> properly filed before the Court in as much as </w:t>
      </w:r>
      <w:r w:rsidR="00A65E52" w:rsidRPr="009D27AD">
        <w:rPr>
          <w:rFonts w:ascii="Arial" w:hAnsi="Arial" w:cs="Arial"/>
          <w:sz w:val="24"/>
          <w:szCs w:val="24"/>
        </w:rPr>
        <w:t>“</w:t>
      </w:r>
      <w:r w:rsidR="00B13C63" w:rsidRPr="009D27AD">
        <w:rPr>
          <w:rFonts w:ascii="Arial" w:hAnsi="Arial" w:cs="Arial"/>
          <w:sz w:val="24"/>
          <w:szCs w:val="24"/>
        </w:rPr>
        <w:t>it is not in conformity with Rule 33(1) and (4) of the Rules”.</w:t>
      </w:r>
      <w:r w:rsidR="00B13C63" w:rsidRPr="009D27AD">
        <w:rPr>
          <w:rStyle w:val="FootnoteReference"/>
          <w:rFonts w:ascii="Arial" w:hAnsi="Arial" w:cs="Arial"/>
          <w:sz w:val="24"/>
          <w:szCs w:val="24"/>
        </w:rPr>
        <w:footnoteReference w:id="3"/>
      </w:r>
      <w:r w:rsidR="00B13C63" w:rsidRPr="009D27AD">
        <w:rPr>
          <w:rFonts w:ascii="Arial" w:hAnsi="Arial" w:cs="Arial"/>
          <w:sz w:val="24"/>
          <w:szCs w:val="24"/>
        </w:rPr>
        <w:t xml:space="preserve"> It argues that the Application contains neither a summary of the facts of the case nor the evidence that the author intends to adduce; nor does it specify the alleged violation, proof of exhaustion of local remedies or whether such remedies have been unduly prolonged. The Respondent State notes further that, the petition does not mention the prayers or injunctions requested, and this is simply because it was not intended to be an Application.</w:t>
      </w:r>
    </w:p>
    <w:p w:rsidR="00861303" w:rsidRPr="009D27AD" w:rsidRDefault="00861303" w:rsidP="003C01AA">
      <w:pPr>
        <w:spacing w:after="0" w:line="360" w:lineRule="auto"/>
        <w:contextualSpacing/>
        <w:jc w:val="both"/>
        <w:rPr>
          <w:rFonts w:ascii="Arial" w:hAnsi="Arial" w:cs="Arial"/>
          <w:sz w:val="24"/>
          <w:szCs w:val="24"/>
        </w:rPr>
      </w:pPr>
    </w:p>
    <w:p w:rsidR="00B13C63" w:rsidRPr="009D27AD" w:rsidRDefault="00B13C63" w:rsidP="003C01AA">
      <w:pPr>
        <w:pStyle w:val="ListParagraph"/>
        <w:numPr>
          <w:ilvl w:val="0"/>
          <w:numId w:val="2"/>
        </w:numPr>
        <w:spacing w:after="0" w:line="360" w:lineRule="auto"/>
        <w:jc w:val="both"/>
        <w:rPr>
          <w:rFonts w:ascii="Arial" w:hAnsi="Arial" w:cs="Arial"/>
          <w:sz w:val="24"/>
          <w:szCs w:val="24"/>
        </w:rPr>
      </w:pPr>
      <w:r w:rsidRPr="009D27AD">
        <w:rPr>
          <w:rFonts w:ascii="Arial" w:hAnsi="Arial" w:cs="Arial"/>
          <w:sz w:val="24"/>
          <w:szCs w:val="24"/>
        </w:rPr>
        <w:t xml:space="preserve">The Respondent State submits that the jurisdiction of the Court cannot be invoked by a letter requesting from the Court the procedure to be followed, particularly in so far as the letter contains no undertaking to pursue the case before the Court. </w:t>
      </w:r>
      <w:r w:rsidR="00DF13FA" w:rsidRPr="009D27AD">
        <w:rPr>
          <w:rFonts w:ascii="Arial" w:hAnsi="Arial" w:cs="Arial"/>
          <w:sz w:val="24"/>
          <w:szCs w:val="24"/>
        </w:rPr>
        <w:t>T</w:t>
      </w:r>
      <w:r w:rsidRPr="009D27AD">
        <w:rPr>
          <w:rFonts w:ascii="Arial" w:hAnsi="Arial" w:cs="Arial"/>
          <w:sz w:val="24"/>
          <w:szCs w:val="24"/>
        </w:rPr>
        <w:t xml:space="preserve">he Respondent State argues that the Application must </w:t>
      </w:r>
      <w:r w:rsidR="00DF13FA" w:rsidRPr="009D27AD">
        <w:rPr>
          <w:rFonts w:ascii="Arial" w:hAnsi="Arial" w:cs="Arial"/>
          <w:sz w:val="24"/>
          <w:szCs w:val="24"/>
        </w:rPr>
        <w:t xml:space="preserve">therefore </w:t>
      </w:r>
      <w:r w:rsidRPr="009D27AD">
        <w:rPr>
          <w:rFonts w:ascii="Arial" w:hAnsi="Arial" w:cs="Arial"/>
          <w:sz w:val="24"/>
          <w:szCs w:val="24"/>
        </w:rPr>
        <w:t>be declared incomplete and, accordingly, dismissed.</w:t>
      </w:r>
    </w:p>
    <w:p w:rsidR="00B13C63" w:rsidRPr="009D27AD" w:rsidRDefault="00B13C63" w:rsidP="003C01AA">
      <w:pPr>
        <w:pStyle w:val="NoSpacing"/>
        <w:spacing w:line="360" w:lineRule="auto"/>
        <w:contextualSpacing/>
        <w:rPr>
          <w:rFonts w:ascii="Arial" w:hAnsi="Arial" w:cs="Arial"/>
          <w:lang w:val="en-GB"/>
        </w:rPr>
      </w:pPr>
    </w:p>
    <w:p w:rsidR="00B13C63" w:rsidRPr="009D27AD" w:rsidRDefault="00B13C63" w:rsidP="003C01AA">
      <w:pPr>
        <w:pStyle w:val="ListParagraph"/>
        <w:numPr>
          <w:ilvl w:val="0"/>
          <w:numId w:val="2"/>
        </w:numPr>
        <w:spacing w:after="0" w:line="360" w:lineRule="auto"/>
        <w:jc w:val="both"/>
        <w:rPr>
          <w:rFonts w:ascii="Arial" w:hAnsi="Arial" w:cs="Arial"/>
          <w:sz w:val="24"/>
          <w:szCs w:val="24"/>
        </w:rPr>
      </w:pPr>
      <w:r w:rsidRPr="009D27AD">
        <w:rPr>
          <w:rFonts w:ascii="Arial" w:hAnsi="Arial" w:cs="Arial"/>
          <w:sz w:val="24"/>
          <w:szCs w:val="24"/>
        </w:rPr>
        <w:lastRenderedPageBreak/>
        <w:t>The Applicant refutes the</w:t>
      </w:r>
      <w:r w:rsidR="00861303" w:rsidRPr="009D27AD">
        <w:rPr>
          <w:rFonts w:ascii="Arial" w:hAnsi="Arial" w:cs="Arial"/>
          <w:sz w:val="24"/>
          <w:szCs w:val="24"/>
        </w:rPr>
        <w:t xml:space="preserve"> Respondent State’s assertion </w:t>
      </w:r>
      <w:r w:rsidRPr="009D27AD">
        <w:rPr>
          <w:rFonts w:ascii="Arial" w:hAnsi="Arial" w:cs="Arial"/>
          <w:sz w:val="24"/>
          <w:szCs w:val="24"/>
        </w:rPr>
        <w:t xml:space="preserve">that his grandmother wrote a simple letter to the Court and not a proper application. He argues that the grievances raised by his grandmother and the information given in the letter have the </w:t>
      </w:r>
      <w:r w:rsidR="00DF13FA" w:rsidRPr="009D27AD">
        <w:rPr>
          <w:rFonts w:ascii="Arial" w:hAnsi="Arial" w:cs="Arial"/>
          <w:sz w:val="24"/>
          <w:szCs w:val="24"/>
        </w:rPr>
        <w:t>force</w:t>
      </w:r>
      <w:r w:rsidR="00DF13FA" w:rsidRPr="009D27AD">
        <w:rPr>
          <w:rFonts w:ascii="Arial" w:hAnsi="Arial" w:cs="Arial"/>
          <w:b/>
          <w:sz w:val="24"/>
          <w:szCs w:val="24"/>
        </w:rPr>
        <w:t xml:space="preserve"> </w:t>
      </w:r>
      <w:r w:rsidRPr="009D27AD">
        <w:rPr>
          <w:rFonts w:ascii="Arial" w:hAnsi="Arial" w:cs="Arial"/>
          <w:sz w:val="24"/>
          <w:szCs w:val="24"/>
        </w:rPr>
        <w:t>of an application because a</w:t>
      </w:r>
      <w:r w:rsidR="00861303" w:rsidRPr="009D27AD">
        <w:rPr>
          <w:rFonts w:ascii="Arial" w:hAnsi="Arial" w:cs="Arial"/>
          <w:sz w:val="24"/>
          <w:szCs w:val="24"/>
        </w:rPr>
        <w:t>ll the necessary information is</w:t>
      </w:r>
      <w:r w:rsidRPr="009D27AD">
        <w:rPr>
          <w:rFonts w:ascii="Arial" w:hAnsi="Arial" w:cs="Arial"/>
          <w:sz w:val="24"/>
          <w:szCs w:val="24"/>
        </w:rPr>
        <w:t xml:space="preserve"> contained therein.</w:t>
      </w:r>
    </w:p>
    <w:p w:rsidR="00B13C63" w:rsidRPr="009D27AD" w:rsidRDefault="00B13C63" w:rsidP="003C01AA">
      <w:pPr>
        <w:pStyle w:val="ListParagraph"/>
        <w:spacing w:after="0" w:line="360" w:lineRule="auto"/>
        <w:rPr>
          <w:rFonts w:ascii="Arial" w:hAnsi="Arial" w:cs="Arial"/>
          <w:sz w:val="24"/>
          <w:szCs w:val="24"/>
        </w:rPr>
      </w:pPr>
    </w:p>
    <w:p w:rsidR="00B13C63" w:rsidRPr="009D27AD" w:rsidRDefault="00252C6B" w:rsidP="003C01AA">
      <w:pPr>
        <w:pStyle w:val="ListParagraph"/>
        <w:numPr>
          <w:ilvl w:val="0"/>
          <w:numId w:val="2"/>
        </w:numPr>
        <w:spacing w:after="0" w:line="360" w:lineRule="auto"/>
        <w:jc w:val="both"/>
        <w:rPr>
          <w:rFonts w:ascii="Arial" w:hAnsi="Arial" w:cs="Arial"/>
          <w:sz w:val="24"/>
          <w:szCs w:val="24"/>
        </w:rPr>
      </w:pPr>
      <w:r w:rsidRPr="009D27AD">
        <w:rPr>
          <w:rFonts w:ascii="Arial" w:hAnsi="Arial" w:cs="Arial"/>
          <w:sz w:val="24"/>
          <w:szCs w:val="24"/>
        </w:rPr>
        <w:t>Still a</w:t>
      </w:r>
      <w:r w:rsidR="00B13C63" w:rsidRPr="009D27AD">
        <w:rPr>
          <w:rFonts w:ascii="Arial" w:hAnsi="Arial" w:cs="Arial"/>
          <w:sz w:val="24"/>
          <w:szCs w:val="24"/>
        </w:rPr>
        <w:t>ccording to the Applicant, there are no technical details governing the filing of an application before the Court. For him, any form of referral is valid, the essential thing being that the referral brings the facts and the supporting arguments to the Court's attention.</w:t>
      </w:r>
    </w:p>
    <w:p w:rsidR="00B13C63" w:rsidRPr="009D27AD" w:rsidRDefault="00B13C63" w:rsidP="003C01AA">
      <w:pPr>
        <w:pStyle w:val="ListParagraph"/>
        <w:spacing w:after="0" w:line="360" w:lineRule="auto"/>
        <w:rPr>
          <w:rFonts w:ascii="Arial" w:hAnsi="Arial" w:cs="Arial"/>
          <w:sz w:val="24"/>
          <w:szCs w:val="24"/>
        </w:rPr>
      </w:pPr>
    </w:p>
    <w:p w:rsidR="00B13C63" w:rsidRPr="009D27AD" w:rsidRDefault="00B13C63" w:rsidP="003C01AA">
      <w:pPr>
        <w:pStyle w:val="ListParagraph"/>
        <w:spacing w:after="0" w:line="360" w:lineRule="auto"/>
        <w:ind w:left="900"/>
        <w:jc w:val="center"/>
        <w:rPr>
          <w:rFonts w:ascii="Arial" w:hAnsi="Arial" w:cs="Arial"/>
          <w:sz w:val="24"/>
          <w:szCs w:val="24"/>
        </w:rPr>
      </w:pPr>
      <w:r w:rsidRPr="009D27AD">
        <w:rPr>
          <w:rFonts w:ascii="Arial" w:hAnsi="Arial" w:cs="Arial"/>
          <w:sz w:val="24"/>
          <w:szCs w:val="24"/>
        </w:rPr>
        <w:t>***</w:t>
      </w:r>
    </w:p>
    <w:p w:rsidR="00B13C63" w:rsidRPr="009D27AD" w:rsidRDefault="00B13C63" w:rsidP="003C01AA">
      <w:pPr>
        <w:pStyle w:val="ListParagraph"/>
        <w:spacing w:after="0" w:line="360" w:lineRule="auto"/>
        <w:rPr>
          <w:rFonts w:ascii="Arial" w:hAnsi="Arial" w:cs="Arial"/>
          <w:sz w:val="24"/>
          <w:szCs w:val="24"/>
        </w:rPr>
      </w:pPr>
    </w:p>
    <w:p w:rsidR="00B13C63" w:rsidRPr="009D27AD" w:rsidRDefault="00252C6B" w:rsidP="003C01AA">
      <w:pPr>
        <w:pStyle w:val="ListParagraph"/>
        <w:numPr>
          <w:ilvl w:val="0"/>
          <w:numId w:val="2"/>
        </w:numPr>
        <w:spacing w:after="0" w:line="360" w:lineRule="auto"/>
        <w:jc w:val="both"/>
        <w:rPr>
          <w:rFonts w:ascii="Arial" w:hAnsi="Arial" w:cs="Arial"/>
          <w:sz w:val="24"/>
          <w:szCs w:val="24"/>
        </w:rPr>
      </w:pPr>
      <w:r w:rsidRPr="009D27AD">
        <w:rPr>
          <w:rFonts w:ascii="Arial" w:hAnsi="Arial" w:cs="Arial"/>
          <w:bCs/>
          <w:sz w:val="24"/>
          <w:szCs w:val="24"/>
        </w:rPr>
        <w:t>The Court notes</w:t>
      </w:r>
      <w:r w:rsidR="00B13C63" w:rsidRPr="009D27AD">
        <w:rPr>
          <w:rFonts w:ascii="Arial" w:hAnsi="Arial" w:cs="Arial"/>
          <w:bCs/>
          <w:sz w:val="24"/>
          <w:szCs w:val="24"/>
        </w:rPr>
        <w:t xml:space="preserve"> that so far as the form or modality of seizure of the Court is concerned, it</w:t>
      </w:r>
      <w:r w:rsidR="00B13C63" w:rsidRPr="009D27AD">
        <w:rPr>
          <w:rFonts w:ascii="Arial" w:hAnsi="Arial" w:cs="Arial"/>
          <w:sz w:val="24"/>
          <w:szCs w:val="24"/>
        </w:rPr>
        <w:t xml:space="preserve"> has adopted a flexible approach. For example, in the case of</w:t>
      </w:r>
      <w:r w:rsidR="00B13C63" w:rsidRPr="009D27AD">
        <w:rPr>
          <w:rFonts w:ascii="Arial" w:hAnsi="Arial" w:cs="Arial"/>
          <w:i/>
          <w:sz w:val="24"/>
          <w:szCs w:val="24"/>
        </w:rPr>
        <w:t xml:space="preserve"> Anudo Ochieng Anudo v. United Republic of Tanzania,</w:t>
      </w:r>
      <w:r w:rsidR="00B13C63" w:rsidRPr="009D27AD">
        <w:rPr>
          <w:rStyle w:val="FootnoteReference"/>
          <w:rFonts w:ascii="Arial" w:hAnsi="Arial" w:cs="Arial"/>
          <w:sz w:val="24"/>
          <w:szCs w:val="24"/>
        </w:rPr>
        <w:footnoteReference w:id="4"/>
      </w:r>
      <w:r w:rsidR="00B13C63" w:rsidRPr="009D27AD">
        <w:rPr>
          <w:rFonts w:ascii="Arial" w:hAnsi="Arial" w:cs="Arial"/>
          <w:sz w:val="24"/>
          <w:szCs w:val="24"/>
        </w:rPr>
        <w:t xml:space="preserve"> the Court decided to admit an application filed by a simple email and communicated as such. In this regard, the Court always takes into account the specific conditions of each Applicant and the circumstances surrounding the filing</w:t>
      </w:r>
      <w:r w:rsidR="00DF13FA" w:rsidRPr="009D27AD">
        <w:rPr>
          <w:rFonts w:ascii="Arial" w:hAnsi="Arial" w:cs="Arial"/>
          <w:sz w:val="24"/>
          <w:szCs w:val="24"/>
        </w:rPr>
        <w:t xml:space="preserve"> of</w:t>
      </w:r>
      <w:r w:rsidR="00B13C63" w:rsidRPr="009D27AD">
        <w:rPr>
          <w:rFonts w:ascii="Arial" w:hAnsi="Arial" w:cs="Arial"/>
          <w:sz w:val="24"/>
          <w:szCs w:val="24"/>
        </w:rPr>
        <w:t xml:space="preserve"> the Application.</w:t>
      </w:r>
    </w:p>
    <w:p w:rsidR="00B13C63" w:rsidRPr="009D27AD" w:rsidRDefault="00B13C63" w:rsidP="003C01AA">
      <w:pPr>
        <w:pStyle w:val="ListParagraph"/>
        <w:spacing w:after="0" w:line="360" w:lineRule="auto"/>
        <w:ind w:left="1530"/>
        <w:jc w:val="both"/>
        <w:rPr>
          <w:rFonts w:ascii="Arial" w:hAnsi="Arial" w:cs="Arial"/>
          <w:sz w:val="24"/>
          <w:szCs w:val="24"/>
        </w:rPr>
      </w:pPr>
    </w:p>
    <w:p w:rsidR="00B13C63" w:rsidRPr="009D27AD" w:rsidRDefault="00B13C63" w:rsidP="003C01AA">
      <w:pPr>
        <w:pStyle w:val="ListParagraph"/>
        <w:numPr>
          <w:ilvl w:val="0"/>
          <w:numId w:val="2"/>
        </w:numPr>
        <w:spacing w:after="0" w:line="360" w:lineRule="auto"/>
        <w:jc w:val="both"/>
        <w:rPr>
          <w:rFonts w:ascii="Arial" w:hAnsi="Arial" w:cs="Arial"/>
          <w:sz w:val="24"/>
          <w:szCs w:val="24"/>
        </w:rPr>
      </w:pPr>
      <w:r w:rsidRPr="009D27AD">
        <w:rPr>
          <w:rFonts w:ascii="Arial" w:hAnsi="Arial" w:cs="Arial"/>
          <w:bCs/>
          <w:sz w:val="24"/>
          <w:szCs w:val="24"/>
        </w:rPr>
        <w:t>The</w:t>
      </w:r>
      <w:r w:rsidRPr="009D27AD">
        <w:rPr>
          <w:rFonts w:ascii="Arial" w:hAnsi="Arial" w:cs="Arial"/>
          <w:sz w:val="24"/>
          <w:szCs w:val="24"/>
        </w:rPr>
        <w:t xml:space="preserve"> Court </w:t>
      </w:r>
      <w:r w:rsidR="00252C6B" w:rsidRPr="009D27AD">
        <w:rPr>
          <w:rFonts w:ascii="Arial" w:hAnsi="Arial" w:cs="Arial"/>
          <w:sz w:val="24"/>
          <w:szCs w:val="24"/>
        </w:rPr>
        <w:t xml:space="preserve">also </w:t>
      </w:r>
      <w:r w:rsidRPr="009D27AD">
        <w:rPr>
          <w:rFonts w:ascii="Arial" w:hAnsi="Arial" w:cs="Arial"/>
          <w:sz w:val="24"/>
          <w:szCs w:val="24"/>
        </w:rPr>
        <w:t xml:space="preserve">notes that Rule 34 and Rule 40(1) of the Rules provide some additional requirements as regards the form and general content of an application. Rule 34 of </w:t>
      </w:r>
      <w:r w:rsidR="00252C6B" w:rsidRPr="009D27AD">
        <w:rPr>
          <w:rFonts w:ascii="Arial" w:hAnsi="Arial" w:cs="Arial"/>
          <w:sz w:val="24"/>
          <w:szCs w:val="24"/>
        </w:rPr>
        <w:t>the Rules requires, among other things</w:t>
      </w:r>
      <w:r w:rsidRPr="009D27AD">
        <w:rPr>
          <w:rFonts w:ascii="Arial" w:hAnsi="Arial" w:cs="Arial"/>
          <w:sz w:val="24"/>
          <w:szCs w:val="24"/>
        </w:rPr>
        <w:t>, that any application filed before it</w:t>
      </w:r>
      <w:r w:rsidR="00DF13FA" w:rsidRPr="009D27AD">
        <w:rPr>
          <w:rFonts w:ascii="Arial" w:hAnsi="Arial" w:cs="Arial"/>
          <w:sz w:val="24"/>
          <w:szCs w:val="24"/>
        </w:rPr>
        <w:t>,</w:t>
      </w:r>
      <w:r w:rsidRPr="009D27AD">
        <w:rPr>
          <w:rFonts w:ascii="Arial" w:hAnsi="Arial" w:cs="Arial"/>
          <w:sz w:val="24"/>
          <w:szCs w:val="24"/>
        </w:rPr>
        <w:t xml:space="preserve"> shall contain a summary of the facts of the case and the evidence intended to be adduced; give clear particulars of the Applicant and of the party against whom the application is brought and specify the alleged violation, </w:t>
      </w:r>
      <w:r w:rsidR="00DF13FA" w:rsidRPr="009D27AD">
        <w:rPr>
          <w:rFonts w:ascii="Arial" w:hAnsi="Arial" w:cs="Arial"/>
          <w:sz w:val="24"/>
          <w:szCs w:val="24"/>
        </w:rPr>
        <w:t xml:space="preserve">show </w:t>
      </w:r>
      <w:r w:rsidRPr="009D27AD">
        <w:rPr>
          <w:rFonts w:ascii="Arial" w:hAnsi="Arial" w:cs="Arial"/>
          <w:sz w:val="24"/>
          <w:szCs w:val="24"/>
        </w:rPr>
        <w:t xml:space="preserve">evidence of exhaustion of local remedies or of the inordinate delay of such local remedies as well as the orders or the injunctions sought; and be signed by the Applicant or his/her </w:t>
      </w:r>
      <w:r w:rsidRPr="009D27AD">
        <w:rPr>
          <w:rFonts w:ascii="Arial" w:hAnsi="Arial" w:cs="Arial"/>
          <w:sz w:val="24"/>
          <w:szCs w:val="24"/>
        </w:rPr>
        <w:lastRenderedPageBreak/>
        <w:t>representative</w:t>
      </w:r>
      <w:r w:rsidR="00126B6C" w:rsidRPr="009D27AD">
        <w:rPr>
          <w:rFonts w:ascii="Arial" w:hAnsi="Arial" w:cs="Arial"/>
          <w:sz w:val="24"/>
          <w:szCs w:val="24"/>
        </w:rPr>
        <w:t>(</w:t>
      </w:r>
      <w:r w:rsidRPr="009D27AD">
        <w:rPr>
          <w:rFonts w:ascii="Arial" w:hAnsi="Arial" w:cs="Arial"/>
          <w:sz w:val="24"/>
          <w:szCs w:val="24"/>
        </w:rPr>
        <w:t>s</w:t>
      </w:r>
      <w:r w:rsidR="00126B6C" w:rsidRPr="009D27AD">
        <w:rPr>
          <w:rFonts w:ascii="Arial" w:hAnsi="Arial" w:cs="Arial"/>
          <w:sz w:val="24"/>
          <w:szCs w:val="24"/>
        </w:rPr>
        <w:t>)</w:t>
      </w:r>
      <w:r w:rsidRPr="009D27AD">
        <w:rPr>
          <w:rFonts w:ascii="Arial" w:hAnsi="Arial" w:cs="Arial"/>
          <w:sz w:val="24"/>
          <w:szCs w:val="24"/>
        </w:rPr>
        <w:t>. Rule 40(1) further requires that the application shall disclose the identity of the Applicant.</w:t>
      </w:r>
    </w:p>
    <w:p w:rsidR="00B13C63" w:rsidRPr="009D27AD" w:rsidRDefault="00B13C63" w:rsidP="003C01AA">
      <w:pPr>
        <w:pStyle w:val="ListParagraph"/>
        <w:spacing w:after="0" w:line="360" w:lineRule="auto"/>
        <w:rPr>
          <w:rFonts w:ascii="Arial" w:hAnsi="Arial" w:cs="Arial"/>
          <w:sz w:val="24"/>
          <w:szCs w:val="24"/>
        </w:rPr>
      </w:pPr>
    </w:p>
    <w:p w:rsidR="00B13C63" w:rsidRPr="009D27AD" w:rsidRDefault="00B13C63" w:rsidP="003C01AA">
      <w:pPr>
        <w:pStyle w:val="ListParagraph"/>
        <w:numPr>
          <w:ilvl w:val="0"/>
          <w:numId w:val="2"/>
        </w:numPr>
        <w:tabs>
          <w:tab w:val="center" w:pos="450"/>
        </w:tabs>
        <w:spacing w:after="0" w:line="360" w:lineRule="auto"/>
        <w:jc w:val="both"/>
        <w:rPr>
          <w:rFonts w:ascii="Arial" w:hAnsi="Arial" w:cs="Arial"/>
          <w:sz w:val="24"/>
          <w:szCs w:val="24"/>
        </w:rPr>
      </w:pPr>
      <w:r w:rsidRPr="009D27AD">
        <w:rPr>
          <w:rFonts w:ascii="Arial" w:hAnsi="Arial" w:cs="Arial"/>
          <w:sz w:val="24"/>
          <w:szCs w:val="24"/>
        </w:rPr>
        <w:t xml:space="preserve">In the instant Application, the Court notes from the record that the Application contains the identity of the author, that the facts are well elaborated, and the issues raised therein are fairly precise. In addition, the Application was signed and in his Reply, the Applicant clearly specified the alleged human rights violations, and asserted that he has exhausted all local remedies by attaching copies of </w:t>
      </w:r>
      <w:r w:rsidR="00775F42" w:rsidRPr="009D27AD">
        <w:rPr>
          <w:rFonts w:ascii="Arial" w:hAnsi="Arial" w:cs="Arial"/>
          <w:sz w:val="24"/>
          <w:szCs w:val="24"/>
        </w:rPr>
        <w:t xml:space="preserve">the </w:t>
      </w:r>
      <w:r w:rsidRPr="009D27AD">
        <w:rPr>
          <w:rFonts w:ascii="Arial" w:hAnsi="Arial" w:cs="Arial"/>
          <w:sz w:val="24"/>
          <w:szCs w:val="24"/>
        </w:rPr>
        <w:t xml:space="preserve">judgments of the local courts. </w:t>
      </w:r>
    </w:p>
    <w:p w:rsidR="00B13C63" w:rsidRPr="009D27AD" w:rsidRDefault="00B13C63" w:rsidP="003C01AA">
      <w:pPr>
        <w:pStyle w:val="ListParagraph"/>
        <w:spacing w:after="0" w:line="360" w:lineRule="auto"/>
        <w:ind w:left="1530"/>
        <w:jc w:val="both"/>
        <w:rPr>
          <w:rFonts w:ascii="Arial" w:hAnsi="Arial" w:cs="Arial"/>
          <w:sz w:val="24"/>
          <w:szCs w:val="24"/>
        </w:rPr>
      </w:pPr>
    </w:p>
    <w:p w:rsidR="00B13C63" w:rsidRPr="009D27AD" w:rsidRDefault="00B13C63" w:rsidP="003C01AA">
      <w:pPr>
        <w:pStyle w:val="ListParagraph"/>
        <w:numPr>
          <w:ilvl w:val="0"/>
          <w:numId w:val="2"/>
        </w:numPr>
        <w:spacing w:after="0" w:line="360" w:lineRule="auto"/>
        <w:jc w:val="both"/>
        <w:rPr>
          <w:rFonts w:ascii="Arial" w:hAnsi="Arial" w:cs="Arial"/>
          <w:sz w:val="24"/>
          <w:szCs w:val="24"/>
        </w:rPr>
      </w:pPr>
      <w:r w:rsidRPr="009D27AD">
        <w:rPr>
          <w:rFonts w:ascii="Arial" w:hAnsi="Arial" w:cs="Arial"/>
          <w:sz w:val="24"/>
          <w:szCs w:val="24"/>
        </w:rPr>
        <w:t xml:space="preserve"> The Court accordingly </w:t>
      </w:r>
      <w:r w:rsidR="00DF13FA" w:rsidRPr="009D27AD">
        <w:rPr>
          <w:rFonts w:ascii="Arial" w:hAnsi="Arial" w:cs="Arial"/>
          <w:sz w:val="24"/>
          <w:szCs w:val="24"/>
        </w:rPr>
        <w:t>holds</w:t>
      </w:r>
      <w:r w:rsidRPr="009D27AD">
        <w:rPr>
          <w:rFonts w:ascii="Arial" w:hAnsi="Arial" w:cs="Arial"/>
          <w:sz w:val="24"/>
          <w:szCs w:val="24"/>
        </w:rPr>
        <w:t xml:space="preserve"> that the instant Application fulfils the basic requirements of form and offers sufficient details for the Respondent State to understand the content of the Applicant’s grievances and for the Court to consider the matter. </w:t>
      </w:r>
    </w:p>
    <w:p w:rsidR="00B13C63" w:rsidRPr="009D27AD" w:rsidRDefault="00B13C63" w:rsidP="003C01AA">
      <w:pPr>
        <w:pStyle w:val="ListParagraph"/>
        <w:spacing w:after="0" w:line="360" w:lineRule="auto"/>
        <w:rPr>
          <w:rFonts w:ascii="Arial" w:hAnsi="Arial" w:cs="Arial"/>
          <w:sz w:val="24"/>
          <w:szCs w:val="24"/>
        </w:rPr>
      </w:pPr>
    </w:p>
    <w:p w:rsidR="00B13C63" w:rsidRPr="009D27AD" w:rsidRDefault="00B13C63" w:rsidP="003C01AA">
      <w:pPr>
        <w:pStyle w:val="ListParagraph"/>
        <w:numPr>
          <w:ilvl w:val="0"/>
          <w:numId w:val="2"/>
        </w:numPr>
        <w:spacing w:after="0" w:line="360" w:lineRule="auto"/>
        <w:jc w:val="both"/>
        <w:rPr>
          <w:rFonts w:ascii="Arial" w:hAnsi="Arial" w:cs="Arial"/>
          <w:sz w:val="24"/>
          <w:szCs w:val="24"/>
        </w:rPr>
      </w:pPr>
      <w:r w:rsidRPr="009D27AD">
        <w:rPr>
          <w:rFonts w:ascii="Arial" w:hAnsi="Arial" w:cs="Arial"/>
          <w:sz w:val="24"/>
          <w:szCs w:val="24"/>
        </w:rPr>
        <w:t xml:space="preserve">The Court </w:t>
      </w:r>
      <w:r w:rsidR="000070C4" w:rsidRPr="009D27AD">
        <w:rPr>
          <w:rFonts w:ascii="Arial" w:hAnsi="Arial" w:cs="Arial"/>
          <w:sz w:val="24"/>
          <w:szCs w:val="24"/>
        </w:rPr>
        <w:t xml:space="preserve">thus dismisses the </w:t>
      </w:r>
      <w:r w:rsidR="00126B6C" w:rsidRPr="009D27AD">
        <w:rPr>
          <w:rFonts w:ascii="Arial" w:hAnsi="Arial" w:cs="Arial"/>
          <w:sz w:val="24"/>
          <w:szCs w:val="24"/>
        </w:rPr>
        <w:t>Respondent State</w:t>
      </w:r>
      <w:r w:rsidR="000070C4" w:rsidRPr="009D27AD">
        <w:rPr>
          <w:rFonts w:ascii="Arial" w:hAnsi="Arial" w:cs="Arial"/>
          <w:sz w:val="24"/>
          <w:szCs w:val="24"/>
        </w:rPr>
        <w:t>’s</w:t>
      </w:r>
      <w:r w:rsidR="00126B6C" w:rsidRPr="009D27AD">
        <w:rPr>
          <w:rFonts w:ascii="Arial" w:hAnsi="Arial" w:cs="Arial"/>
          <w:sz w:val="24"/>
          <w:szCs w:val="24"/>
        </w:rPr>
        <w:t xml:space="preserve"> </w:t>
      </w:r>
      <w:r w:rsidR="000070C4" w:rsidRPr="009D27AD">
        <w:rPr>
          <w:rFonts w:ascii="Arial" w:hAnsi="Arial" w:cs="Arial"/>
          <w:sz w:val="24"/>
          <w:szCs w:val="24"/>
        </w:rPr>
        <w:t xml:space="preserve">objection </w:t>
      </w:r>
      <w:r w:rsidR="00126B6C" w:rsidRPr="009D27AD">
        <w:rPr>
          <w:rFonts w:ascii="Arial" w:hAnsi="Arial" w:cs="Arial"/>
          <w:sz w:val="24"/>
          <w:szCs w:val="24"/>
        </w:rPr>
        <w:t>based on</w:t>
      </w:r>
      <w:r w:rsidRPr="009D27AD">
        <w:rPr>
          <w:rFonts w:ascii="Arial" w:hAnsi="Arial" w:cs="Arial"/>
          <w:sz w:val="24"/>
          <w:szCs w:val="24"/>
        </w:rPr>
        <w:t xml:space="preserve"> the form and content of the Application.</w:t>
      </w:r>
    </w:p>
    <w:p w:rsidR="000070C4" w:rsidRPr="009D27AD" w:rsidRDefault="000070C4" w:rsidP="003C01AA">
      <w:pPr>
        <w:pStyle w:val="ListParagraph"/>
        <w:spacing w:after="0" w:line="360" w:lineRule="auto"/>
        <w:ind w:left="360"/>
        <w:jc w:val="both"/>
        <w:rPr>
          <w:rFonts w:ascii="Arial" w:hAnsi="Arial" w:cs="Arial"/>
          <w:sz w:val="24"/>
          <w:szCs w:val="24"/>
        </w:rPr>
      </w:pPr>
    </w:p>
    <w:p w:rsidR="00B13C63" w:rsidRPr="009D27AD" w:rsidRDefault="00B13C63" w:rsidP="003C01AA">
      <w:pPr>
        <w:pStyle w:val="Heading3"/>
        <w:tabs>
          <w:tab w:val="center" w:pos="810"/>
        </w:tabs>
        <w:rPr>
          <w:rFonts w:ascii="Arial" w:hAnsi="Arial" w:cs="Arial"/>
        </w:rPr>
      </w:pPr>
      <w:bookmarkStart w:id="38" w:name="_Toc531765066"/>
      <w:bookmarkStart w:id="39" w:name="_Toc25790071"/>
      <w:r w:rsidRPr="009D27AD">
        <w:rPr>
          <w:rFonts w:ascii="Arial" w:hAnsi="Arial" w:cs="Arial"/>
        </w:rPr>
        <w:t>Objection based on non-exhaustion of local remedies</w:t>
      </w:r>
      <w:bookmarkEnd w:id="38"/>
      <w:bookmarkEnd w:id="39"/>
    </w:p>
    <w:p w:rsidR="00B13C63" w:rsidRPr="009D27AD" w:rsidRDefault="00B13C63" w:rsidP="003C01AA">
      <w:pPr>
        <w:pStyle w:val="ListParagraph"/>
        <w:spacing w:after="0" w:line="360" w:lineRule="auto"/>
        <w:ind w:left="900"/>
        <w:jc w:val="both"/>
        <w:rPr>
          <w:rFonts w:ascii="Arial" w:hAnsi="Arial" w:cs="Arial"/>
          <w:b/>
          <w:sz w:val="24"/>
          <w:szCs w:val="24"/>
        </w:rPr>
      </w:pPr>
    </w:p>
    <w:p w:rsidR="00B13C63" w:rsidRPr="009D27AD" w:rsidRDefault="00B13C63" w:rsidP="003C01AA">
      <w:pPr>
        <w:pStyle w:val="ListParagraph"/>
        <w:numPr>
          <w:ilvl w:val="0"/>
          <w:numId w:val="2"/>
        </w:numPr>
        <w:spacing w:after="0" w:line="360" w:lineRule="auto"/>
        <w:jc w:val="both"/>
        <w:rPr>
          <w:rFonts w:ascii="Arial" w:hAnsi="Arial" w:cs="Arial"/>
          <w:sz w:val="24"/>
          <w:szCs w:val="24"/>
        </w:rPr>
      </w:pPr>
      <w:r w:rsidRPr="009D27AD">
        <w:rPr>
          <w:rFonts w:ascii="Arial" w:hAnsi="Arial" w:cs="Arial"/>
          <w:sz w:val="24"/>
          <w:szCs w:val="24"/>
        </w:rPr>
        <w:t xml:space="preserve">The Respondent State submits that given </w:t>
      </w:r>
      <w:r w:rsidRPr="009D27AD">
        <w:rPr>
          <w:rFonts w:ascii="Arial" w:hAnsi="Arial" w:cs="Arial"/>
          <w:bCs/>
          <w:sz w:val="24"/>
          <w:szCs w:val="24"/>
        </w:rPr>
        <w:t>that legal remedies exist to address the grievances raised by th</w:t>
      </w:r>
      <w:r w:rsidR="00780676" w:rsidRPr="009D27AD">
        <w:rPr>
          <w:rFonts w:ascii="Arial" w:hAnsi="Arial" w:cs="Arial"/>
          <w:bCs/>
          <w:sz w:val="24"/>
          <w:szCs w:val="24"/>
        </w:rPr>
        <w:t>e Applicant but were not exercised</w:t>
      </w:r>
      <w:r w:rsidRPr="009D27AD">
        <w:rPr>
          <w:rFonts w:ascii="Arial" w:hAnsi="Arial" w:cs="Arial"/>
          <w:bCs/>
          <w:sz w:val="24"/>
          <w:szCs w:val="24"/>
        </w:rPr>
        <w:t xml:space="preserve">, the latter failed to comply with </w:t>
      </w:r>
      <w:r w:rsidRPr="009D27AD">
        <w:rPr>
          <w:rFonts w:ascii="Arial" w:hAnsi="Arial" w:cs="Arial"/>
          <w:sz w:val="24"/>
          <w:szCs w:val="24"/>
        </w:rPr>
        <w:t xml:space="preserve">the conditions of admissibility relating to exhaustion of local remedies stipulated under Rule 40(5) of the Rules. </w:t>
      </w:r>
    </w:p>
    <w:p w:rsidR="00B13C63" w:rsidRPr="009D27AD" w:rsidRDefault="00B13C63" w:rsidP="003C01AA">
      <w:pPr>
        <w:pStyle w:val="ListParagraph"/>
        <w:spacing w:after="0" w:line="360" w:lineRule="auto"/>
        <w:ind w:left="1530"/>
        <w:jc w:val="both"/>
        <w:rPr>
          <w:rFonts w:ascii="Arial" w:hAnsi="Arial" w:cs="Arial"/>
          <w:sz w:val="24"/>
          <w:szCs w:val="24"/>
        </w:rPr>
      </w:pPr>
    </w:p>
    <w:p w:rsidR="00B13C63" w:rsidRPr="009D27AD" w:rsidRDefault="00B13C63" w:rsidP="003C01AA">
      <w:pPr>
        <w:pStyle w:val="ListParagraph"/>
        <w:numPr>
          <w:ilvl w:val="0"/>
          <w:numId w:val="2"/>
        </w:numPr>
        <w:spacing w:after="0" w:line="360" w:lineRule="auto"/>
        <w:jc w:val="both"/>
        <w:rPr>
          <w:rFonts w:ascii="Arial" w:hAnsi="Arial" w:cs="Arial"/>
          <w:sz w:val="24"/>
          <w:szCs w:val="24"/>
        </w:rPr>
      </w:pPr>
      <w:r w:rsidRPr="009D27AD">
        <w:rPr>
          <w:rFonts w:ascii="Arial" w:hAnsi="Arial" w:cs="Arial"/>
          <w:bCs/>
          <w:sz w:val="24"/>
          <w:szCs w:val="24"/>
        </w:rPr>
        <w:t>The</w:t>
      </w:r>
      <w:r w:rsidRPr="009D27AD">
        <w:rPr>
          <w:rFonts w:ascii="Arial" w:hAnsi="Arial" w:cs="Arial"/>
          <w:sz w:val="24"/>
          <w:szCs w:val="24"/>
        </w:rPr>
        <w:t xml:space="preserve"> Respondent State </w:t>
      </w:r>
      <w:r w:rsidR="00007D15" w:rsidRPr="009D27AD">
        <w:rPr>
          <w:rFonts w:ascii="Arial" w:hAnsi="Arial" w:cs="Arial"/>
          <w:sz w:val="24"/>
          <w:szCs w:val="24"/>
        </w:rPr>
        <w:t>further submits</w:t>
      </w:r>
      <w:r w:rsidRPr="009D27AD">
        <w:rPr>
          <w:rFonts w:ascii="Arial" w:hAnsi="Arial" w:cs="Arial"/>
          <w:sz w:val="24"/>
          <w:szCs w:val="24"/>
        </w:rPr>
        <w:t xml:space="preserve"> that the Applicant provided no explanation as to whether local remedies were not exhausted for reasons beyond his control or whether the </w:t>
      </w:r>
      <w:r w:rsidR="00457803" w:rsidRPr="009D27AD">
        <w:rPr>
          <w:rFonts w:ascii="Arial" w:hAnsi="Arial" w:cs="Arial"/>
          <w:sz w:val="24"/>
          <w:szCs w:val="24"/>
        </w:rPr>
        <w:t>said local remedies are merely</w:t>
      </w:r>
      <w:r w:rsidRPr="009D27AD">
        <w:rPr>
          <w:rFonts w:ascii="Arial" w:hAnsi="Arial" w:cs="Arial"/>
          <w:sz w:val="24"/>
          <w:szCs w:val="24"/>
        </w:rPr>
        <w:t xml:space="preserve"> ineffective, insufficient and impractical.</w:t>
      </w:r>
    </w:p>
    <w:p w:rsidR="00B13C63" w:rsidRPr="009D27AD" w:rsidRDefault="00B13C63" w:rsidP="003C01AA">
      <w:pPr>
        <w:pStyle w:val="ListParagraph"/>
        <w:spacing w:after="0" w:line="360" w:lineRule="auto"/>
        <w:rPr>
          <w:rFonts w:ascii="Arial" w:hAnsi="Arial" w:cs="Arial"/>
          <w:bCs/>
          <w:sz w:val="24"/>
          <w:szCs w:val="24"/>
        </w:rPr>
      </w:pPr>
    </w:p>
    <w:p w:rsidR="00B13C63" w:rsidRPr="009D27AD" w:rsidRDefault="00B13C63" w:rsidP="003C01AA">
      <w:pPr>
        <w:pStyle w:val="ListParagraph"/>
        <w:numPr>
          <w:ilvl w:val="0"/>
          <w:numId w:val="2"/>
        </w:numPr>
        <w:spacing w:after="0" w:line="360" w:lineRule="auto"/>
        <w:jc w:val="both"/>
        <w:rPr>
          <w:rFonts w:ascii="Arial" w:hAnsi="Arial" w:cs="Arial"/>
          <w:sz w:val="24"/>
          <w:szCs w:val="24"/>
        </w:rPr>
      </w:pPr>
      <w:r w:rsidRPr="009D27AD">
        <w:rPr>
          <w:rFonts w:ascii="Arial" w:hAnsi="Arial" w:cs="Arial"/>
          <w:bCs/>
          <w:sz w:val="24"/>
          <w:szCs w:val="24"/>
        </w:rPr>
        <w:t>The</w:t>
      </w:r>
      <w:r w:rsidRPr="009D27AD">
        <w:rPr>
          <w:rFonts w:ascii="Arial" w:hAnsi="Arial" w:cs="Arial"/>
          <w:sz w:val="24"/>
          <w:szCs w:val="24"/>
        </w:rPr>
        <w:t xml:space="preserve"> Respondent State also avers that </w:t>
      </w:r>
      <w:r w:rsidR="00D83E9C" w:rsidRPr="009D27AD">
        <w:rPr>
          <w:rFonts w:ascii="Arial" w:hAnsi="Arial" w:cs="Arial"/>
          <w:sz w:val="24"/>
          <w:szCs w:val="24"/>
        </w:rPr>
        <w:t>between 2013</w:t>
      </w:r>
      <w:r w:rsidR="00432E94" w:rsidRPr="009D27AD">
        <w:rPr>
          <w:rFonts w:ascii="Arial" w:hAnsi="Arial" w:cs="Arial"/>
          <w:sz w:val="24"/>
          <w:szCs w:val="24"/>
        </w:rPr>
        <w:t xml:space="preserve"> and </w:t>
      </w:r>
      <w:r w:rsidRPr="009D27AD">
        <w:rPr>
          <w:rFonts w:ascii="Arial" w:hAnsi="Arial" w:cs="Arial"/>
          <w:sz w:val="24"/>
          <w:szCs w:val="24"/>
        </w:rPr>
        <w:t>2014, the Applicant filed before the High Court in Bukoba</w:t>
      </w:r>
      <w:r w:rsidR="000967BE" w:rsidRPr="009D27AD">
        <w:rPr>
          <w:rFonts w:ascii="Arial" w:hAnsi="Arial" w:cs="Arial"/>
          <w:sz w:val="24"/>
          <w:szCs w:val="24"/>
        </w:rPr>
        <w:t>,</w:t>
      </w:r>
      <w:r w:rsidRPr="009D27AD">
        <w:rPr>
          <w:rFonts w:ascii="Arial" w:hAnsi="Arial" w:cs="Arial"/>
          <w:sz w:val="24"/>
          <w:szCs w:val="24"/>
        </w:rPr>
        <w:t xml:space="preserve"> three criminal applications for </w:t>
      </w:r>
      <w:r w:rsidRPr="009D27AD">
        <w:rPr>
          <w:rFonts w:ascii="Arial" w:hAnsi="Arial" w:cs="Arial"/>
          <w:i/>
          <w:sz w:val="24"/>
          <w:szCs w:val="24"/>
        </w:rPr>
        <w:t>habeas corpus</w:t>
      </w:r>
      <w:r w:rsidRPr="009D27AD">
        <w:rPr>
          <w:rFonts w:ascii="Arial" w:hAnsi="Arial" w:cs="Arial"/>
          <w:sz w:val="24"/>
          <w:szCs w:val="24"/>
        </w:rPr>
        <w:t xml:space="preserve"> </w:t>
      </w:r>
      <w:r w:rsidRPr="009D27AD">
        <w:rPr>
          <w:rFonts w:ascii="Arial" w:hAnsi="Arial" w:cs="Arial"/>
          <w:sz w:val="24"/>
          <w:szCs w:val="24"/>
        </w:rPr>
        <w:lastRenderedPageBreak/>
        <w:t>against the Minister of Home Affairs challenging his detention. He filed a similar application before the High Court in Dar-es-Salaam. Two of the first three applications were struck out</w:t>
      </w:r>
      <w:r w:rsidR="00007D15" w:rsidRPr="009D27AD">
        <w:rPr>
          <w:rFonts w:ascii="Arial" w:hAnsi="Arial" w:cs="Arial"/>
          <w:sz w:val="24"/>
          <w:szCs w:val="24"/>
        </w:rPr>
        <w:t xml:space="preserve"> on 30 April 2015. The third</w:t>
      </w:r>
      <w:r w:rsidRPr="009D27AD">
        <w:rPr>
          <w:rFonts w:ascii="Arial" w:hAnsi="Arial" w:cs="Arial"/>
          <w:sz w:val="24"/>
          <w:szCs w:val="24"/>
        </w:rPr>
        <w:t xml:space="preserve"> was dismissed by the High Court in Bukoba, which found that the Applicant’s detention was lawful as he was awaiting deportation. The Applicant himself withdrew the application before the High Court in Dar-es-Salaam on the ground that the same petition was already before the High Court in Bukoba. According to the Respondent State, when the last application was dismissed, the Applicant could have appealed to the Court of Appeal but failed to do so.</w:t>
      </w:r>
    </w:p>
    <w:p w:rsidR="00B13C63" w:rsidRPr="009D27AD" w:rsidRDefault="00B13C63" w:rsidP="003C01AA">
      <w:pPr>
        <w:pStyle w:val="ListParagraph"/>
        <w:spacing w:after="0" w:line="360" w:lineRule="auto"/>
        <w:rPr>
          <w:rFonts w:ascii="Arial" w:hAnsi="Arial" w:cs="Arial"/>
          <w:sz w:val="24"/>
          <w:szCs w:val="24"/>
        </w:rPr>
      </w:pPr>
    </w:p>
    <w:p w:rsidR="00B13C63" w:rsidRPr="009D27AD" w:rsidRDefault="00B13C63" w:rsidP="003C01AA">
      <w:pPr>
        <w:pStyle w:val="ListParagraph"/>
        <w:numPr>
          <w:ilvl w:val="0"/>
          <w:numId w:val="2"/>
        </w:numPr>
        <w:spacing w:after="0" w:line="360" w:lineRule="auto"/>
        <w:jc w:val="both"/>
        <w:rPr>
          <w:rFonts w:ascii="Arial" w:hAnsi="Arial" w:cs="Arial"/>
          <w:sz w:val="24"/>
          <w:szCs w:val="24"/>
        </w:rPr>
      </w:pPr>
      <w:r w:rsidRPr="009D27AD">
        <w:rPr>
          <w:rFonts w:ascii="Arial" w:hAnsi="Arial" w:cs="Arial"/>
          <w:sz w:val="24"/>
          <w:szCs w:val="24"/>
        </w:rPr>
        <w:t>The Respondent State further contends that if the Applicant felt aggrieved by the detention order, he was and still is legally entitled to apply for judicial review to quash the order on grounds of procedural irregularity, by invoking the Law Reform Act which provides</w:t>
      </w:r>
      <w:r w:rsidR="00C30377" w:rsidRPr="009D27AD">
        <w:rPr>
          <w:rFonts w:ascii="Arial" w:hAnsi="Arial" w:cs="Arial"/>
          <w:sz w:val="24"/>
          <w:szCs w:val="24"/>
        </w:rPr>
        <w:t xml:space="preserve"> for</w:t>
      </w:r>
      <w:r w:rsidRPr="009D27AD">
        <w:rPr>
          <w:rFonts w:ascii="Arial" w:hAnsi="Arial" w:cs="Arial"/>
          <w:sz w:val="24"/>
          <w:szCs w:val="24"/>
        </w:rPr>
        <w:t xml:space="preserve"> remedies to person</w:t>
      </w:r>
      <w:r w:rsidR="00AC1538" w:rsidRPr="009D27AD">
        <w:rPr>
          <w:rFonts w:ascii="Arial" w:hAnsi="Arial" w:cs="Arial"/>
          <w:sz w:val="24"/>
          <w:szCs w:val="24"/>
        </w:rPr>
        <w:t>s aggrieved by the actions of State administrative bodies or authorities</w:t>
      </w:r>
      <w:r w:rsidRPr="009D27AD">
        <w:rPr>
          <w:rFonts w:ascii="Arial" w:hAnsi="Arial" w:cs="Arial"/>
          <w:sz w:val="24"/>
          <w:szCs w:val="24"/>
        </w:rPr>
        <w:t xml:space="preserve">. </w:t>
      </w:r>
    </w:p>
    <w:p w:rsidR="00B13C63" w:rsidRPr="009D27AD" w:rsidRDefault="00B13C63" w:rsidP="003C01AA">
      <w:pPr>
        <w:pStyle w:val="ListParagraph"/>
        <w:spacing w:after="0" w:line="360" w:lineRule="auto"/>
        <w:ind w:left="1530"/>
        <w:jc w:val="center"/>
        <w:rPr>
          <w:rFonts w:ascii="Arial" w:hAnsi="Arial" w:cs="Arial"/>
          <w:sz w:val="24"/>
          <w:szCs w:val="24"/>
        </w:rPr>
      </w:pPr>
    </w:p>
    <w:p w:rsidR="00B13C63" w:rsidRPr="009D27AD" w:rsidRDefault="009D72FB" w:rsidP="003C01AA">
      <w:pPr>
        <w:pStyle w:val="ListParagraph"/>
        <w:spacing w:after="0" w:line="360" w:lineRule="auto"/>
        <w:ind w:left="1530"/>
        <w:rPr>
          <w:rFonts w:ascii="Arial" w:hAnsi="Arial" w:cs="Arial"/>
          <w:sz w:val="24"/>
          <w:szCs w:val="24"/>
        </w:rPr>
      </w:pPr>
      <w:r w:rsidRPr="009D27AD">
        <w:rPr>
          <w:rFonts w:ascii="Arial" w:hAnsi="Arial" w:cs="Arial"/>
          <w:sz w:val="24"/>
          <w:szCs w:val="24"/>
        </w:rPr>
        <w:t xml:space="preserve">                                             </w:t>
      </w:r>
      <w:r w:rsidR="00B13C63" w:rsidRPr="009D27AD">
        <w:rPr>
          <w:rFonts w:ascii="Arial" w:hAnsi="Arial" w:cs="Arial"/>
          <w:sz w:val="24"/>
          <w:szCs w:val="24"/>
        </w:rPr>
        <w:t>***</w:t>
      </w:r>
    </w:p>
    <w:p w:rsidR="00B13C63" w:rsidRPr="009D27AD" w:rsidRDefault="00B13C63" w:rsidP="003C01AA">
      <w:pPr>
        <w:pStyle w:val="ListParagraph"/>
        <w:spacing w:after="0" w:line="360" w:lineRule="auto"/>
        <w:ind w:left="360"/>
        <w:jc w:val="both"/>
        <w:rPr>
          <w:rFonts w:ascii="Arial" w:hAnsi="Arial" w:cs="Arial"/>
          <w:bCs/>
          <w:sz w:val="24"/>
          <w:szCs w:val="24"/>
        </w:rPr>
      </w:pPr>
      <w:r w:rsidRPr="009D27AD">
        <w:rPr>
          <w:rFonts w:ascii="Arial" w:hAnsi="Arial" w:cs="Arial"/>
          <w:bCs/>
          <w:sz w:val="24"/>
          <w:szCs w:val="24"/>
        </w:rPr>
        <w:t xml:space="preserve"> </w:t>
      </w:r>
    </w:p>
    <w:p w:rsidR="00B13C63" w:rsidRPr="009D27AD" w:rsidRDefault="00B13C63" w:rsidP="003C01AA">
      <w:pPr>
        <w:pStyle w:val="ListParagraph"/>
        <w:numPr>
          <w:ilvl w:val="0"/>
          <w:numId w:val="2"/>
        </w:numPr>
        <w:spacing w:after="0" w:line="360" w:lineRule="auto"/>
        <w:jc w:val="both"/>
        <w:rPr>
          <w:rFonts w:ascii="Arial" w:hAnsi="Arial" w:cs="Arial"/>
          <w:bCs/>
          <w:sz w:val="24"/>
          <w:szCs w:val="24"/>
        </w:rPr>
      </w:pPr>
      <w:r w:rsidRPr="009D27AD">
        <w:rPr>
          <w:rFonts w:ascii="Arial" w:hAnsi="Arial" w:cs="Arial"/>
          <w:bCs/>
          <w:sz w:val="24"/>
          <w:szCs w:val="24"/>
        </w:rPr>
        <w:t>Refuting these assertions by the Respondent State, the Applicant submits that significant effort</w:t>
      </w:r>
      <w:r w:rsidR="00432E94" w:rsidRPr="009D27AD">
        <w:rPr>
          <w:rFonts w:ascii="Arial" w:hAnsi="Arial" w:cs="Arial"/>
          <w:bCs/>
          <w:sz w:val="24"/>
          <w:szCs w:val="24"/>
        </w:rPr>
        <w:t>s</w:t>
      </w:r>
      <w:r w:rsidRPr="009D27AD">
        <w:rPr>
          <w:rFonts w:ascii="Arial" w:hAnsi="Arial" w:cs="Arial"/>
          <w:bCs/>
          <w:sz w:val="24"/>
          <w:szCs w:val="24"/>
        </w:rPr>
        <w:t xml:space="preserve"> had been made to exhaust all available remedies. In this regard, he refers to the case of </w:t>
      </w:r>
      <w:r w:rsidRPr="009D27AD">
        <w:rPr>
          <w:rFonts w:ascii="Arial" w:hAnsi="Arial" w:cs="Arial"/>
          <w:bCs/>
          <w:i/>
          <w:sz w:val="24"/>
          <w:szCs w:val="24"/>
        </w:rPr>
        <w:t xml:space="preserve">Sir </w:t>
      </w:r>
      <w:r w:rsidR="000967BE" w:rsidRPr="009D27AD">
        <w:rPr>
          <w:rFonts w:ascii="Arial" w:hAnsi="Arial" w:cs="Arial"/>
          <w:bCs/>
          <w:i/>
          <w:sz w:val="24"/>
          <w:szCs w:val="24"/>
        </w:rPr>
        <w:t xml:space="preserve">Dawda </w:t>
      </w:r>
      <w:r w:rsidRPr="009D27AD">
        <w:rPr>
          <w:rFonts w:ascii="Arial" w:hAnsi="Arial" w:cs="Arial"/>
          <w:bCs/>
          <w:i/>
          <w:sz w:val="24"/>
          <w:szCs w:val="24"/>
        </w:rPr>
        <w:t>Jawara v. The Gambia</w:t>
      </w:r>
      <w:r w:rsidR="000967BE" w:rsidRPr="009D27AD">
        <w:rPr>
          <w:rFonts w:ascii="Arial" w:hAnsi="Arial" w:cs="Arial"/>
          <w:bCs/>
          <w:i/>
          <w:sz w:val="24"/>
          <w:szCs w:val="24"/>
        </w:rPr>
        <w:t>,</w:t>
      </w:r>
      <w:r w:rsidR="00C30377" w:rsidRPr="009D27AD">
        <w:rPr>
          <w:rFonts w:ascii="Arial" w:hAnsi="Arial" w:cs="Arial"/>
          <w:bCs/>
          <w:sz w:val="24"/>
          <w:szCs w:val="24"/>
        </w:rPr>
        <w:t xml:space="preserve"> wherein</w:t>
      </w:r>
      <w:r w:rsidRPr="009D27AD">
        <w:rPr>
          <w:rFonts w:ascii="Arial" w:hAnsi="Arial" w:cs="Arial"/>
          <w:bCs/>
          <w:sz w:val="24"/>
          <w:szCs w:val="24"/>
        </w:rPr>
        <w:t xml:space="preserve"> the African Commission on Human and Peoples’ Rights (hereinafter referred to as “</w:t>
      </w:r>
      <w:r w:rsidR="000967BE" w:rsidRPr="009D27AD">
        <w:rPr>
          <w:rFonts w:ascii="Arial" w:hAnsi="Arial" w:cs="Arial"/>
          <w:bCs/>
          <w:sz w:val="24"/>
          <w:szCs w:val="24"/>
        </w:rPr>
        <w:t xml:space="preserve">the </w:t>
      </w:r>
      <w:r w:rsidRPr="009D27AD">
        <w:rPr>
          <w:rFonts w:ascii="Arial" w:hAnsi="Arial" w:cs="Arial"/>
          <w:bCs/>
          <w:sz w:val="24"/>
          <w:szCs w:val="24"/>
        </w:rPr>
        <w:t xml:space="preserve">Commission”) held that all domestic remedies that need to be exhausted should be available, effective, adequate and sufficient. </w:t>
      </w:r>
    </w:p>
    <w:p w:rsidR="00B13C63" w:rsidRPr="009D27AD" w:rsidRDefault="00B13C63" w:rsidP="003C01AA">
      <w:pPr>
        <w:pStyle w:val="ListParagraph"/>
        <w:spacing w:after="0" w:line="360" w:lineRule="auto"/>
        <w:ind w:left="1530"/>
        <w:jc w:val="both"/>
        <w:rPr>
          <w:rFonts w:ascii="Arial" w:hAnsi="Arial" w:cs="Arial"/>
          <w:bCs/>
          <w:sz w:val="24"/>
          <w:szCs w:val="24"/>
        </w:rPr>
      </w:pPr>
    </w:p>
    <w:p w:rsidR="00B13C63" w:rsidRPr="009D27AD" w:rsidRDefault="00B13C63" w:rsidP="003C01AA">
      <w:pPr>
        <w:pStyle w:val="ListParagraph"/>
        <w:numPr>
          <w:ilvl w:val="0"/>
          <w:numId w:val="2"/>
        </w:numPr>
        <w:tabs>
          <w:tab w:val="left" w:pos="450"/>
        </w:tabs>
        <w:spacing w:after="0" w:line="360" w:lineRule="auto"/>
        <w:jc w:val="both"/>
        <w:rPr>
          <w:rFonts w:ascii="Arial" w:hAnsi="Arial" w:cs="Arial"/>
          <w:bCs/>
          <w:i/>
          <w:sz w:val="28"/>
          <w:szCs w:val="24"/>
        </w:rPr>
      </w:pPr>
      <w:r w:rsidRPr="009D27AD">
        <w:rPr>
          <w:rFonts w:ascii="Arial" w:hAnsi="Arial" w:cs="Arial"/>
          <w:bCs/>
          <w:sz w:val="24"/>
          <w:szCs w:val="24"/>
        </w:rPr>
        <w:t>The Applicant submits that it is an established fact in international human rights law that a domestic remedy is considered available if it can be exercised without hindrance; is effective if it offers the prospect of success; and is sufficient, if it is capable of remedying the vi</w:t>
      </w:r>
      <w:r w:rsidR="00780676" w:rsidRPr="009D27AD">
        <w:rPr>
          <w:rFonts w:ascii="Arial" w:hAnsi="Arial" w:cs="Arial"/>
          <w:bCs/>
          <w:sz w:val="24"/>
          <w:szCs w:val="24"/>
        </w:rPr>
        <w:t>olations raised.  H</w:t>
      </w:r>
      <w:r w:rsidRPr="009D27AD">
        <w:rPr>
          <w:rFonts w:ascii="Arial" w:hAnsi="Arial" w:cs="Arial"/>
          <w:bCs/>
          <w:sz w:val="24"/>
          <w:szCs w:val="24"/>
        </w:rPr>
        <w:t>e</w:t>
      </w:r>
      <w:r w:rsidR="001B541B" w:rsidRPr="009D27AD">
        <w:rPr>
          <w:rFonts w:ascii="Arial" w:hAnsi="Arial" w:cs="Arial"/>
          <w:bCs/>
          <w:sz w:val="24"/>
          <w:szCs w:val="24"/>
        </w:rPr>
        <w:t xml:space="preserve"> also avers that</w:t>
      </w:r>
      <w:r w:rsidRPr="009D27AD">
        <w:rPr>
          <w:rFonts w:ascii="Arial" w:hAnsi="Arial" w:cs="Arial"/>
          <w:bCs/>
          <w:sz w:val="24"/>
          <w:szCs w:val="24"/>
        </w:rPr>
        <w:t xml:space="preserve"> </w:t>
      </w:r>
      <w:r w:rsidRPr="009D27AD">
        <w:rPr>
          <w:rFonts w:ascii="Arial" w:hAnsi="Arial" w:cs="Arial"/>
          <w:bCs/>
          <w:sz w:val="24"/>
        </w:rPr>
        <w:t>“no appeal has ever prospered in favour of the Applicant in the United Republic of Tanzania</w:t>
      </w:r>
      <w:r w:rsidRPr="009D27AD">
        <w:rPr>
          <w:rFonts w:ascii="Arial" w:hAnsi="Arial" w:cs="Arial"/>
          <w:bCs/>
          <w:i/>
          <w:sz w:val="24"/>
        </w:rPr>
        <w:t>”.</w:t>
      </w:r>
      <w:r w:rsidRPr="009D27AD">
        <w:rPr>
          <w:rFonts w:ascii="Arial" w:hAnsi="Arial" w:cs="Arial"/>
          <w:bCs/>
          <w:i/>
          <w:sz w:val="28"/>
          <w:szCs w:val="24"/>
        </w:rPr>
        <w:t xml:space="preserve"> </w:t>
      </w:r>
    </w:p>
    <w:p w:rsidR="00B13C63" w:rsidRPr="009D27AD" w:rsidRDefault="00B13C63" w:rsidP="003C01AA">
      <w:pPr>
        <w:pStyle w:val="ListParagraph"/>
        <w:spacing w:after="0" w:line="360" w:lineRule="auto"/>
        <w:rPr>
          <w:rFonts w:ascii="Arial" w:hAnsi="Arial" w:cs="Arial"/>
          <w:sz w:val="24"/>
          <w:szCs w:val="24"/>
        </w:rPr>
      </w:pPr>
    </w:p>
    <w:p w:rsidR="00B13C63" w:rsidRPr="009D27AD" w:rsidRDefault="00B13C63" w:rsidP="003C01AA">
      <w:pPr>
        <w:pStyle w:val="ListParagraph"/>
        <w:numPr>
          <w:ilvl w:val="0"/>
          <w:numId w:val="2"/>
        </w:numPr>
        <w:spacing w:after="0" w:line="360" w:lineRule="auto"/>
        <w:jc w:val="both"/>
        <w:rPr>
          <w:rFonts w:ascii="Arial" w:hAnsi="Arial" w:cs="Arial"/>
          <w:bCs/>
          <w:sz w:val="24"/>
          <w:szCs w:val="24"/>
        </w:rPr>
      </w:pPr>
      <w:r w:rsidRPr="009D27AD">
        <w:rPr>
          <w:rFonts w:ascii="Arial" w:hAnsi="Arial" w:cs="Arial"/>
          <w:sz w:val="24"/>
          <w:szCs w:val="24"/>
        </w:rPr>
        <w:lastRenderedPageBreak/>
        <w:t>The</w:t>
      </w:r>
      <w:r w:rsidRPr="009D27AD">
        <w:rPr>
          <w:rFonts w:ascii="Arial" w:hAnsi="Arial" w:cs="Arial"/>
          <w:bCs/>
          <w:sz w:val="24"/>
          <w:szCs w:val="24"/>
        </w:rPr>
        <w:t xml:space="preserve"> Applicant consequently contends</w:t>
      </w:r>
      <w:r w:rsidRPr="009D27AD">
        <w:rPr>
          <w:rFonts w:ascii="Arial" w:hAnsi="Arial" w:cs="Arial"/>
          <w:b/>
          <w:bCs/>
          <w:sz w:val="24"/>
          <w:szCs w:val="24"/>
        </w:rPr>
        <w:t xml:space="preserve"> </w:t>
      </w:r>
      <w:r w:rsidRPr="009D27AD">
        <w:rPr>
          <w:rFonts w:ascii="Arial" w:hAnsi="Arial" w:cs="Arial"/>
          <w:bCs/>
          <w:sz w:val="24"/>
          <w:szCs w:val="24"/>
        </w:rPr>
        <w:t xml:space="preserve">that local remedies were unavailable, ineffective and inadequate in the Respondent State, and that for this reason, </w:t>
      </w:r>
      <w:r w:rsidR="000967BE" w:rsidRPr="009D27AD">
        <w:rPr>
          <w:rFonts w:ascii="Arial" w:hAnsi="Arial" w:cs="Arial"/>
          <w:bCs/>
          <w:sz w:val="24"/>
          <w:szCs w:val="24"/>
        </w:rPr>
        <w:t>he</w:t>
      </w:r>
      <w:r w:rsidRPr="009D27AD">
        <w:rPr>
          <w:rFonts w:ascii="Arial" w:hAnsi="Arial" w:cs="Arial"/>
          <w:bCs/>
          <w:sz w:val="24"/>
          <w:szCs w:val="24"/>
        </w:rPr>
        <w:t xml:space="preserve"> had no other choice but to file this Application before this Court, praying the latter to declare the same admissible.</w:t>
      </w:r>
    </w:p>
    <w:p w:rsidR="009D27AD" w:rsidRPr="009D27AD" w:rsidRDefault="009D27AD" w:rsidP="003C01AA">
      <w:pPr>
        <w:pStyle w:val="ListParagraph"/>
        <w:spacing w:after="0" w:line="360" w:lineRule="auto"/>
        <w:ind w:left="900"/>
        <w:jc w:val="center"/>
        <w:rPr>
          <w:rFonts w:ascii="Arial" w:hAnsi="Arial" w:cs="Arial"/>
          <w:sz w:val="24"/>
          <w:szCs w:val="24"/>
        </w:rPr>
      </w:pPr>
    </w:p>
    <w:p w:rsidR="00B13C63" w:rsidRPr="009D27AD" w:rsidRDefault="00B13C63" w:rsidP="003C01AA">
      <w:pPr>
        <w:pStyle w:val="ListParagraph"/>
        <w:spacing w:after="0" w:line="360" w:lineRule="auto"/>
        <w:ind w:left="900"/>
        <w:jc w:val="center"/>
        <w:rPr>
          <w:rFonts w:ascii="Arial" w:hAnsi="Arial" w:cs="Arial"/>
          <w:sz w:val="24"/>
          <w:szCs w:val="24"/>
        </w:rPr>
      </w:pPr>
      <w:r w:rsidRPr="009D27AD">
        <w:rPr>
          <w:rFonts w:ascii="Arial" w:hAnsi="Arial" w:cs="Arial"/>
          <w:sz w:val="24"/>
          <w:szCs w:val="24"/>
        </w:rPr>
        <w:t>***</w:t>
      </w:r>
    </w:p>
    <w:p w:rsidR="00EC1B08" w:rsidRPr="009D27AD" w:rsidRDefault="00EC1B08" w:rsidP="003C01AA">
      <w:pPr>
        <w:pStyle w:val="ListParagraph"/>
        <w:spacing w:after="0" w:line="360" w:lineRule="auto"/>
        <w:ind w:left="360"/>
        <w:jc w:val="both"/>
        <w:rPr>
          <w:rFonts w:ascii="Arial" w:hAnsi="Arial" w:cs="Arial"/>
          <w:sz w:val="24"/>
          <w:szCs w:val="24"/>
        </w:rPr>
      </w:pPr>
    </w:p>
    <w:p w:rsidR="006420F9" w:rsidRPr="009D27AD" w:rsidRDefault="00B13C63" w:rsidP="003C01AA">
      <w:pPr>
        <w:pStyle w:val="ListParagraph"/>
        <w:numPr>
          <w:ilvl w:val="0"/>
          <w:numId w:val="2"/>
        </w:numPr>
        <w:tabs>
          <w:tab w:val="center" w:pos="450"/>
        </w:tabs>
        <w:spacing w:after="0" w:line="360" w:lineRule="auto"/>
        <w:jc w:val="both"/>
        <w:rPr>
          <w:rFonts w:ascii="Arial" w:hAnsi="Arial" w:cs="Arial"/>
          <w:sz w:val="24"/>
          <w:szCs w:val="24"/>
        </w:rPr>
      </w:pPr>
      <w:r w:rsidRPr="009D27AD">
        <w:rPr>
          <w:rFonts w:ascii="Arial" w:hAnsi="Arial" w:cs="Arial"/>
          <w:sz w:val="24"/>
          <w:szCs w:val="24"/>
        </w:rPr>
        <w:t xml:space="preserve">The </w:t>
      </w:r>
      <w:r w:rsidRPr="009D27AD">
        <w:rPr>
          <w:rFonts w:ascii="Arial" w:hAnsi="Arial" w:cs="Arial"/>
          <w:bCs/>
          <w:sz w:val="24"/>
          <w:szCs w:val="24"/>
        </w:rPr>
        <w:t>Court</w:t>
      </w:r>
      <w:r w:rsidRPr="009D27AD">
        <w:rPr>
          <w:rFonts w:ascii="Arial" w:hAnsi="Arial" w:cs="Arial"/>
          <w:sz w:val="24"/>
          <w:szCs w:val="24"/>
        </w:rPr>
        <w:t xml:space="preserve"> notes th</w:t>
      </w:r>
      <w:r w:rsidR="00C30377" w:rsidRPr="009D27AD">
        <w:rPr>
          <w:rFonts w:ascii="Arial" w:hAnsi="Arial" w:cs="Arial"/>
          <w:sz w:val="24"/>
          <w:szCs w:val="24"/>
        </w:rPr>
        <w:t xml:space="preserve">at exhaustion of local remedies </w:t>
      </w:r>
      <w:r w:rsidR="00432E94" w:rsidRPr="009D27AD">
        <w:rPr>
          <w:rFonts w:ascii="Arial" w:hAnsi="Arial" w:cs="Arial"/>
          <w:sz w:val="24"/>
          <w:szCs w:val="24"/>
        </w:rPr>
        <w:t>is one of the requirements which an Application must meet to be declared admissible</w:t>
      </w:r>
      <w:r w:rsidRPr="009D27AD">
        <w:rPr>
          <w:rFonts w:ascii="Arial" w:hAnsi="Arial" w:cs="Arial"/>
          <w:sz w:val="24"/>
          <w:szCs w:val="24"/>
        </w:rPr>
        <w:t xml:space="preserve">. </w:t>
      </w:r>
      <w:r w:rsidRPr="009D27AD">
        <w:rPr>
          <w:rFonts w:ascii="Arial" w:hAnsi="Arial" w:cs="Arial"/>
          <w:bCs/>
          <w:sz w:val="24"/>
          <w:szCs w:val="24"/>
        </w:rPr>
        <w:t>However, as this Court has held in the matter of</w:t>
      </w:r>
      <w:r w:rsidRPr="009D27AD">
        <w:rPr>
          <w:rFonts w:ascii="Arial" w:hAnsi="Arial" w:cs="Arial"/>
          <w:bCs/>
          <w:i/>
        </w:rPr>
        <w:t xml:space="preserve"> </w:t>
      </w:r>
      <w:r w:rsidRPr="009D27AD">
        <w:rPr>
          <w:rFonts w:ascii="Arial" w:hAnsi="Arial" w:cs="Arial"/>
          <w:bCs/>
          <w:i/>
          <w:sz w:val="24"/>
        </w:rPr>
        <w:t>Wilfred Onyango Nganyi and Others v. Tanzania</w:t>
      </w:r>
      <w:r w:rsidRPr="009D27AD">
        <w:rPr>
          <w:rFonts w:ascii="Arial" w:hAnsi="Arial" w:cs="Arial"/>
          <w:bCs/>
          <w:sz w:val="24"/>
          <w:szCs w:val="24"/>
        </w:rPr>
        <w:t xml:space="preserve">, the remedies to be exhausted in terms of Article 56(5) of the Charter are </w:t>
      </w:r>
      <w:r w:rsidR="00A55AF1" w:rsidRPr="009D27AD">
        <w:rPr>
          <w:rFonts w:ascii="Arial" w:hAnsi="Arial" w:cs="Arial"/>
          <w:bCs/>
          <w:sz w:val="24"/>
          <w:szCs w:val="24"/>
        </w:rPr>
        <w:t xml:space="preserve">only </w:t>
      </w:r>
      <w:r w:rsidR="006C4AC3" w:rsidRPr="009D27AD">
        <w:rPr>
          <w:rFonts w:ascii="Arial" w:hAnsi="Arial" w:cs="Arial"/>
          <w:bCs/>
          <w:sz w:val="24"/>
          <w:szCs w:val="24"/>
        </w:rPr>
        <w:t>those provided by</w:t>
      </w:r>
      <w:r w:rsidRPr="009D27AD">
        <w:rPr>
          <w:rFonts w:ascii="Arial" w:hAnsi="Arial" w:cs="Arial"/>
          <w:bCs/>
          <w:sz w:val="24"/>
          <w:szCs w:val="24"/>
        </w:rPr>
        <w:t xml:space="preserve"> law</w:t>
      </w:r>
      <w:r w:rsidR="006C4AC3" w:rsidRPr="009D27AD">
        <w:rPr>
          <w:rFonts w:ascii="Arial" w:hAnsi="Arial" w:cs="Arial"/>
          <w:bCs/>
          <w:sz w:val="24"/>
          <w:szCs w:val="24"/>
        </w:rPr>
        <w:t xml:space="preserve"> and </w:t>
      </w:r>
      <w:r w:rsidR="00A55AF1" w:rsidRPr="009D27AD">
        <w:rPr>
          <w:rFonts w:ascii="Arial" w:hAnsi="Arial" w:cs="Arial"/>
          <w:bCs/>
          <w:sz w:val="24"/>
          <w:szCs w:val="24"/>
        </w:rPr>
        <w:t>are</w:t>
      </w:r>
      <w:r w:rsidRPr="009D27AD">
        <w:rPr>
          <w:rFonts w:ascii="Arial" w:hAnsi="Arial" w:cs="Arial"/>
          <w:bCs/>
          <w:sz w:val="24"/>
          <w:szCs w:val="24"/>
        </w:rPr>
        <w:t xml:space="preserve"> relevant to the case of the Applicant.</w:t>
      </w:r>
      <w:r w:rsidRPr="009D27AD">
        <w:rPr>
          <w:rStyle w:val="FootnoteReference"/>
          <w:rFonts w:ascii="Arial" w:hAnsi="Arial" w:cs="Arial"/>
          <w:bCs/>
          <w:sz w:val="24"/>
          <w:szCs w:val="24"/>
        </w:rPr>
        <w:footnoteReference w:id="5"/>
      </w:r>
      <w:r w:rsidRPr="009D27AD">
        <w:rPr>
          <w:rFonts w:ascii="Arial" w:hAnsi="Arial" w:cs="Arial"/>
          <w:bCs/>
          <w:sz w:val="24"/>
          <w:szCs w:val="24"/>
        </w:rPr>
        <w:t xml:space="preserve"> This understanding of the provision is to the effect </w:t>
      </w:r>
      <w:r w:rsidR="006420F9" w:rsidRPr="009D27AD">
        <w:rPr>
          <w:rFonts w:ascii="Arial" w:hAnsi="Arial" w:cs="Arial"/>
          <w:bCs/>
          <w:sz w:val="24"/>
          <w:szCs w:val="24"/>
        </w:rPr>
        <w:t>that not all existing remedies have to be exhausted</w:t>
      </w:r>
      <w:r w:rsidR="006420F9" w:rsidRPr="009D27AD">
        <w:rPr>
          <w:rFonts w:ascii="Arial" w:hAnsi="Arial" w:cs="Arial"/>
          <w:b/>
          <w:sz w:val="24"/>
          <w:szCs w:val="24"/>
        </w:rPr>
        <w:t>.</w:t>
      </w:r>
      <w:r w:rsidR="006420F9" w:rsidRPr="009D27AD">
        <w:rPr>
          <w:rFonts w:ascii="Arial" w:hAnsi="Arial" w:cs="Arial"/>
          <w:sz w:val="24"/>
          <w:szCs w:val="24"/>
        </w:rPr>
        <w:t xml:space="preserve"> Besides, the remedies to be exhausted must be ordinary judicial remedies.</w:t>
      </w:r>
      <w:r w:rsidR="006420F9" w:rsidRPr="009D27AD">
        <w:rPr>
          <w:rFonts w:ascii="Arial" w:hAnsi="Arial" w:cs="Arial"/>
          <w:sz w:val="24"/>
          <w:szCs w:val="24"/>
          <w:vertAlign w:val="superscript"/>
        </w:rPr>
        <w:footnoteReference w:id="6"/>
      </w:r>
      <w:r w:rsidR="006420F9" w:rsidRPr="009D27AD">
        <w:rPr>
          <w:rFonts w:ascii="Arial" w:hAnsi="Arial" w:cs="Arial"/>
          <w:sz w:val="24"/>
          <w:szCs w:val="24"/>
        </w:rPr>
        <w:t xml:space="preserve"> </w:t>
      </w:r>
    </w:p>
    <w:p w:rsidR="005345C6" w:rsidRPr="009D27AD" w:rsidRDefault="005345C6" w:rsidP="003C01AA">
      <w:pPr>
        <w:pStyle w:val="ListParagraph"/>
        <w:tabs>
          <w:tab w:val="center" w:pos="450"/>
        </w:tabs>
        <w:spacing w:after="0" w:line="360" w:lineRule="auto"/>
        <w:ind w:left="502"/>
        <w:jc w:val="both"/>
        <w:rPr>
          <w:rFonts w:ascii="Arial" w:hAnsi="Arial" w:cs="Arial"/>
          <w:sz w:val="24"/>
          <w:szCs w:val="24"/>
        </w:rPr>
      </w:pPr>
    </w:p>
    <w:p w:rsidR="00B13C63" w:rsidRPr="009D27AD" w:rsidRDefault="00B13C63" w:rsidP="003C01AA">
      <w:pPr>
        <w:pStyle w:val="ListParagraph"/>
        <w:numPr>
          <w:ilvl w:val="0"/>
          <w:numId w:val="2"/>
        </w:numPr>
        <w:spacing w:after="0" w:line="360" w:lineRule="auto"/>
        <w:jc w:val="both"/>
        <w:rPr>
          <w:rFonts w:ascii="Arial" w:hAnsi="Arial" w:cs="Arial"/>
          <w:sz w:val="24"/>
          <w:szCs w:val="24"/>
        </w:rPr>
      </w:pPr>
      <w:r w:rsidRPr="009D27AD">
        <w:rPr>
          <w:rFonts w:ascii="Arial" w:hAnsi="Arial" w:cs="Arial"/>
          <w:bCs/>
          <w:sz w:val="24"/>
          <w:szCs w:val="24"/>
        </w:rPr>
        <w:t>In the instant Application, the Court observes that the Applicant was arrested</w:t>
      </w:r>
      <w:r w:rsidR="006C4AC3" w:rsidRPr="009D27AD">
        <w:rPr>
          <w:rFonts w:ascii="Arial" w:hAnsi="Arial" w:cs="Arial"/>
          <w:bCs/>
          <w:sz w:val="24"/>
          <w:szCs w:val="24"/>
        </w:rPr>
        <w:t xml:space="preserve"> on 8 January 2010 on two counts,</w:t>
      </w:r>
      <w:r w:rsidR="00286525" w:rsidRPr="009D27AD">
        <w:rPr>
          <w:rFonts w:ascii="Arial" w:hAnsi="Arial" w:cs="Arial"/>
          <w:bCs/>
          <w:sz w:val="24"/>
          <w:szCs w:val="24"/>
        </w:rPr>
        <w:t xml:space="preserve"> </w:t>
      </w:r>
      <w:r w:rsidR="00286525" w:rsidRPr="009D27AD">
        <w:rPr>
          <w:rFonts w:ascii="Arial" w:hAnsi="Arial" w:cs="Arial"/>
          <w:sz w:val="24"/>
          <w:szCs w:val="24"/>
        </w:rPr>
        <w:t>namely,</w:t>
      </w:r>
      <w:r w:rsidR="006C4AC3" w:rsidRPr="009D27AD">
        <w:rPr>
          <w:rFonts w:ascii="Arial" w:hAnsi="Arial" w:cs="Arial"/>
          <w:sz w:val="24"/>
          <w:szCs w:val="24"/>
        </w:rPr>
        <w:t xml:space="preserve"> </w:t>
      </w:r>
      <w:r w:rsidRPr="009D27AD">
        <w:rPr>
          <w:rFonts w:ascii="Arial" w:hAnsi="Arial" w:cs="Arial"/>
          <w:sz w:val="24"/>
          <w:szCs w:val="24"/>
        </w:rPr>
        <w:t>unlawfully entering and residing in Tanzania</w:t>
      </w:r>
      <w:r w:rsidR="006C4AC3" w:rsidRPr="009D27AD">
        <w:rPr>
          <w:rFonts w:ascii="Arial" w:hAnsi="Arial" w:cs="Arial"/>
          <w:sz w:val="24"/>
          <w:szCs w:val="24"/>
        </w:rPr>
        <w:t>, respectively</w:t>
      </w:r>
      <w:r w:rsidRPr="009D27AD">
        <w:rPr>
          <w:rFonts w:ascii="Arial" w:hAnsi="Arial" w:cs="Arial"/>
          <w:sz w:val="24"/>
          <w:szCs w:val="24"/>
        </w:rPr>
        <w:t>.</w:t>
      </w:r>
      <w:r w:rsidRPr="009D27AD">
        <w:rPr>
          <w:rFonts w:ascii="Arial" w:hAnsi="Arial" w:cs="Arial"/>
          <w:b/>
          <w:bCs/>
          <w:sz w:val="24"/>
          <w:szCs w:val="24"/>
        </w:rPr>
        <w:t xml:space="preserve"> </w:t>
      </w:r>
      <w:r w:rsidRPr="009D27AD">
        <w:rPr>
          <w:rFonts w:ascii="Arial" w:hAnsi="Arial" w:cs="Arial"/>
          <w:bCs/>
          <w:sz w:val="24"/>
          <w:szCs w:val="24"/>
        </w:rPr>
        <w:t xml:space="preserve">On 17 January </w:t>
      </w:r>
      <w:r w:rsidR="0042775B" w:rsidRPr="009D27AD">
        <w:rPr>
          <w:rFonts w:ascii="Arial" w:hAnsi="Arial" w:cs="Arial"/>
          <w:bCs/>
          <w:sz w:val="24"/>
          <w:szCs w:val="24"/>
        </w:rPr>
        <w:t>2011</w:t>
      </w:r>
      <w:r w:rsidRPr="009D27AD">
        <w:rPr>
          <w:rFonts w:ascii="Arial" w:hAnsi="Arial" w:cs="Arial"/>
          <w:bCs/>
          <w:sz w:val="24"/>
          <w:szCs w:val="24"/>
        </w:rPr>
        <w:t xml:space="preserve">, the Kagera Resident Magistrate Court in Bukoba convicted the Applicant on both counts and sentenced him to pay a fine of eighty thousand Tanzanian shillings (Tsh 80,000) or two </w:t>
      </w:r>
      <w:r w:rsidR="004C45EA" w:rsidRPr="009D27AD">
        <w:rPr>
          <w:rFonts w:ascii="Arial" w:hAnsi="Arial" w:cs="Arial"/>
          <w:bCs/>
          <w:sz w:val="24"/>
          <w:szCs w:val="24"/>
        </w:rPr>
        <w:t>years’</w:t>
      </w:r>
      <w:r w:rsidRPr="009D27AD">
        <w:rPr>
          <w:rFonts w:ascii="Arial" w:hAnsi="Arial" w:cs="Arial"/>
          <w:bCs/>
          <w:sz w:val="24"/>
          <w:szCs w:val="24"/>
        </w:rPr>
        <w:t xml:space="preserve"> jail term in default. The Court of First Instance in Kagera, Bukoba</w:t>
      </w:r>
      <w:r w:rsidR="00FF291E" w:rsidRPr="009D27AD">
        <w:rPr>
          <w:rFonts w:ascii="Arial" w:hAnsi="Arial" w:cs="Arial"/>
          <w:bCs/>
          <w:sz w:val="24"/>
          <w:szCs w:val="24"/>
        </w:rPr>
        <w:t>,</w:t>
      </w:r>
      <w:r w:rsidRPr="009D27AD">
        <w:rPr>
          <w:rFonts w:ascii="Arial" w:hAnsi="Arial" w:cs="Arial"/>
          <w:bCs/>
          <w:sz w:val="24"/>
          <w:szCs w:val="24"/>
        </w:rPr>
        <w:t xml:space="preserve"> also handed down a sentence of ten strokes of the cane.</w:t>
      </w:r>
    </w:p>
    <w:p w:rsidR="00B13C63" w:rsidRPr="009D27AD" w:rsidRDefault="00B13C63" w:rsidP="003C01AA">
      <w:pPr>
        <w:pStyle w:val="ListParagraph"/>
        <w:spacing w:after="0" w:line="360" w:lineRule="auto"/>
        <w:rPr>
          <w:rFonts w:ascii="Arial" w:hAnsi="Arial" w:cs="Arial"/>
          <w:bCs/>
          <w:sz w:val="24"/>
          <w:szCs w:val="24"/>
        </w:rPr>
      </w:pPr>
    </w:p>
    <w:p w:rsidR="00B13C63" w:rsidRPr="009D27AD" w:rsidRDefault="00B13C63" w:rsidP="003C01AA">
      <w:pPr>
        <w:pStyle w:val="ListParagraph"/>
        <w:numPr>
          <w:ilvl w:val="0"/>
          <w:numId w:val="2"/>
        </w:numPr>
        <w:spacing w:after="0" w:line="360" w:lineRule="auto"/>
        <w:jc w:val="both"/>
        <w:rPr>
          <w:rFonts w:ascii="Arial" w:hAnsi="Arial" w:cs="Arial"/>
          <w:sz w:val="24"/>
          <w:szCs w:val="24"/>
        </w:rPr>
      </w:pPr>
      <w:r w:rsidRPr="009D27AD">
        <w:rPr>
          <w:rFonts w:ascii="Arial" w:hAnsi="Arial" w:cs="Arial"/>
          <w:bCs/>
          <w:sz w:val="24"/>
          <w:szCs w:val="24"/>
        </w:rPr>
        <w:t xml:space="preserve"> </w:t>
      </w:r>
      <w:r w:rsidR="00286525" w:rsidRPr="009D27AD">
        <w:rPr>
          <w:rStyle w:val="tlid-translation"/>
          <w:rFonts w:ascii="Arial" w:hAnsi="Arial" w:cs="Arial"/>
          <w:bCs/>
          <w:sz w:val="24"/>
          <w:szCs w:val="24"/>
          <w:lang w:val="en"/>
        </w:rPr>
        <w:t>In a judgment handed down on 6 June 2011, the Bukoba High Court upheld the Applicant's sentence of two (2) years imprisonment while quashing the sentence of corporal punishment. The Court also ordered his deportation from the territory of the Respondent State</w:t>
      </w:r>
      <w:r w:rsidR="00286525" w:rsidRPr="009D27AD">
        <w:rPr>
          <w:rStyle w:val="tlid-translation"/>
          <w:rFonts w:ascii="Arial" w:hAnsi="Arial" w:cs="Arial"/>
          <w:lang w:val="en"/>
        </w:rPr>
        <w:t xml:space="preserve">. </w:t>
      </w:r>
      <w:r w:rsidRPr="009D27AD">
        <w:rPr>
          <w:rFonts w:ascii="Arial" w:hAnsi="Arial" w:cs="Arial"/>
          <w:bCs/>
          <w:sz w:val="24"/>
          <w:szCs w:val="24"/>
        </w:rPr>
        <w:t xml:space="preserve">Dissatisfied with this, the Applicant lodged an appeal before the </w:t>
      </w:r>
      <w:r w:rsidRPr="009D27AD">
        <w:rPr>
          <w:rFonts w:ascii="Arial" w:hAnsi="Arial" w:cs="Arial"/>
          <w:bCs/>
          <w:sz w:val="24"/>
          <w:szCs w:val="24"/>
        </w:rPr>
        <w:lastRenderedPageBreak/>
        <w:t xml:space="preserve">Court of Appeal of Tanzania, which on 4 June 2012, upheld the conviction. The </w:t>
      </w:r>
      <w:r w:rsidRPr="009D27AD">
        <w:rPr>
          <w:rFonts w:ascii="Arial" w:hAnsi="Arial" w:cs="Arial"/>
          <w:sz w:val="24"/>
          <w:szCs w:val="24"/>
        </w:rPr>
        <w:t>latter Court</w:t>
      </w:r>
      <w:r w:rsidRPr="009D27AD">
        <w:rPr>
          <w:rFonts w:ascii="Arial" w:hAnsi="Arial" w:cs="Arial"/>
          <w:bCs/>
          <w:sz w:val="24"/>
          <w:szCs w:val="24"/>
        </w:rPr>
        <w:t xml:space="preserve"> </w:t>
      </w:r>
      <w:r w:rsidRPr="009D27AD">
        <w:rPr>
          <w:rFonts w:ascii="Arial" w:hAnsi="Arial" w:cs="Arial"/>
          <w:sz w:val="24"/>
          <w:szCs w:val="24"/>
        </w:rPr>
        <w:t>however</w:t>
      </w:r>
      <w:r w:rsidR="000967BE" w:rsidRPr="009D27AD">
        <w:rPr>
          <w:rFonts w:ascii="Arial" w:hAnsi="Arial" w:cs="Arial"/>
          <w:sz w:val="24"/>
          <w:szCs w:val="24"/>
        </w:rPr>
        <w:t>,</w:t>
      </w:r>
      <w:r w:rsidRPr="009D27AD">
        <w:rPr>
          <w:rFonts w:ascii="Arial" w:hAnsi="Arial" w:cs="Arial"/>
          <w:sz w:val="24"/>
          <w:szCs w:val="24"/>
        </w:rPr>
        <w:t xml:space="preserve"> held that it was not</w:t>
      </w:r>
      <w:r w:rsidRPr="009D27AD">
        <w:rPr>
          <w:rFonts w:ascii="Arial" w:hAnsi="Arial" w:cs="Arial"/>
          <w:b/>
          <w:sz w:val="24"/>
          <w:szCs w:val="24"/>
        </w:rPr>
        <w:t xml:space="preserve"> </w:t>
      </w:r>
      <w:r w:rsidRPr="009D27AD">
        <w:rPr>
          <w:rFonts w:ascii="Arial" w:hAnsi="Arial" w:cs="Arial"/>
          <w:bCs/>
          <w:sz w:val="24"/>
          <w:szCs w:val="24"/>
        </w:rPr>
        <w:t>the proper body to issue the deportation order since the matter fell within the jurisdiction of the Minister of Home Affairs.</w:t>
      </w:r>
    </w:p>
    <w:p w:rsidR="00B13C63" w:rsidRPr="009D27AD" w:rsidRDefault="00B13C63" w:rsidP="003C01AA">
      <w:pPr>
        <w:pStyle w:val="ListParagraph"/>
        <w:spacing w:after="0" w:line="360" w:lineRule="auto"/>
        <w:rPr>
          <w:rFonts w:ascii="Arial" w:hAnsi="Arial" w:cs="Arial"/>
          <w:sz w:val="24"/>
          <w:szCs w:val="24"/>
        </w:rPr>
      </w:pPr>
    </w:p>
    <w:p w:rsidR="00AB3FBC" w:rsidRPr="009D27AD" w:rsidRDefault="00B13C63" w:rsidP="003C01AA">
      <w:pPr>
        <w:pStyle w:val="ListParagraph"/>
        <w:numPr>
          <w:ilvl w:val="0"/>
          <w:numId w:val="2"/>
        </w:numPr>
        <w:spacing w:after="0" w:line="360" w:lineRule="auto"/>
        <w:jc w:val="both"/>
        <w:rPr>
          <w:rFonts w:ascii="Arial" w:hAnsi="Arial" w:cs="Arial"/>
          <w:sz w:val="24"/>
          <w:szCs w:val="24"/>
        </w:rPr>
      </w:pPr>
      <w:r w:rsidRPr="009D27AD">
        <w:rPr>
          <w:rFonts w:ascii="Arial" w:hAnsi="Arial" w:cs="Arial"/>
          <w:sz w:val="24"/>
          <w:szCs w:val="24"/>
        </w:rPr>
        <w:t xml:space="preserve">The Court however </w:t>
      </w:r>
      <w:r w:rsidR="00D20CA7" w:rsidRPr="009D27AD">
        <w:rPr>
          <w:rFonts w:ascii="Arial" w:hAnsi="Arial" w:cs="Arial"/>
          <w:sz w:val="24"/>
          <w:szCs w:val="24"/>
        </w:rPr>
        <w:t xml:space="preserve">notes </w:t>
      </w:r>
      <w:r w:rsidRPr="009D27AD">
        <w:rPr>
          <w:rFonts w:ascii="Arial" w:hAnsi="Arial" w:cs="Arial"/>
          <w:sz w:val="24"/>
          <w:szCs w:val="24"/>
        </w:rPr>
        <w:t>the Respondent State</w:t>
      </w:r>
      <w:r w:rsidR="00756AD6" w:rsidRPr="009D27AD">
        <w:rPr>
          <w:rFonts w:ascii="Arial" w:hAnsi="Arial" w:cs="Arial"/>
          <w:sz w:val="24"/>
          <w:szCs w:val="24"/>
        </w:rPr>
        <w:t>’</w:t>
      </w:r>
      <w:r w:rsidRPr="009D27AD">
        <w:rPr>
          <w:rFonts w:ascii="Arial" w:hAnsi="Arial" w:cs="Arial"/>
          <w:sz w:val="24"/>
          <w:szCs w:val="24"/>
        </w:rPr>
        <w:t>s argument that the Applicant did not exhaust all the available remedies because he should have filed an appeal before the Court</w:t>
      </w:r>
      <w:r w:rsidR="00756AD6" w:rsidRPr="009D27AD">
        <w:rPr>
          <w:rFonts w:ascii="Arial" w:hAnsi="Arial" w:cs="Arial"/>
          <w:sz w:val="24"/>
          <w:szCs w:val="24"/>
        </w:rPr>
        <w:t xml:space="preserve"> of Appeal and </w:t>
      </w:r>
      <w:r w:rsidR="0048205B" w:rsidRPr="009D27AD">
        <w:rPr>
          <w:rFonts w:ascii="Arial" w:hAnsi="Arial" w:cs="Arial"/>
          <w:sz w:val="24"/>
          <w:szCs w:val="24"/>
        </w:rPr>
        <w:t>requested judicial</w:t>
      </w:r>
      <w:r w:rsidRPr="009D27AD">
        <w:rPr>
          <w:rFonts w:ascii="Arial" w:hAnsi="Arial" w:cs="Arial"/>
          <w:sz w:val="24"/>
          <w:szCs w:val="24"/>
        </w:rPr>
        <w:t xml:space="preserve"> </w:t>
      </w:r>
      <w:r w:rsidR="00756AD6" w:rsidRPr="009D27AD">
        <w:rPr>
          <w:rFonts w:ascii="Arial" w:hAnsi="Arial" w:cs="Arial"/>
          <w:sz w:val="24"/>
          <w:szCs w:val="24"/>
        </w:rPr>
        <w:t>review of</w:t>
      </w:r>
      <w:r w:rsidRPr="009D27AD">
        <w:rPr>
          <w:rFonts w:ascii="Arial" w:hAnsi="Arial" w:cs="Arial"/>
          <w:sz w:val="24"/>
          <w:szCs w:val="24"/>
        </w:rPr>
        <w:t xml:space="preserve"> the detention order. The Court observes in this regard that the domestic </w:t>
      </w:r>
      <w:r w:rsidR="00375F3E" w:rsidRPr="009D27AD">
        <w:rPr>
          <w:rFonts w:ascii="Arial" w:hAnsi="Arial" w:cs="Arial"/>
          <w:sz w:val="24"/>
          <w:szCs w:val="24"/>
        </w:rPr>
        <w:t xml:space="preserve">procedure </w:t>
      </w:r>
      <w:r w:rsidRPr="009D27AD">
        <w:rPr>
          <w:rFonts w:ascii="Arial" w:hAnsi="Arial" w:cs="Arial"/>
          <w:sz w:val="24"/>
          <w:szCs w:val="24"/>
        </w:rPr>
        <w:t>relating to the Applicant</w:t>
      </w:r>
      <w:r w:rsidR="00FF291E" w:rsidRPr="009D27AD">
        <w:rPr>
          <w:rFonts w:ascii="Arial" w:hAnsi="Arial" w:cs="Arial"/>
          <w:sz w:val="24"/>
          <w:szCs w:val="24"/>
        </w:rPr>
        <w:t>’</w:t>
      </w:r>
      <w:r w:rsidRPr="009D27AD">
        <w:rPr>
          <w:rFonts w:ascii="Arial" w:hAnsi="Arial" w:cs="Arial"/>
          <w:sz w:val="24"/>
          <w:szCs w:val="24"/>
        </w:rPr>
        <w:t>s residence and deportation, and that involving his detention are so intertwined that they cannot be detached for the purposes of exhausting local remedies. This is so because the detention was in implementation of an order that ensued from judicial p</w:t>
      </w:r>
      <w:r w:rsidR="00853074" w:rsidRPr="009D27AD">
        <w:rPr>
          <w:rFonts w:ascii="Arial" w:hAnsi="Arial" w:cs="Arial"/>
          <w:sz w:val="24"/>
          <w:szCs w:val="24"/>
        </w:rPr>
        <w:t>roceedings in respect of</w:t>
      </w:r>
      <w:r w:rsidRPr="009D27AD">
        <w:rPr>
          <w:rFonts w:ascii="Arial" w:hAnsi="Arial" w:cs="Arial"/>
          <w:sz w:val="24"/>
          <w:szCs w:val="24"/>
        </w:rPr>
        <w:t xml:space="preserve"> the Applicant</w:t>
      </w:r>
      <w:r w:rsidR="00FF291E" w:rsidRPr="009D27AD">
        <w:rPr>
          <w:rFonts w:ascii="Arial" w:hAnsi="Arial" w:cs="Arial"/>
          <w:sz w:val="24"/>
          <w:szCs w:val="24"/>
        </w:rPr>
        <w:t>’</w:t>
      </w:r>
      <w:r w:rsidRPr="009D27AD">
        <w:rPr>
          <w:rFonts w:ascii="Arial" w:hAnsi="Arial" w:cs="Arial"/>
          <w:sz w:val="24"/>
          <w:szCs w:val="24"/>
        </w:rPr>
        <w:t xml:space="preserve">s residence and deportation. The rights involved therefore form part of a bundle of rights and guarantees, which the domestic courts were necessarily aware of. </w:t>
      </w:r>
    </w:p>
    <w:p w:rsidR="00AB3FBC" w:rsidRPr="009D27AD" w:rsidRDefault="00AB3FBC" w:rsidP="003C01AA">
      <w:pPr>
        <w:pStyle w:val="ListParagraph"/>
        <w:spacing w:after="0" w:line="360" w:lineRule="auto"/>
        <w:rPr>
          <w:rFonts w:ascii="Arial" w:hAnsi="Arial" w:cs="Arial"/>
          <w:b/>
          <w:sz w:val="24"/>
          <w:szCs w:val="24"/>
        </w:rPr>
      </w:pPr>
    </w:p>
    <w:p w:rsidR="00B13C63" w:rsidRPr="009D27AD" w:rsidRDefault="00465D77" w:rsidP="003C01AA">
      <w:pPr>
        <w:pStyle w:val="ListParagraph"/>
        <w:numPr>
          <w:ilvl w:val="0"/>
          <w:numId w:val="2"/>
        </w:numPr>
        <w:spacing w:after="0" w:line="360" w:lineRule="auto"/>
        <w:jc w:val="both"/>
        <w:rPr>
          <w:rFonts w:ascii="Arial" w:hAnsi="Arial" w:cs="Arial"/>
          <w:sz w:val="24"/>
          <w:szCs w:val="24"/>
        </w:rPr>
      </w:pPr>
      <w:r w:rsidRPr="009D27AD">
        <w:rPr>
          <w:rFonts w:ascii="Arial" w:hAnsi="Arial" w:cs="Arial"/>
          <w:sz w:val="24"/>
          <w:szCs w:val="24"/>
        </w:rPr>
        <w:t xml:space="preserve">In addition, the Court notes from the record that the Court of Appeal, the highest court in the Respondent State, has already indicated in its judgment of 4 June 2012 that ordinary courts were not competent to issue deportation orders.  </w:t>
      </w:r>
      <w:r w:rsidR="00B13C63" w:rsidRPr="009D27AD">
        <w:rPr>
          <w:rFonts w:ascii="Arial" w:hAnsi="Arial" w:cs="Arial"/>
          <w:sz w:val="24"/>
          <w:szCs w:val="24"/>
        </w:rPr>
        <w:t>As such, it</w:t>
      </w:r>
      <w:r w:rsidR="00AB3FBC" w:rsidRPr="009D27AD">
        <w:rPr>
          <w:rFonts w:ascii="Arial" w:hAnsi="Arial" w:cs="Arial"/>
          <w:sz w:val="24"/>
          <w:szCs w:val="24"/>
        </w:rPr>
        <w:t xml:space="preserve"> would be superfluous to ask</w:t>
      </w:r>
      <w:r w:rsidR="00B13C63" w:rsidRPr="009D27AD">
        <w:rPr>
          <w:rFonts w:ascii="Arial" w:hAnsi="Arial" w:cs="Arial"/>
          <w:sz w:val="24"/>
          <w:szCs w:val="24"/>
        </w:rPr>
        <w:t xml:space="preserve"> the Applicant to appeal against the detention order </w:t>
      </w:r>
      <w:r w:rsidR="00AB3FBC" w:rsidRPr="009D27AD">
        <w:rPr>
          <w:rFonts w:ascii="Arial" w:hAnsi="Arial" w:cs="Arial"/>
          <w:sz w:val="24"/>
          <w:szCs w:val="24"/>
        </w:rPr>
        <w:t>signed by</w:t>
      </w:r>
      <w:r w:rsidR="00B13C63" w:rsidRPr="009D27AD">
        <w:rPr>
          <w:rFonts w:ascii="Arial" w:hAnsi="Arial" w:cs="Arial"/>
          <w:sz w:val="24"/>
          <w:szCs w:val="24"/>
        </w:rPr>
        <w:t xml:space="preserve"> the Mini</w:t>
      </w:r>
      <w:r w:rsidR="00AB3FBC" w:rsidRPr="009D27AD">
        <w:rPr>
          <w:rFonts w:ascii="Arial" w:hAnsi="Arial" w:cs="Arial"/>
          <w:sz w:val="24"/>
          <w:szCs w:val="24"/>
        </w:rPr>
        <w:t>ster with a view to his deportation</w:t>
      </w:r>
      <w:r w:rsidR="00B13C63" w:rsidRPr="009D27AD">
        <w:rPr>
          <w:rFonts w:ascii="Arial" w:hAnsi="Arial" w:cs="Arial"/>
          <w:sz w:val="24"/>
          <w:szCs w:val="24"/>
        </w:rPr>
        <w:t xml:space="preserve">. </w:t>
      </w:r>
    </w:p>
    <w:p w:rsidR="00402463" w:rsidRPr="009D27AD" w:rsidRDefault="00402463" w:rsidP="003C01AA">
      <w:pPr>
        <w:pStyle w:val="ListParagraph"/>
        <w:spacing w:after="0" w:line="360" w:lineRule="auto"/>
        <w:rPr>
          <w:rFonts w:ascii="Arial" w:hAnsi="Arial" w:cs="Arial"/>
          <w:b/>
          <w:sz w:val="24"/>
          <w:szCs w:val="24"/>
        </w:rPr>
      </w:pPr>
    </w:p>
    <w:p w:rsidR="00B13C63" w:rsidRPr="009D27AD" w:rsidRDefault="00AB3FBC" w:rsidP="003C01AA">
      <w:pPr>
        <w:pStyle w:val="ListParagraph"/>
        <w:numPr>
          <w:ilvl w:val="0"/>
          <w:numId w:val="2"/>
        </w:numPr>
        <w:spacing w:after="0" w:line="360" w:lineRule="auto"/>
        <w:jc w:val="both"/>
        <w:rPr>
          <w:rFonts w:ascii="Arial" w:hAnsi="Arial" w:cs="Arial"/>
          <w:sz w:val="24"/>
          <w:szCs w:val="24"/>
        </w:rPr>
      </w:pPr>
      <w:r w:rsidRPr="009D27AD">
        <w:rPr>
          <w:rFonts w:ascii="Arial" w:hAnsi="Arial" w:cs="Arial"/>
          <w:sz w:val="24"/>
          <w:szCs w:val="24"/>
        </w:rPr>
        <w:t>In view of the aforesaid</w:t>
      </w:r>
      <w:r w:rsidR="00B13C63" w:rsidRPr="009D27AD">
        <w:rPr>
          <w:rFonts w:ascii="Arial" w:hAnsi="Arial" w:cs="Arial"/>
          <w:sz w:val="24"/>
          <w:szCs w:val="24"/>
        </w:rPr>
        <w:t>, the Court is of the opinion that local remedies have been exhausted</w:t>
      </w:r>
      <w:r w:rsidR="00CF1C94" w:rsidRPr="009D27AD">
        <w:rPr>
          <w:rFonts w:ascii="Arial" w:hAnsi="Arial" w:cs="Arial"/>
          <w:sz w:val="24"/>
          <w:szCs w:val="24"/>
        </w:rPr>
        <w:t xml:space="preserve"> and hence, the Respondent State’s objection in this regard is dismissed</w:t>
      </w:r>
      <w:r w:rsidR="00B13C63" w:rsidRPr="009D27AD">
        <w:rPr>
          <w:rFonts w:ascii="Arial" w:hAnsi="Arial" w:cs="Arial"/>
          <w:sz w:val="24"/>
          <w:szCs w:val="24"/>
        </w:rPr>
        <w:t xml:space="preserve">. </w:t>
      </w:r>
    </w:p>
    <w:p w:rsidR="007738F5" w:rsidRPr="009D27AD" w:rsidRDefault="007738F5" w:rsidP="003C01AA">
      <w:pPr>
        <w:spacing w:after="0" w:line="360" w:lineRule="auto"/>
        <w:contextualSpacing/>
        <w:jc w:val="both"/>
        <w:rPr>
          <w:rFonts w:ascii="Arial" w:hAnsi="Arial" w:cs="Arial"/>
          <w:b/>
          <w:sz w:val="24"/>
          <w:szCs w:val="24"/>
        </w:rPr>
      </w:pPr>
    </w:p>
    <w:p w:rsidR="00B13C63" w:rsidRPr="009D27AD" w:rsidRDefault="00B13C63" w:rsidP="003C01AA">
      <w:pPr>
        <w:pStyle w:val="Heading3"/>
        <w:rPr>
          <w:rFonts w:ascii="Arial" w:hAnsi="Arial" w:cs="Arial"/>
        </w:rPr>
      </w:pPr>
      <w:bookmarkStart w:id="40" w:name="_Toc25790072"/>
      <w:bookmarkStart w:id="41" w:name="_Toc531765067"/>
      <w:r w:rsidRPr="009D27AD">
        <w:rPr>
          <w:rFonts w:ascii="Arial" w:hAnsi="Arial" w:cs="Arial"/>
        </w:rPr>
        <w:t>Objection based on failure to file the Application within a reasonable time</w:t>
      </w:r>
      <w:bookmarkEnd w:id="40"/>
    </w:p>
    <w:p w:rsidR="00B13C63" w:rsidRPr="009D27AD" w:rsidRDefault="00B13C63" w:rsidP="003C01AA">
      <w:pPr>
        <w:pStyle w:val="ListParagraph"/>
        <w:spacing w:after="0" w:line="360" w:lineRule="auto"/>
        <w:jc w:val="both"/>
        <w:rPr>
          <w:rFonts w:ascii="Arial" w:hAnsi="Arial" w:cs="Arial"/>
          <w:b/>
        </w:rPr>
      </w:pPr>
    </w:p>
    <w:bookmarkEnd w:id="41"/>
    <w:p w:rsidR="006A692B" w:rsidRPr="009D27AD" w:rsidRDefault="00B13C63" w:rsidP="003C01AA">
      <w:pPr>
        <w:pStyle w:val="ListParagraph"/>
        <w:numPr>
          <w:ilvl w:val="0"/>
          <w:numId w:val="2"/>
        </w:numPr>
        <w:spacing w:after="0" w:line="360" w:lineRule="auto"/>
        <w:jc w:val="both"/>
        <w:rPr>
          <w:rFonts w:ascii="Arial" w:hAnsi="Arial" w:cs="Arial"/>
          <w:bCs/>
          <w:sz w:val="24"/>
          <w:szCs w:val="24"/>
        </w:rPr>
      </w:pPr>
      <w:r w:rsidRPr="009D27AD">
        <w:rPr>
          <w:rFonts w:ascii="Arial" w:hAnsi="Arial" w:cs="Arial"/>
          <w:bCs/>
          <w:sz w:val="24"/>
          <w:szCs w:val="24"/>
        </w:rPr>
        <w:t>The Respondent State alleges that the Application was not filed within a reasonable time contrary to Rule</w:t>
      </w:r>
      <w:r w:rsidR="003B3A35" w:rsidRPr="009D27AD">
        <w:rPr>
          <w:rFonts w:ascii="Arial" w:hAnsi="Arial" w:cs="Arial"/>
          <w:bCs/>
          <w:sz w:val="24"/>
          <w:szCs w:val="24"/>
        </w:rPr>
        <w:t xml:space="preserve"> </w:t>
      </w:r>
      <w:r w:rsidRPr="009D27AD">
        <w:rPr>
          <w:rFonts w:ascii="Arial" w:hAnsi="Arial" w:cs="Arial"/>
          <w:bCs/>
          <w:sz w:val="24"/>
          <w:szCs w:val="24"/>
        </w:rPr>
        <w:t>40</w:t>
      </w:r>
      <w:r w:rsidR="003B3A35" w:rsidRPr="009D27AD">
        <w:rPr>
          <w:rFonts w:ascii="Arial" w:hAnsi="Arial" w:cs="Arial"/>
          <w:bCs/>
          <w:sz w:val="24"/>
          <w:szCs w:val="24"/>
        </w:rPr>
        <w:t>(6) of the Rules, arguing that the Applicant seized the Court three (3) years after the decision of the Court of Appeal of Tanzania in Criminal Appeal No. 179/2011.</w:t>
      </w:r>
      <w:r w:rsidR="00D0572C" w:rsidRPr="009D27AD">
        <w:rPr>
          <w:rFonts w:ascii="Arial" w:hAnsi="Arial" w:cs="Arial"/>
          <w:bCs/>
          <w:sz w:val="24"/>
          <w:szCs w:val="24"/>
        </w:rPr>
        <w:t xml:space="preserve">     </w:t>
      </w:r>
    </w:p>
    <w:p w:rsidR="00B13C63" w:rsidRPr="009D27AD" w:rsidRDefault="00D0572C" w:rsidP="003C01AA">
      <w:pPr>
        <w:pStyle w:val="ListParagraph"/>
        <w:spacing w:after="0" w:line="360" w:lineRule="auto"/>
        <w:ind w:left="360"/>
        <w:jc w:val="both"/>
        <w:rPr>
          <w:rFonts w:ascii="Arial" w:hAnsi="Arial" w:cs="Arial"/>
          <w:bCs/>
          <w:sz w:val="24"/>
          <w:szCs w:val="24"/>
        </w:rPr>
      </w:pPr>
      <w:r w:rsidRPr="009D27AD">
        <w:rPr>
          <w:rFonts w:ascii="Arial" w:hAnsi="Arial" w:cs="Arial"/>
          <w:bCs/>
          <w:sz w:val="24"/>
          <w:szCs w:val="24"/>
        </w:rPr>
        <w:t xml:space="preserve">                                                                                                                                                              </w:t>
      </w:r>
    </w:p>
    <w:p w:rsidR="00B13C63" w:rsidRPr="009D27AD" w:rsidRDefault="00B13C63" w:rsidP="003C01AA">
      <w:pPr>
        <w:pStyle w:val="ListParagraph"/>
        <w:numPr>
          <w:ilvl w:val="0"/>
          <w:numId w:val="2"/>
        </w:numPr>
        <w:spacing w:after="0" w:line="360" w:lineRule="auto"/>
        <w:jc w:val="both"/>
        <w:rPr>
          <w:rFonts w:ascii="Arial" w:hAnsi="Arial" w:cs="Arial"/>
          <w:bCs/>
          <w:sz w:val="24"/>
          <w:szCs w:val="24"/>
        </w:rPr>
      </w:pPr>
      <w:r w:rsidRPr="009D27AD">
        <w:rPr>
          <w:rFonts w:ascii="Arial" w:hAnsi="Arial" w:cs="Arial"/>
          <w:bCs/>
          <w:sz w:val="24"/>
          <w:szCs w:val="24"/>
        </w:rPr>
        <w:lastRenderedPageBreak/>
        <w:t xml:space="preserve"> The Respondent State also contends that, although the Charter and the Rules do not define ‘reasonable time’ to file an Application, international human rights jurisprudence interprets “reasonable time to mean six months from the date of the final decision which is being challenged”. This is</w:t>
      </w:r>
      <w:r w:rsidR="00231917" w:rsidRPr="009D27AD">
        <w:rPr>
          <w:rFonts w:ascii="Arial" w:hAnsi="Arial" w:cs="Arial"/>
          <w:bCs/>
          <w:sz w:val="24"/>
          <w:szCs w:val="24"/>
        </w:rPr>
        <w:t xml:space="preserve"> also</w:t>
      </w:r>
      <w:r w:rsidRPr="009D27AD">
        <w:rPr>
          <w:rFonts w:ascii="Arial" w:hAnsi="Arial" w:cs="Arial"/>
          <w:bCs/>
          <w:sz w:val="24"/>
          <w:szCs w:val="24"/>
        </w:rPr>
        <w:t xml:space="preserve"> the position adopted by the African Commission on Human and Peoples’ Rights in the matter of </w:t>
      </w:r>
      <w:r w:rsidRPr="009D27AD">
        <w:rPr>
          <w:rFonts w:ascii="Arial" w:hAnsi="Arial" w:cs="Arial"/>
          <w:bCs/>
          <w:i/>
          <w:sz w:val="24"/>
          <w:szCs w:val="24"/>
        </w:rPr>
        <w:t>Michael Majuru v. Zimbabwe</w:t>
      </w:r>
      <w:r w:rsidRPr="009D27AD">
        <w:rPr>
          <w:rFonts w:ascii="Arial" w:hAnsi="Arial" w:cs="Arial"/>
          <w:bCs/>
          <w:sz w:val="24"/>
          <w:szCs w:val="24"/>
        </w:rPr>
        <w:t>.</w:t>
      </w:r>
      <w:r w:rsidRPr="009D27AD">
        <w:rPr>
          <w:rStyle w:val="FootnoteReference"/>
          <w:rFonts w:ascii="Arial" w:hAnsi="Arial" w:cs="Arial"/>
          <w:bCs/>
          <w:sz w:val="24"/>
          <w:szCs w:val="24"/>
        </w:rPr>
        <w:footnoteReference w:id="7"/>
      </w:r>
    </w:p>
    <w:p w:rsidR="00B13C63" w:rsidRPr="009D27AD" w:rsidRDefault="00B13C63" w:rsidP="003C01AA">
      <w:pPr>
        <w:pStyle w:val="ListParagraph"/>
        <w:spacing w:after="0" w:line="360" w:lineRule="auto"/>
        <w:ind w:left="540" w:hanging="450"/>
        <w:rPr>
          <w:rFonts w:ascii="Arial" w:hAnsi="Arial" w:cs="Arial"/>
          <w:bCs/>
          <w:sz w:val="24"/>
          <w:szCs w:val="24"/>
        </w:rPr>
      </w:pPr>
    </w:p>
    <w:p w:rsidR="00B13C63" w:rsidRPr="009D27AD" w:rsidRDefault="00B13C63" w:rsidP="003C01AA">
      <w:pPr>
        <w:pStyle w:val="ListParagraph"/>
        <w:numPr>
          <w:ilvl w:val="0"/>
          <w:numId w:val="2"/>
        </w:numPr>
        <w:spacing w:after="0" w:line="360" w:lineRule="auto"/>
        <w:jc w:val="both"/>
        <w:rPr>
          <w:rFonts w:ascii="Arial" w:hAnsi="Arial" w:cs="Arial"/>
          <w:bCs/>
          <w:sz w:val="24"/>
          <w:szCs w:val="24"/>
        </w:rPr>
      </w:pPr>
      <w:r w:rsidRPr="009D27AD">
        <w:rPr>
          <w:rFonts w:ascii="Arial" w:hAnsi="Arial" w:cs="Arial"/>
          <w:bCs/>
          <w:sz w:val="24"/>
          <w:szCs w:val="24"/>
        </w:rPr>
        <w:t>The Applicant</w:t>
      </w:r>
      <w:r w:rsidR="00231917" w:rsidRPr="009D27AD">
        <w:rPr>
          <w:rFonts w:ascii="Arial" w:hAnsi="Arial" w:cs="Arial"/>
          <w:bCs/>
          <w:sz w:val="24"/>
          <w:szCs w:val="24"/>
        </w:rPr>
        <w:t>, for his part,</w:t>
      </w:r>
      <w:r w:rsidRPr="009D27AD">
        <w:rPr>
          <w:rFonts w:ascii="Arial" w:hAnsi="Arial" w:cs="Arial"/>
          <w:bCs/>
          <w:sz w:val="24"/>
          <w:szCs w:val="24"/>
        </w:rPr>
        <w:t xml:space="preserve"> submits that reasonable time ought to be assessed</w:t>
      </w:r>
      <w:r w:rsidRPr="009D27AD">
        <w:rPr>
          <w:rFonts w:ascii="Arial" w:hAnsi="Arial" w:cs="Arial"/>
          <w:b/>
          <w:bCs/>
          <w:sz w:val="24"/>
          <w:szCs w:val="24"/>
        </w:rPr>
        <w:t xml:space="preserve"> </w:t>
      </w:r>
      <w:r w:rsidRPr="009D27AD">
        <w:rPr>
          <w:rFonts w:ascii="Arial" w:hAnsi="Arial" w:cs="Arial"/>
          <w:bCs/>
          <w:sz w:val="24"/>
          <w:szCs w:val="24"/>
        </w:rPr>
        <w:t>against the circumstances of each case</w:t>
      </w:r>
      <w:r w:rsidR="00F55D8C" w:rsidRPr="009D27AD">
        <w:rPr>
          <w:rFonts w:ascii="Arial" w:hAnsi="Arial" w:cs="Arial"/>
          <w:bCs/>
          <w:sz w:val="24"/>
          <w:szCs w:val="24"/>
        </w:rPr>
        <w:t>.</w:t>
      </w:r>
      <w:r w:rsidR="00DA6BE4" w:rsidRPr="009D27AD">
        <w:rPr>
          <w:rFonts w:ascii="Arial" w:hAnsi="Arial" w:cs="Arial"/>
          <w:bCs/>
          <w:sz w:val="24"/>
          <w:szCs w:val="24"/>
        </w:rPr>
        <w:t xml:space="preserve"> </w:t>
      </w:r>
      <w:r w:rsidR="00F55D8C" w:rsidRPr="009D27AD">
        <w:rPr>
          <w:rFonts w:ascii="Arial" w:hAnsi="Arial" w:cs="Arial"/>
          <w:bCs/>
          <w:sz w:val="24"/>
          <w:szCs w:val="24"/>
        </w:rPr>
        <w:t>He pleads that in this case</w:t>
      </w:r>
      <w:r w:rsidR="00756AD6" w:rsidRPr="009D27AD">
        <w:rPr>
          <w:rFonts w:ascii="Arial" w:hAnsi="Arial" w:cs="Arial"/>
          <w:bCs/>
          <w:sz w:val="24"/>
          <w:szCs w:val="24"/>
        </w:rPr>
        <w:t>,</w:t>
      </w:r>
      <w:r w:rsidR="00F55D8C" w:rsidRPr="009D27AD">
        <w:rPr>
          <w:rFonts w:ascii="Arial" w:hAnsi="Arial" w:cs="Arial"/>
          <w:bCs/>
          <w:sz w:val="24"/>
          <w:szCs w:val="24"/>
        </w:rPr>
        <w:t xml:space="preserve"> </w:t>
      </w:r>
      <w:r w:rsidRPr="009D27AD">
        <w:rPr>
          <w:rFonts w:ascii="Arial" w:hAnsi="Arial" w:cs="Arial"/>
          <w:bCs/>
          <w:sz w:val="24"/>
          <w:szCs w:val="24"/>
        </w:rPr>
        <w:t>he is still</w:t>
      </w:r>
      <w:r w:rsidR="00F55D8C" w:rsidRPr="009D27AD">
        <w:rPr>
          <w:rFonts w:ascii="Arial" w:hAnsi="Arial" w:cs="Arial"/>
          <w:bCs/>
          <w:sz w:val="24"/>
          <w:szCs w:val="24"/>
        </w:rPr>
        <w:t xml:space="preserve"> being held</w:t>
      </w:r>
      <w:r w:rsidRPr="009D27AD">
        <w:rPr>
          <w:rFonts w:ascii="Arial" w:hAnsi="Arial" w:cs="Arial"/>
          <w:bCs/>
          <w:sz w:val="24"/>
          <w:szCs w:val="24"/>
        </w:rPr>
        <w:t xml:space="preserve"> in Bukoba Central Prison, and that the case of </w:t>
      </w:r>
      <w:r w:rsidRPr="009D27AD">
        <w:rPr>
          <w:rFonts w:ascii="Arial" w:hAnsi="Arial" w:cs="Arial"/>
          <w:bCs/>
          <w:i/>
          <w:sz w:val="24"/>
          <w:szCs w:val="24"/>
        </w:rPr>
        <w:t>Michael Majuru v. Zimbabwe</w:t>
      </w:r>
      <w:r w:rsidRPr="009D27AD">
        <w:rPr>
          <w:rFonts w:ascii="Arial" w:hAnsi="Arial" w:cs="Arial"/>
          <w:bCs/>
          <w:sz w:val="24"/>
          <w:szCs w:val="24"/>
        </w:rPr>
        <w:t xml:space="preserve"> cited by the Respondent State is distinguishable from the instant case.</w:t>
      </w:r>
    </w:p>
    <w:p w:rsidR="00B13C63" w:rsidRPr="009D27AD" w:rsidRDefault="00B13C63" w:rsidP="003C01AA">
      <w:pPr>
        <w:pStyle w:val="ListParagraph"/>
        <w:spacing w:after="0" w:line="360" w:lineRule="auto"/>
        <w:ind w:left="540"/>
        <w:jc w:val="both"/>
        <w:rPr>
          <w:rFonts w:ascii="Arial" w:hAnsi="Arial" w:cs="Arial"/>
          <w:bCs/>
          <w:sz w:val="24"/>
          <w:szCs w:val="24"/>
        </w:rPr>
      </w:pPr>
    </w:p>
    <w:p w:rsidR="00B13C63" w:rsidRPr="009D27AD" w:rsidRDefault="00C24534" w:rsidP="003C01AA">
      <w:pPr>
        <w:pStyle w:val="ListParagraph"/>
        <w:numPr>
          <w:ilvl w:val="0"/>
          <w:numId w:val="2"/>
        </w:numPr>
        <w:spacing w:after="0" w:line="360" w:lineRule="auto"/>
        <w:jc w:val="both"/>
        <w:rPr>
          <w:rFonts w:ascii="Arial" w:hAnsi="Arial" w:cs="Arial"/>
          <w:bCs/>
          <w:sz w:val="24"/>
          <w:szCs w:val="24"/>
        </w:rPr>
      </w:pPr>
      <w:r w:rsidRPr="009D27AD">
        <w:rPr>
          <w:rFonts w:ascii="Arial" w:hAnsi="Arial" w:cs="Arial"/>
          <w:bCs/>
          <w:sz w:val="24"/>
          <w:szCs w:val="24"/>
        </w:rPr>
        <w:t>The Applicant</w:t>
      </w:r>
      <w:r w:rsidR="00B13C63" w:rsidRPr="009D27AD">
        <w:rPr>
          <w:rFonts w:ascii="Arial" w:hAnsi="Arial" w:cs="Arial"/>
          <w:bCs/>
          <w:sz w:val="24"/>
          <w:szCs w:val="24"/>
        </w:rPr>
        <w:t xml:space="preserve"> argues that the Charter has no provision specifying</w:t>
      </w:r>
      <w:r w:rsidR="00B13C63" w:rsidRPr="009D27AD">
        <w:rPr>
          <w:rFonts w:ascii="Arial" w:hAnsi="Arial" w:cs="Arial"/>
          <w:b/>
          <w:bCs/>
          <w:sz w:val="24"/>
          <w:szCs w:val="24"/>
        </w:rPr>
        <w:t xml:space="preserve"> </w:t>
      </w:r>
      <w:r w:rsidR="00B13C63" w:rsidRPr="009D27AD">
        <w:rPr>
          <w:rFonts w:ascii="Arial" w:hAnsi="Arial" w:cs="Arial"/>
          <w:bCs/>
          <w:sz w:val="24"/>
          <w:szCs w:val="24"/>
        </w:rPr>
        <w:t>the exact definition of reasonable time, and</w:t>
      </w:r>
      <w:r w:rsidR="00756AD6" w:rsidRPr="009D27AD">
        <w:rPr>
          <w:rFonts w:ascii="Arial" w:hAnsi="Arial" w:cs="Arial"/>
          <w:bCs/>
          <w:sz w:val="24"/>
          <w:szCs w:val="24"/>
        </w:rPr>
        <w:t xml:space="preserve"> that</w:t>
      </w:r>
      <w:r w:rsidR="00B13C63" w:rsidRPr="009D27AD">
        <w:rPr>
          <w:rFonts w:ascii="Arial" w:hAnsi="Arial" w:cs="Arial"/>
          <w:bCs/>
          <w:sz w:val="24"/>
          <w:szCs w:val="24"/>
        </w:rPr>
        <w:t xml:space="preserve"> in the absence of such provision, the Commission and the Court have been flexible, treating each case on the basis of its context, the arguments adduced, the peculiar circumstances and the notion of reasonable time. The Applicant, for this reason, prays the Court to rely on the foregoing observations and rule that the Application has been filed within a reasonable time.</w:t>
      </w:r>
    </w:p>
    <w:p w:rsidR="00B13C63" w:rsidRPr="009D27AD" w:rsidRDefault="00B13C63" w:rsidP="003C01AA">
      <w:pPr>
        <w:pStyle w:val="ListParagraph"/>
        <w:spacing w:after="0" w:line="360" w:lineRule="auto"/>
        <w:ind w:left="540"/>
        <w:jc w:val="center"/>
        <w:rPr>
          <w:rFonts w:ascii="Arial" w:eastAsia="Times New Roman" w:hAnsi="Arial" w:cs="Arial"/>
          <w:sz w:val="24"/>
          <w:szCs w:val="24"/>
          <w:lang w:eastAsia="en-GB"/>
        </w:rPr>
      </w:pPr>
    </w:p>
    <w:p w:rsidR="00B13C63" w:rsidRPr="009D27AD" w:rsidRDefault="00B13C63" w:rsidP="003C01AA">
      <w:pPr>
        <w:pStyle w:val="ListParagraph"/>
        <w:spacing w:after="0" w:line="360" w:lineRule="auto"/>
        <w:ind w:left="540"/>
        <w:jc w:val="center"/>
        <w:rPr>
          <w:rFonts w:ascii="Arial" w:eastAsia="Times New Roman" w:hAnsi="Arial" w:cs="Arial"/>
          <w:sz w:val="24"/>
          <w:szCs w:val="24"/>
          <w:lang w:eastAsia="en-GB"/>
        </w:rPr>
      </w:pPr>
      <w:r w:rsidRPr="009D27AD">
        <w:rPr>
          <w:rFonts w:ascii="Arial" w:eastAsia="Times New Roman" w:hAnsi="Arial" w:cs="Arial"/>
          <w:sz w:val="24"/>
          <w:szCs w:val="24"/>
          <w:lang w:eastAsia="en-GB"/>
        </w:rPr>
        <w:t>***</w:t>
      </w:r>
    </w:p>
    <w:p w:rsidR="00B13C63" w:rsidRPr="009D27AD" w:rsidRDefault="00B13C63" w:rsidP="003C01AA">
      <w:pPr>
        <w:pStyle w:val="ListParagraph"/>
        <w:spacing w:after="0" w:line="360" w:lineRule="auto"/>
        <w:ind w:left="900"/>
        <w:jc w:val="both"/>
        <w:rPr>
          <w:rFonts w:ascii="Arial" w:hAnsi="Arial" w:cs="Arial"/>
          <w:bCs/>
        </w:rPr>
      </w:pPr>
    </w:p>
    <w:p w:rsidR="00B13C63" w:rsidRPr="009D27AD" w:rsidRDefault="00B13C63" w:rsidP="003C01AA">
      <w:pPr>
        <w:pStyle w:val="ListParagraph"/>
        <w:numPr>
          <w:ilvl w:val="0"/>
          <w:numId w:val="2"/>
        </w:numPr>
        <w:spacing w:after="0" w:line="360" w:lineRule="auto"/>
        <w:jc w:val="both"/>
        <w:rPr>
          <w:rFonts w:ascii="Arial" w:hAnsi="Arial" w:cs="Arial"/>
          <w:bCs/>
          <w:sz w:val="24"/>
          <w:szCs w:val="24"/>
        </w:rPr>
      </w:pPr>
      <w:r w:rsidRPr="009D27AD">
        <w:rPr>
          <w:rFonts w:ascii="Arial" w:hAnsi="Arial" w:cs="Arial"/>
          <w:sz w:val="24"/>
          <w:szCs w:val="24"/>
        </w:rPr>
        <w:t xml:space="preserve">The Court has held in its previous Judgments that the reasonableness of the period for </w:t>
      </w:r>
      <w:r w:rsidR="005B53FB" w:rsidRPr="009D27AD">
        <w:rPr>
          <w:rFonts w:ascii="Arial" w:hAnsi="Arial" w:cs="Arial"/>
          <w:sz w:val="24"/>
          <w:szCs w:val="24"/>
        </w:rPr>
        <w:t>it to be seized</w:t>
      </w:r>
      <w:r w:rsidRPr="009D27AD">
        <w:rPr>
          <w:rFonts w:ascii="Arial" w:hAnsi="Arial" w:cs="Arial"/>
          <w:sz w:val="24"/>
          <w:szCs w:val="24"/>
        </w:rPr>
        <w:t xml:space="preserve"> depends on the particular circumstances of each case</w:t>
      </w:r>
      <w:r w:rsidR="005B53FB" w:rsidRPr="009D27AD">
        <w:rPr>
          <w:rFonts w:ascii="Arial" w:hAnsi="Arial" w:cs="Arial"/>
          <w:sz w:val="24"/>
          <w:szCs w:val="24"/>
        </w:rPr>
        <w:t>,</w:t>
      </w:r>
      <w:r w:rsidRPr="009D27AD">
        <w:rPr>
          <w:rFonts w:ascii="Arial" w:hAnsi="Arial" w:cs="Arial"/>
          <w:sz w:val="24"/>
          <w:szCs w:val="24"/>
        </w:rPr>
        <w:t xml:space="preserve"> and must accordingly</w:t>
      </w:r>
      <w:r w:rsidR="00C24534" w:rsidRPr="009D27AD">
        <w:rPr>
          <w:rFonts w:ascii="Arial" w:hAnsi="Arial" w:cs="Arial"/>
          <w:sz w:val="24"/>
          <w:szCs w:val="24"/>
        </w:rPr>
        <w:t xml:space="preserve"> </w:t>
      </w:r>
      <w:r w:rsidR="00AF7D72" w:rsidRPr="009D27AD">
        <w:rPr>
          <w:rFonts w:ascii="Arial" w:hAnsi="Arial" w:cs="Arial"/>
          <w:sz w:val="24"/>
          <w:szCs w:val="24"/>
        </w:rPr>
        <w:t>be determined on a case-by-</w:t>
      </w:r>
      <w:r w:rsidRPr="009D27AD">
        <w:rPr>
          <w:rFonts w:ascii="Arial" w:hAnsi="Arial" w:cs="Arial"/>
          <w:sz w:val="24"/>
          <w:szCs w:val="24"/>
        </w:rPr>
        <w:t>case basis.</w:t>
      </w:r>
      <w:r w:rsidRPr="009D27AD">
        <w:rPr>
          <w:rStyle w:val="FootnoteReference"/>
          <w:rFonts w:ascii="Arial" w:hAnsi="Arial" w:cs="Arial"/>
          <w:sz w:val="24"/>
          <w:szCs w:val="24"/>
        </w:rPr>
        <w:footnoteReference w:id="8"/>
      </w:r>
      <w:r w:rsidRPr="009D27AD">
        <w:rPr>
          <w:rFonts w:ascii="Arial" w:hAnsi="Arial" w:cs="Arial"/>
          <w:sz w:val="24"/>
          <w:szCs w:val="24"/>
        </w:rPr>
        <w:t xml:space="preserve"> </w:t>
      </w:r>
      <w:r w:rsidRPr="009D27AD">
        <w:rPr>
          <w:rFonts w:ascii="Arial" w:hAnsi="Arial" w:cs="Arial"/>
          <w:bCs/>
          <w:sz w:val="24"/>
          <w:szCs w:val="24"/>
        </w:rPr>
        <w:t xml:space="preserve"> </w:t>
      </w:r>
    </w:p>
    <w:p w:rsidR="006A692B" w:rsidRPr="009D27AD" w:rsidRDefault="006A692B" w:rsidP="003C01AA">
      <w:pPr>
        <w:pStyle w:val="ListParagraph"/>
        <w:spacing w:after="0" w:line="360" w:lineRule="auto"/>
        <w:ind w:left="360"/>
        <w:jc w:val="both"/>
        <w:rPr>
          <w:rFonts w:ascii="Arial" w:hAnsi="Arial" w:cs="Arial"/>
          <w:bCs/>
          <w:sz w:val="24"/>
          <w:szCs w:val="24"/>
        </w:rPr>
      </w:pPr>
    </w:p>
    <w:p w:rsidR="00B13C63" w:rsidRPr="009D27AD" w:rsidRDefault="00B13C63" w:rsidP="00B12573">
      <w:pPr>
        <w:pStyle w:val="ListParagraph"/>
        <w:numPr>
          <w:ilvl w:val="0"/>
          <w:numId w:val="2"/>
        </w:numPr>
        <w:spacing w:after="0" w:line="360" w:lineRule="auto"/>
        <w:jc w:val="both"/>
        <w:rPr>
          <w:rFonts w:ascii="Arial" w:hAnsi="Arial" w:cs="Arial"/>
          <w:bCs/>
          <w:sz w:val="24"/>
          <w:szCs w:val="24"/>
        </w:rPr>
      </w:pPr>
      <w:r w:rsidRPr="009D27AD">
        <w:rPr>
          <w:rFonts w:ascii="Arial" w:hAnsi="Arial" w:cs="Arial"/>
          <w:bCs/>
          <w:sz w:val="24"/>
          <w:szCs w:val="24"/>
        </w:rPr>
        <w:t>In the instant case, the Court notes that the Court of Appeal</w:t>
      </w:r>
      <w:r w:rsidR="007B2BC2" w:rsidRPr="009D27AD">
        <w:rPr>
          <w:rFonts w:ascii="Arial" w:hAnsi="Arial" w:cs="Arial"/>
          <w:bCs/>
          <w:sz w:val="24"/>
          <w:szCs w:val="24"/>
        </w:rPr>
        <w:t>,</w:t>
      </w:r>
      <w:r w:rsidRPr="009D27AD">
        <w:rPr>
          <w:rFonts w:ascii="Arial" w:hAnsi="Arial" w:cs="Arial"/>
          <w:bCs/>
          <w:sz w:val="24"/>
          <w:szCs w:val="24"/>
        </w:rPr>
        <w:t xml:space="preserve"> </w:t>
      </w:r>
      <w:r w:rsidR="005B53FB" w:rsidRPr="009D27AD">
        <w:rPr>
          <w:rFonts w:ascii="Arial" w:hAnsi="Arial" w:cs="Arial"/>
          <w:bCs/>
          <w:sz w:val="24"/>
          <w:szCs w:val="24"/>
        </w:rPr>
        <w:t>the highest Court in the Respondent State</w:t>
      </w:r>
      <w:r w:rsidR="007B2BC2" w:rsidRPr="009D27AD">
        <w:rPr>
          <w:rFonts w:ascii="Arial" w:hAnsi="Arial" w:cs="Arial"/>
          <w:b/>
          <w:bCs/>
          <w:sz w:val="24"/>
          <w:szCs w:val="24"/>
        </w:rPr>
        <w:t>,</w:t>
      </w:r>
      <w:r w:rsidR="005B53FB" w:rsidRPr="009D27AD">
        <w:rPr>
          <w:rFonts w:ascii="Arial" w:hAnsi="Arial" w:cs="Arial"/>
          <w:bCs/>
          <w:sz w:val="24"/>
          <w:szCs w:val="24"/>
        </w:rPr>
        <w:t xml:space="preserve"> </w:t>
      </w:r>
      <w:r w:rsidRPr="009D27AD">
        <w:rPr>
          <w:rFonts w:ascii="Arial" w:hAnsi="Arial" w:cs="Arial"/>
          <w:bCs/>
          <w:sz w:val="24"/>
          <w:szCs w:val="24"/>
        </w:rPr>
        <w:t xml:space="preserve">delivered its judgment on 4 June 2012 and the Applicant seized </w:t>
      </w:r>
      <w:r w:rsidRPr="009D27AD">
        <w:rPr>
          <w:rFonts w:ascii="Arial" w:hAnsi="Arial" w:cs="Arial"/>
          <w:bCs/>
          <w:sz w:val="24"/>
          <w:szCs w:val="24"/>
        </w:rPr>
        <w:lastRenderedPageBreak/>
        <w:t>this Court on 2 June 2015</w:t>
      </w:r>
      <w:r w:rsidRPr="009D27AD">
        <w:rPr>
          <w:rFonts w:ascii="Arial" w:hAnsi="Arial" w:cs="Arial"/>
          <w:bCs/>
          <w:i/>
          <w:sz w:val="24"/>
          <w:szCs w:val="24"/>
        </w:rPr>
        <w:t xml:space="preserve">. </w:t>
      </w:r>
      <w:r w:rsidRPr="009D27AD">
        <w:rPr>
          <w:rFonts w:ascii="Arial" w:hAnsi="Arial" w:cs="Arial"/>
          <w:bCs/>
          <w:sz w:val="24"/>
          <w:szCs w:val="24"/>
        </w:rPr>
        <w:t>Between the date the judgment was rendered by the Court of Appeal and the date of seizure of this Court, there was a time lapse of two (2) years, eight (8) months and twenty-eight (28) days. The Court however</w:t>
      </w:r>
      <w:r w:rsidR="005B53FB" w:rsidRPr="009D27AD">
        <w:rPr>
          <w:rFonts w:ascii="Arial" w:hAnsi="Arial" w:cs="Arial"/>
          <w:bCs/>
          <w:sz w:val="24"/>
          <w:szCs w:val="24"/>
        </w:rPr>
        <w:t>,</w:t>
      </w:r>
      <w:r w:rsidRPr="009D27AD">
        <w:rPr>
          <w:rFonts w:ascii="Arial" w:hAnsi="Arial" w:cs="Arial"/>
          <w:bCs/>
          <w:sz w:val="24"/>
          <w:szCs w:val="24"/>
        </w:rPr>
        <w:t xml:space="preserve"> notes that </w:t>
      </w:r>
      <w:r w:rsidRPr="009D27AD">
        <w:rPr>
          <w:rFonts w:ascii="Arial" w:hAnsi="Arial" w:cs="Arial"/>
          <w:sz w:val="24"/>
          <w:szCs w:val="24"/>
        </w:rPr>
        <w:t>between 2013 and 2015, the Applicant filed fo</w:t>
      </w:r>
      <w:r w:rsidR="00D0572C" w:rsidRPr="009D27AD">
        <w:rPr>
          <w:rFonts w:ascii="Arial" w:hAnsi="Arial" w:cs="Arial"/>
          <w:sz w:val="24"/>
          <w:szCs w:val="24"/>
        </w:rPr>
        <w:t>u</w:t>
      </w:r>
      <w:r w:rsidRPr="009D27AD">
        <w:rPr>
          <w:rFonts w:ascii="Arial" w:hAnsi="Arial" w:cs="Arial"/>
          <w:sz w:val="24"/>
          <w:szCs w:val="24"/>
        </w:rPr>
        <w:t xml:space="preserve">r </w:t>
      </w:r>
      <w:r w:rsidRPr="009D27AD">
        <w:rPr>
          <w:rFonts w:ascii="Arial" w:hAnsi="Arial" w:cs="Arial"/>
          <w:i/>
          <w:sz w:val="24"/>
          <w:szCs w:val="24"/>
        </w:rPr>
        <w:t>habeas corpus</w:t>
      </w:r>
      <w:r w:rsidR="00A55AF1" w:rsidRPr="009D27AD">
        <w:rPr>
          <w:rFonts w:ascii="Arial" w:hAnsi="Arial" w:cs="Arial"/>
          <w:sz w:val="24"/>
          <w:szCs w:val="24"/>
        </w:rPr>
        <w:t xml:space="preserve"> applications </w:t>
      </w:r>
      <w:r w:rsidRPr="009D27AD">
        <w:rPr>
          <w:rFonts w:ascii="Arial" w:hAnsi="Arial" w:cs="Arial"/>
          <w:sz w:val="24"/>
          <w:szCs w:val="24"/>
        </w:rPr>
        <w:t>before the High Court of Bukoba and that of Dar es Salaam</w:t>
      </w:r>
      <w:r w:rsidR="005B53FB" w:rsidRPr="009D27AD">
        <w:rPr>
          <w:rFonts w:ascii="Arial" w:hAnsi="Arial" w:cs="Arial"/>
          <w:sz w:val="24"/>
          <w:szCs w:val="24"/>
        </w:rPr>
        <w:t>,</w:t>
      </w:r>
      <w:r w:rsidRPr="009D27AD">
        <w:rPr>
          <w:rFonts w:ascii="Arial" w:hAnsi="Arial" w:cs="Arial"/>
          <w:sz w:val="24"/>
          <w:szCs w:val="24"/>
        </w:rPr>
        <w:t xml:space="preserve"> to challenge the lawfulness of his detention. </w:t>
      </w:r>
      <w:r w:rsidR="00375F3E" w:rsidRPr="009D27AD">
        <w:rPr>
          <w:rFonts w:ascii="Arial" w:hAnsi="Arial" w:cs="Arial"/>
          <w:sz w:val="24"/>
          <w:szCs w:val="24"/>
        </w:rPr>
        <w:t>The Court is of the view that t</w:t>
      </w:r>
      <w:r w:rsidR="000F0F33" w:rsidRPr="009D27AD">
        <w:rPr>
          <w:rFonts w:ascii="Arial" w:hAnsi="Arial" w:cs="Arial"/>
          <w:sz w:val="24"/>
          <w:szCs w:val="24"/>
        </w:rPr>
        <w:t>he Applicant cannot be penalised for attempting these remedies</w:t>
      </w:r>
      <w:r w:rsidR="008B02AE" w:rsidRPr="009D27AD">
        <w:rPr>
          <w:rFonts w:ascii="Arial" w:hAnsi="Arial" w:cs="Arial"/>
          <w:sz w:val="24"/>
          <w:szCs w:val="24"/>
        </w:rPr>
        <w:t>.</w:t>
      </w:r>
      <w:r w:rsidR="000F0F33" w:rsidRPr="009D27AD">
        <w:rPr>
          <w:rFonts w:ascii="Arial" w:hAnsi="Arial" w:cs="Arial"/>
          <w:sz w:val="24"/>
          <w:szCs w:val="24"/>
        </w:rPr>
        <w:t xml:space="preserve"> </w:t>
      </w:r>
      <w:r w:rsidRPr="009D27AD">
        <w:rPr>
          <w:rFonts w:ascii="Arial" w:hAnsi="Arial" w:cs="Arial"/>
          <w:sz w:val="24"/>
          <w:szCs w:val="24"/>
        </w:rPr>
        <w:t>Taking all these facts into consideration</w:t>
      </w:r>
      <w:r w:rsidR="000F0F33" w:rsidRPr="009D27AD">
        <w:rPr>
          <w:rFonts w:ascii="Arial" w:hAnsi="Arial" w:cs="Arial"/>
          <w:sz w:val="24"/>
          <w:szCs w:val="24"/>
        </w:rPr>
        <w:t xml:space="preserve">, </w:t>
      </w:r>
      <w:r w:rsidRPr="009D27AD">
        <w:rPr>
          <w:rFonts w:ascii="Arial" w:hAnsi="Arial" w:cs="Arial"/>
          <w:sz w:val="24"/>
          <w:szCs w:val="24"/>
        </w:rPr>
        <w:t xml:space="preserve">the Court </w:t>
      </w:r>
      <w:r w:rsidR="00652E3D" w:rsidRPr="009D27AD">
        <w:rPr>
          <w:rFonts w:ascii="Arial" w:hAnsi="Arial" w:cs="Arial"/>
          <w:sz w:val="24"/>
          <w:szCs w:val="24"/>
        </w:rPr>
        <w:t xml:space="preserve">thus </w:t>
      </w:r>
      <w:r w:rsidR="00375F3E" w:rsidRPr="009D27AD">
        <w:rPr>
          <w:rFonts w:ascii="Arial" w:hAnsi="Arial" w:cs="Arial"/>
          <w:sz w:val="24"/>
          <w:szCs w:val="24"/>
        </w:rPr>
        <w:t>considers</w:t>
      </w:r>
      <w:r w:rsidRPr="009D27AD">
        <w:rPr>
          <w:rFonts w:ascii="Arial" w:hAnsi="Arial" w:cs="Arial"/>
          <w:sz w:val="24"/>
          <w:szCs w:val="24"/>
        </w:rPr>
        <w:t xml:space="preserve"> that the time frame of two (</w:t>
      </w:r>
      <w:r w:rsidRPr="009D27AD">
        <w:rPr>
          <w:rFonts w:ascii="Arial" w:hAnsi="Arial" w:cs="Arial"/>
          <w:bCs/>
          <w:sz w:val="24"/>
          <w:szCs w:val="24"/>
        </w:rPr>
        <w:t>2) years, eight (8) months and twenty-eight (28) days</w:t>
      </w:r>
      <w:r w:rsidRPr="009D27AD">
        <w:rPr>
          <w:rFonts w:ascii="Arial" w:hAnsi="Arial" w:cs="Arial"/>
          <w:sz w:val="24"/>
          <w:szCs w:val="24"/>
        </w:rPr>
        <w:t xml:space="preserve"> in filing the Application </w:t>
      </w:r>
      <w:r w:rsidR="00A55AF1" w:rsidRPr="009D27AD">
        <w:rPr>
          <w:rFonts w:ascii="Arial" w:hAnsi="Arial" w:cs="Arial"/>
          <w:sz w:val="24"/>
          <w:szCs w:val="24"/>
        </w:rPr>
        <w:t xml:space="preserve">has been explained and </w:t>
      </w:r>
      <w:r w:rsidRPr="009D27AD">
        <w:rPr>
          <w:rFonts w:ascii="Arial" w:hAnsi="Arial" w:cs="Arial"/>
          <w:sz w:val="24"/>
          <w:szCs w:val="24"/>
        </w:rPr>
        <w:t>is reasonable in terms of Rule 40 (6) of the Rules</w:t>
      </w:r>
      <w:r w:rsidR="000F0F33" w:rsidRPr="009D27AD">
        <w:rPr>
          <w:rFonts w:ascii="Arial" w:hAnsi="Arial" w:cs="Arial"/>
          <w:sz w:val="24"/>
          <w:szCs w:val="24"/>
        </w:rPr>
        <w:t>.</w:t>
      </w:r>
    </w:p>
    <w:p w:rsidR="00B13C63" w:rsidRPr="009D27AD" w:rsidRDefault="00B13C63" w:rsidP="003C01AA">
      <w:pPr>
        <w:pStyle w:val="NoSpacing"/>
        <w:spacing w:line="360" w:lineRule="auto"/>
        <w:contextualSpacing/>
        <w:rPr>
          <w:rFonts w:ascii="Arial" w:hAnsi="Arial" w:cs="Arial"/>
        </w:rPr>
      </w:pPr>
    </w:p>
    <w:p w:rsidR="00B13C63" w:rsidRPr="009D27AD" w:rsidRDefault="00B13C63" w:rsidP="00B12573">
      <w:pPr>
        <w:pStyle w:val="ListParagraph"/>
        <w:numPr>
          <w:ilvl w:val="0"/>
          <w:numId w:val="2"/>
        </w:numPr>
        <w:spacing w:after="0" w:line="360" w:lineRule="auto"/>
        <w:jc w:val="both"/>
        <w:rPr>
          <w:rFonts w:ascii="Arial" w:hAnsi="Arial" w:cs="Arial"/>
          <w:bCs/>
          <w:sz w:val="24"/>
          <w:szCs w:val="24"/>
        </w:rPr>
      </w:pPr>
      <w:r w:rsidRPr="009D27AD">
        <w:rPr>
          <w:rFonts w:ascii="Arial" w:eastAsia="Times New Roman" w:hAnsi="Arial" w:cs="Arial"/>
          <w:sz w:val="24"/>
          <w:szCs w:val="24"/>
          <w:lang w:eastAsia="en-GB"/>
        </w:rPr>
        <w:t xml:space="preserve">The Court therefore dismisses the Respondent State’s objection that the Application was not filed within a reasonable time. </w:t>
      </w:r>
      <w:r w:rsidRPr="009D27AD">
        <w:rPr>
          <w:rFonts w:ascii="Arial" w:eastAsia="Times New Roman" w:hAnsi="Arial" w:cs="Arial"/>
          <w:i/>
          <w:sz w:val="24"/>
          <w:szCs w:val="24"/>
          <w:lang w:eastAsia="en-GB"/>
        </w:rPr>
        <w:t xml:space="preserve"> </w:t>
      </w:r>
    </w:p>
    <w:p w:rsidR="00B13C63" w:rsidRPr="009D27AD" w:rsidRDefault="00B13C63" w:rsidP="003C01AA">
      <w:pPr>
        <w:pStyle w:val="NoSpacing"/>
        <w:spacing w:line="360" w:lineRule="auto"/>
        <w:contextualSpacing/>
        <w:rPr>
          <w:rFonts w:ascii="Arial" w:hAnsi="Arial" w:cs="Arial"/>
        </w:rPr>
      </w:pPr>
    </w:p>
    <w:p w:rsidR="00B13C63" w:rsidRPr="009D27AD" w:rsidRDefault="00B13C63" w:rsidP="003C01AA">
      <w:pPr>
        <w:pStyle w:val="Heading2"/>
        <w:rPr>
          <w:rFonts w:ascii="Arial" w:hAnsi="Arial" w:cs="Arial"/>
        </w:rPr>
      </w:pPr>
      <w:bookmarkStart w:id="42" w:name="_Toc20310249"/>
      <w:bookmarkStart w:id="43" w:name="_Toc20310288"/>
      <w:bookmarkStart w:id="44" w:name="_Toc531765068"/>
      <w:bookmarkStart w:id="45" w:name="_Toc25790073"/>
      <w:bookmarkEnd w:id="42"/>
      <w:bookmarkEnd w:id="43"/>
      <w:r w:rsidRPr="009D27AD">
        <w:rPr>
          <w:rFonts w:ascii="Arial" w:hAnsi="Arial" w:cs="Arial"/>
        </w:rPr>
        <w:t>Conditions of admissibility not in contention between the parties</w:t>
      </w:r>
      <w:bookmarkEnd w:id="44"/>
      <w:bookmarkEnd w:id="45"/>
      <w:r w:rsidRPr="009D27AD">
        <w:rPr>
          <w:rFonts w:ascii="Arial" w:hAnsi="Arial" w:cs="Arial"/>
        </w:rPr>
        <w:t xml:space="preserve"> </w:t>
      </w:r>
    </w:p>
    <w:p w:rsidR="00602F0F" w:rsidRPr="009D27AD" w:rsidRDefault="00602F0F" w:rsidP="003C01AA">
      <w:pPr>
        <w:pStyle w:val="ListParagraph"/>
        <w:spacing w:after="0" w:line="360" w:lineRule="auto"/>
        <w:ind w:left="360"/>
        <w:jc w:val="both"/>
        <w:rPr>
          <w:rFonts w:ascii="Arial" w:hAnsi="Arial" w:cs="Arial"/>
          <w:sz w:val="24"/>
          <w:szCs w:val="24"/>
        </w:rPr>
      </w:pPr>
    </w:p>
    <w:p w:rsidR="005B53FB" w:rsidRPr="009D27AD" w:rsidRDefault="00B13C63" w:rsidP="003C01AA">
      <w:pPr>
        <w:pStyle w:val="ListParagraph"/>
        <w:numPr>
          <w:ilvl w:val="0"/>
          <w:numId w:val="2"/>
        </w:numPr>
        <w:spacing w:after="0" w:line="360" w:lineRule="auto"/>
        <w:jc w:val="both"/>
        <w:rPr>
          <w:rFonts w:ascii="Arial" w:hAnsi="Arial" w:cs="Arial"/>
          <w:sz w:val="24"/>
          <w:szCs w:val="24"/>
        </w:rPr>
      </w:pPr>
      <w:r w:rsidRPr="009D27AD">
        <w:rPr>
          <w:rFonts w:ascii="Arial" w:hAnsi="Arial" w:cs="Arial"/>
          <w:bCs/>
          <w:sz w:val="24"/>
          <w:szCs w:val="24"/>
        </w:rPr>
        <w:t>The</w:t>
      </w:r>
      <w:r w:rsidRPr="009D27AD">
        <w:rPr>
          <w:rFonts w:ascii="Arial" w:hAnsi="Arial" w:cs="Arial"/>
          <w:sz w:val="24"/>
          <w:szCs w:val="24"/>
        </w:rPr>
        <w:t xml:space="preserve"> Court notes that compliance with sub-rules 1, 2, 3, 4, and 7 of Rule 40 of the Rules are not in contention, and that nothing on record indicates that the requirements of the said sub-rules have not been complied with. </w:t>
      </w:r>
    </w:p>
    <w:p w:rsidR="005B53FB" w:rsidRPr="009D27AD" w:rsidRDefault="005B53FB" w:rsidP="003C01AA">
      <w:pPr>
        <w:pStyle w:val="ListParagraph"/>
        <w:spacing w:after="0" w:line="360" w:lineRule="auto"/>
        <w:ind w:left="360"/>
        <w:jc w:val="both"/>
        <w:rPr>
          <w:rFonts w:ascii="Arial" w:hAnsi="Arial" w:cs="Arial"/>
          <w:sz w:val="24"/>
          <w:szCs w:val="24"/>
        </w:rPr>
      </w:pPr>
    </w:p>
    <w:p w:rsidR="00B13C63" w:rsidRPr="009D27AD" w:rsidRDefault="00B13C63" w:rsidP="003C01AA">
      <w:pPr>
        <w:pStyle w:val="ListParagraph"/>
        <w:numPr>
          <w:ilvl w:val="0"/>
          <w:numId w:val="2"/>
        </w:numPr>
        <w:spacing w:after="0" w:line="360" w:lineRule="auto"/>
        <w:jc w:val="both"/>
        <w:rPr>
          <w:rFonts w:ascii="Arial" w:hAnsi="Arial" w:cs="Arial"/>
          <w:sz w:val="24"/>
          <w:szCs w:val="24"/>
        </w:rPr>
      </w:pPr>
      <w:r w:rsidRPr="009D27AD">
        <w:rPr>
          <w:rFonts w:ascii="Arial" w:hAnsi="Arial" w:cs="Arial"/>
          <w:sz w:val="24"/>
          <w:szCs w:val="24"/>
        </w:rPr>
        <w:t xml:space="preserve">In view of the foregoing, the Court finds that the admissibility conditions have been met, and hence, the Application is admissible. </w:t>
      </w:r>
    </w:p>
    <w:p w:rsidR="001B541B" w:rsidRPr="009D27AD" w:rsidRDefault="001B541B" w:rsidP="003C01AA">
      <w:pPr>
        <w:pStyle w:val="NoSpacing"/>
        <w:spacing w:line="360" w:lineRule="auto"/>
        <w:contextualSpacing/>
        <w:rPr>
          <w:rFonts w:ascii="Arial" w:hAnsi="Arial" w:cs="Arial"/>
        </w:rPr>
      </w:pPr>
    </w:p>
    <w:p w:rsidR="00B13C63" w:rsidRPr="009D27AD" w:rsidRDefault="00B13C63" w:rsidP="003C01AA">
      <w:pPr>
        <w:pStyle w:val="Heading1"/>
        <w:tabs>
          <w:tab w:val="left" w:pos="810"/>
        </w:tabs>
        <w:rPr>
          <w:rFonts w:ascii="Arial" w:hAnsi="Arial" w:cs="Arial"/>
        </w:rPr>
      </w:pPr>
      <w:r w:rsidRPr="009D27AD">
        <w:rPr>
          <w:rFonts w:ascii="Arial" w:hAnsi="Arial" w:cs="Arial"/>
        </w:rPr>
        <w:t xml:space="preserve"> </w:t>
      </w:r>
      <w:bookmarkStart w:id="46" w:name="_Toc25790074"/>
      <w:r w:rsidRPr="009D27AD">
        <w:rPr>
          <w:rFonts w:ascii="Arial" w:hAnsi="Arial" w:cs="Arial"/>
        </w:rPr>
        <w:t>MERITS</w:t>
      </w:r>
      <w:bookmarkEnd w:id="46"/>
    </w:p>
    <w:p w:rsidR="00B13C63" w:rsidRPr="009D27AD" w:rsidRDefault="00B13C63" w:rsidP="003C01AA">
      <w:pPr>
        <w:pStyle w:val="NoSpacing"/>
        <w:spacing w:line="360" w:lineRule="auto"/>
        <w:contextualSpacing/>
        <w:rPr>
          <w:rFonts w:ascii="Arial" w:hAnsi="Arial" w:cs="Arial"/>
        </w:rPr>
      </w:pPr>
    </w:p>
    <w:p w:rsidR="00B13C63" w:rsidRPr="009D27AD" w:rsidRDefault="00B13C63" w:rsidP="003C01AA">
      <w:pPr>
        <w:pStyle w:val="ListParagraph"/>
        <w:numPr>
          <w:ilvl w:val="0"/>
          <w:numId w:val="2"/>
        </w:numPr>
        <w:spacing w:after="0" w:line="360" w:lineRule="auto"/>
        <w:jc w:val="both"/>
        <w:rPr>
          <w:rFonts w:ascii="Arial" w:eastAsia="Times New Roman" w:hAnsi="Arial" w:cs="Arial"/>
          <w:sz w:val="24"/>
          <w:szCs w:val="24"/>
          <w:lang w:eastAsia="en-GB"/>
        </w:rPr>
      </w:pPr>
      <w:r w:rsidRPr="009D27AD">
        <w:rPr>
          <w:rFonts w:ascii="Arial" w:hAnsi="Arial" w:cs="Arial"/>
          <w:bCs/>
          <w:sz w:val="24"/>
          <w:szCs w:val="24"/>
        </w:rPr>
        <w:t>The</w:t>
      </w:r>
      <w:r w:rsidRPr="009D27AD">
        <w:rPr>
          <w:rFonts w:ascii="Arial" w:eastAsia="Times New Roman" w:hAnsi="Arial" w:cs="Arial"/>
          <w:sz w:val="24"/>
          <w:szCs w:val="24"/>
          <w:lang w:eastAsia="en-GB"/>
        </w:rPr>
        <w:t xml:space="preserve"> Court notes that the instant Application raises two main issues: first, </w:t>
      </w:r>
      <w:r w:rsidRPr="009D27AD">
        <w:rPr>
          <w:rFonts w:ascii="Arial" w:eastAsia="Times New Roman" w:hAnsi="Arial" w:cs="Arial"/>
          <w:bCs/>
          <w:sz w:val="24"/>
          <w:szCs w:val="24"/>
          <w:lang w:eastAsia="en-GB"/>
        </w:rPr>
        <w:t xml:space="preserve">whether or not </w:t>
      </w:r>
      <w:r w:rsidRPr="009D27AD">
        <w:rPr>
          <w:rFonts w:ascii="Arial" w:eastAsia="Times New Roman" w:hAnsi="Arial" w:cs="Arial"/>
          <w:sz w:val="24"/>
          <w:szCs w:val="24"/>
          <w:lang w:eastAsia="en-GB"/>
        </w:rPr>
        <w:t>the right of the Applicant to Tanzanian nationality has been violated</w:t>
      </w:r>
      <w:r w:rsidR="00870F20" w:rsidRPr="009D27AD">
        <w:rPr>
          <w:rFonts w:ascii="Arial" w:eastAsia="Times New Roman" w:hAnsi="Arial" w:cs="Arial"/>
          <w:sz w:val="24"/>
          <w:szCs w:val="24"/>
          <w:lang w:eastAsia="en-GB"/>
        </w:rPr>
        <w:t>;</w:t>
      </w:r>
      <w:r w:rsidRPr="009D27AD">
        <w:rPr>
          <w:rFonts w:ascii="Arial" w:eastAsia="Times New Roman" w:hAnsi="Arial" w:cs="Arial"/>
          <w:sz w:val="24"/>
          <w:szCs w:val="24"/>
          <w:lang w:eastAsia="en-GB"/>
        </w:rPr>
        <w:t xml:space="preserve"> and second, </w:t>
      </w:r>
      <w:r w:rsidRPr="009D27AD">
        <w:rPr>
          <w:rFonts w:ascii="Arial" w:eastAsia="Times New Roman" w:hAnsi="Arial" w:cs="Arial"/>
          <w:bCs/>
          <w:sz w:val="24"/>
          <w:szCs w:val="24"/>
          <w:lang w:eastAsia="en-GB"/>
        </w:rPr>
        <w:t xml:space="preserve">whether or not his arrest and detention </w:t>
      </w:r>
      <w:r w:rsidR="00E755C8" w:rsidRPr="009D27AD">
        <w:rPr>
          <w:rFonts w:ascii="Arial" w:eastAsia="Times New Roman" w:hAnsi="Arial" w:cs="Arial"/>
          <w:bCs/>
          <w:sz w:val="24"/>
          <w:szCs w:val="24"/>
          <w:lang w:eastAsia="en-GB"/>
        </w:rPr>
        <w:t xml:space="preserve">were </w:t>
      </w:r>
      <w:r w:rsidR="006B1560" w:rsidRPr="009D27AD">
        <w:rPr>
          <w:rFonts w:ascii="Arial" w:eastAsia="Times New Roman" w:hAnsi="Arial" w:cs="Arial"/>
          <w:bCs/>
          <w:sz w:val="24"/>
          <w:szCs w:val="24"/>
          <w:lang w:eastAsia="en-GB"/>
        </w:rPr>
        <w:t>in conformity with the Charter</w:t>
      </w:r>
      <w:r w:rsidRPr="009D27AD">
        <w:rPr>
          <w:rFonts w:ascii="Arial" w:eastAsia="Times New Roman" w:hAnsi="Arial" w:cs="Arial"/>
          <w:bCs/>
          <w:sz w:val="24"/>
          <w:szCs w:val="24"/>
          <w:lang w:eastAsia="en-GB"/>
        </w:rPr>
        <w:t>.</w:t>
      </w:r>
    </w:p>
    <w:p w:rsidR="00633E02" w:rsidRPr="009D27AD" w:rsidRDefault="00633E02" w:rsidP="003C01AA">
      <w:pPr>
        <w:pStyle w:val="ListParagraph"/>
        <w:spacing w:after="0" w:line="360" w:lineRule="auto"/>
        <w:ind w:left="502"/>
        <w:jc w:val="both"/>
        <w:rPr>
          <w:rFonts w:ascii="Arial" w:eastAsia="Times New Roman" w:hAnsi="Arial" w:cs="Arial"/>
          <w:sz w:val="24"/>
          <w:szCs w:val="24"/>
          <w:lang w:eastAsia="en-GB"/>
        </w:rPr>
      </w:pPr>
    </w:p>
    <w:p w:rsidR="001B541B" w:rsidRPr="009D27AD" w:rsidRDefault="001B541B" w:rsidP="003C01AA">
      <w:pPr>
        <w:pStyle w:val="ListParagraph"/>
        <w:spacing w:after="0" w:line="360" w:lineRule="auto"/>
        <w:ind w:left="502"/>
        <w:jc w:val="both"/>
        <w:rPr>
          <w:rFonts w:ascii="Arial" w:eastAsia="Times New Roman" w:hAnsi="Arial" w:cs="Arial"/>
          <w:sz w:val="24"/>
          <w:szCs w:val="24"/>
          <w:lang w:eastAsia="en-GB"/>
        </w:rPr>
      </w:pPr>
    </w:p>
    <w:p w:rsidR="00B13C63" w:rsidRPr="009D27AD" w:rsidRDefault="00B13C63" w:rsidP="003C01AA">
      <w:pPr>
        <w:pStyle w:val="Heading3"/>
        <w:numPr>
          <w:ilvl w:val="0"/>
          <w:numId w:val="13"/>
        </w:numPr>
        <w:rPr>
          <w:rFonts w:ascii="Arial" w:hAnsi="Arial" w:cs="Arial"/>
        </w:rPr>
      </w:pPr>
      <w:bookmarkStart w:id="47" w:name="_Toc19789947"/>
      <w:bookmarkStart w:id="48" w:name="_Toc19790124"/>
      <w:bookmarkStart w:id="49" w:name="_Toc531765070"/>
      <w:bookmarkStart w:id="50" w:name="_Toc25790075"/>
      <w:bookmarkEnd w:id="47"/>
      <w:bookmarkEnd w:id="48"/>
      <w:r w:rsidRPr="009D27AD">
        <w:rPr>
          <w:rFonts w:ascii="Arial" w:hAnsi="Arial" w:cs="Arial"/>
        </w:rPr>
        <w:lastRenderedPageBreak/>
        <w:t>Alleged violation of the Applicant</w:t>
      </w:r>
      <w:r w:rsidR="00D153B3" w:rsidRPr="009D27AD">
        <w:rPr>
          <w:rFonts w:ascii="Arial" w:hAnsi="Arial" w:cs="Arial"/>
        </w:rPr>
        <w:t>’</w:t>
      </w:r>
      <w:r w:rsidRPr="009D27AD">
        <w:rPr>
          <w:rFonts w:ascii="Arial" w:hAnsi="Arial" w:cs="Arial"/>
        </w:rPr>
        <w:t xml:space="preserve">s right to Tanzanian </w:t>
      </w:r>
      <w:bookmarkEnd w:id="49"/>
      <w:r w:rsidRPr="009D27AD">
        <w:rPr>
          <w:rFonts w:ascii="Arial" w:hAnsi="Arial" w:cs="Arial"/>
        </w:rPr>
        <w:t>nationality</w:t>
      </w:r>
      <w:bookmarkEnd w:id="50"/>
      <w:r w:rsidRPr="009D27AD">
        <w:rPr>
          <w:rFonts w:ascii="Arial" w:hAnsi="Arial" w:cs="Arial"/>
        </w:rPr>
        <w:t xml:space="preserve"> </w:t>
      </w:r>
    </w:p>
    <w:p w:rsidR="00B13C63" w:rsidRPr="009D27AD" w:rsidRDefault="00B13C63" w:rsidP="003C01AA">
      <w:pPr>
        <w:pStyle w:val="ListParagraph"/>
        <w:spacing w:after="0" w:line="360" w:lineRule="auto"/>
        <w:ind w:left="1530"/>
        <w:jc w:val="both"/>
        <w:rPr>
          <w:rFonts w:ascii="Arial" w:hAnsi="Arial" w:cs="Arial"/>
          <w:sz w:val="24"/>
          <w:szCs w:val="24"/>
        </w:rPr>
      </w:pPr>
    </w:p>
    <w:p w:rsidR="00B13C63" w:rsidRPr="009D27AD" w:rsidRDefault="00B13C63" w:rsidP="003C01AA">
      <w:pPr>
        <w:pStyle w:val="ListParagraph"/>
        <w:numPr>
          <w:ilvl w:val="0"/>
          <w:numId w:val="2"/>
        </w:numPr>
        <w:tabs>
          <w:tab w:val="left" w:pos="450"/>
        </w:tabs>
        <w:spacing w:after="0" w:line="360" w:lineRule="auto"/>
        <w:jc w:val="both"/>
        <w:rPr>
          <w:rFonts w:ascii="Arial" w:hAnsi="Arial" w:cs="Arial"/>
          <w:sz w:val="24"/>
          <w:szCs w:val="24"/>
        </w:rPr>
      </w:pPr>
      <w:r w:rsidRPr="009D27AD">
        <w:rPr>
          <w:rFonts w:ascii="Arial" w:hAnsi="Arial" w:cs="Arial"/>
          <w:bCs/>
          <w:sz w:val="24"/>
          <w:szCs w:val="24"/>
        </w:rPr>
        <w:t>The</w:t>
      </w:r>
      <w:r w:rsidRPr="009D27AD">
        <w:rPr>
          <w:rFonts w:ascii="Arial" w:hAnsi="Arial" w:cs="Arial"/>
          <w:sz w:val="24"/>
          <w:szCs w:val="24"/>
        </w:rPr>
        <w:t xml:space="preserve"> Applicant submits that pursuant to Tanzania Citizenship Act of 1</w:t>
      </w:r>
      <w:r w:rsidR="00870F20" w:rsidRPr="009D27AD">
        <w:rPr>
          <w:rFonts w:ascii="Arial" w:hAnsi="Arial" w:cs="Arial"/>
          <w:sz w:val="24"/>
          <w:szCs w:val="24"/>
        </w:rPr>
        <w:t>995, an individual may acquire</w:t>
      </w:r>
      <w:r w:rsidRPr="009D27AD">
        <w:rPr>
          <w:rFonts w:ascii="Arial" w:hAnsi="Arial" w:cs="Arial"/>
          <w:sz w:val="24"/>
          <w:szCs w:val="24"/>
        </w:rPr>
        <w:t xml:space="preserve"> Tanzanian nationality either by birth or </w:t>
      </w:r>
      <w:r w:rsidR="007F3298" w:rsidRPr="009D27AD">
        <w:rPr>
          <w:rFonts w:ascii="Arial" w:hAnsi="Arial" w:cs="Arial"/>
          <w:sz w:val="24"/>
          <w:szCs w:val="24"/>
        </w:rPr>
        <w:t xml:space="preserve">by </w:t>
      </w:r>
      <w:r w:rsidRPr="009D27AD">
        <w:rPr>
          <w:rFonts w:ascii="Arial" w:hAnsi="Arial" w:cs="Arial"/>
          <w:sz w:val="24"/>
          <w:szCs w:val="24"/>
        </w:rPr>
        <w:t xml:space="preserve">naturalisation. A Tanzanian by birth </w:t>
      </w:r>
      <w:r w:rsidR="00870F20" w:rsidRPr="009D27AD">
        <w:rPr>
          <w:rFonts w:ascii="Arial" w:hAnsi="Arial" w:cs="Arial"/>
          <w:sz w:val="24"/>
          <w:szCs w:val="24"/>
        </w:rPr>
        <w:t>is someone who was born in the M</w:t>
      </w:r>
      <w:r w:rsidRPr="009D27AD">
        <w:rPr>
          <w:rFonts w:ascii="Arial" w:hAnsi="Arial" w:cs="Arial"/>
          <w:sz w:val="24"/>
          <w:szCs w:val="24"/>
        </w:rPr>
        <w:t>ainland T</w:t>
      </w:r>
      <w:r w:rsidR="007F3298" w:rsidRPr="009D27AD">
        <w:rPr>
          <w:rFonts w:ascii="Arial" w:hAnsi="Arial" w:cs="Arial"/>
          <w:sz w:val="24"/>
          <w:szCs w:val="24"/>
        </w:rPr>
        <w:t>anzania or Zanzibar before the U</w:t>
      </w:r>
      <w:r w:rsidRPr="009D27AD">
        <w:rPr>
          <w:rFonts w:ascii="Arial" w:hAnsi="Arial" w:cs="Arial"/>
          <w:sz w:val="24"/>
          <w:szCs w:val="24"/>
        </w:rPr>
        <w:t>nion (Section 4) or anyone born in the United Republic</w:t>
      </w:r>
      <w:r w:rsidR="00870F20" w:rsidRPr="009D27AD">
        <w:rPr>
          <w:rFonts w:ascii="Arial" w:hAnsi="Arial" w:cs="Arial"/>
          <w:sz w:val="24"/>
          <w:szCs w:val="24"/>
        </w:rPr>
        <w:t xml:space="preserve"> of Tanzania on</w:t>
      </w:r>
      <w:r w:rsidR="007F3298" w:rsidRPr="009D27AD">
        <w:rPr>
          <w:rFonts w:ascii="Arial" w:hAnsi="Arial" w:cs="Arial"/>
          <w:sz w:val="24"/>
          <w:szCs w:val="24"/>
        </w:rPr>
        <w:t xml:space="preserve"> U</w:t>
      </w:r>
      <w:r w:rsidRPr="009D27AD">
        <w:rPr>
          <w:rFonts w:ascii="Arial" w:hAnsi="Arial" w:cs="Arial"/>
          <w:sz w:val="24"/>
          <w:szCs w:val="24"/>
        </w:rPr>
        <w:t>nion</w:t>
      </w:r>
      <w:r w:rsidR="00870F20" w:rsidRPr="009D27AD">
        <w:rPr>
          <w:rFonts w:ascii="Arial" w:hAnsi="Arial" w:cs="Arial"/>
          <w:sz w:val="24"/>
          <w:szCs w:val="24"/>
        </w:rPr>
        <w:t xml:space="preserve"> Day</w:t>
      </w:r>
      <w:r w:rsidRPr="009D27AD">
        <w:rPr>
          <w:rFonts w:ascii="Arial" w:hAnsi="Arial" w:cs="Arial"/>
          <w:sz w:val="24"/>
          <w:szCs w:val="24"/>
        </w:rPr>
        <w:t xml:space="preserve"> or after (Section 5 of the Act).</w:t>
      </w:r>
    </w:p>
    <w:p w:rsidR="004901ED" w:rsidRPr="009D27AD" w:rsidRDefault="004901ED" w:rsidP="003C01AA">
      <w:pPr>
        <w:pStyle w:val="ListParagraph"/>
        <w:tabs>
          <w:tab w:val="left" w:pos="450"/>
        </w:tabs>
        <w:spacing w:after="0" w:line="360" w:lineRule="auto"/>
        <w:ind w:left="360"/>
        <w:jc w:val="both"/>
        <w:rPr>
          <w:rFonts w:ascii="Arial" w:hAnsi="Arial" w:cs="Arial"/>
          <w:sz w:val="24"/>
          <w:szCs w:val="24"/>
        </w:rPr>
      </w:pPr>
    </w:p>
    <w:p w:rsidR="00B13C63" w:rsidRPr="009D27AD" w:rsidRDefault="00B13C63" w:rsidP="003C01AA">
      <w:pPr>
        <w:pStyle w:val="ListParagraph"/>
        <w:numPr>
          <w:ilvl w:val="0"/>
          <w:numId w:val="2"/>
        </w:numPr>
        <w:spacing w:after="0" w:line="360" w:lineRule="auto"/>
        <w:jc w:val="both"/>
        <w:rPr>
          <w:rFonts w:ascii="Arial" w:hAnsi="Arial" w:cs="Arial"/>
          <w:sz w:val="24"/>
          <w:szCs w:val="24"/>
        </w:rPr>
      </w:pPr>
      <w:r w:rsidRPr="009D27AD">
        <w:rPr>
          <w:rFonts w:ascii="Arial" w:hAnsi="Arial" w:cs="Arial"/>
          <w:sz w:val="24"/>
          <w:szCs w:val="24"/>
        </w:rPr>
        <w:t xml:space="preserve">The Applicant contends that he is a citizen of Tanzania by birth, adding that he holds a valid Tanzanian birth certificate which shows that he was born in Tanzania in 1968. </w:t>
      </w:r>
    </w:p>
    <w:p w:rsidR="00B13C63" w:rsidRPr="009D27AD" w:rsidRDefault="00B13C63" w:rsidP="003C01AA">
      <w:pPr>
        <w:pStyle w:val="ListParagraph"/>
        <w:spacing w:after="0" w:line="360" w:lineRule="auto"/>
        <w:ind w:left="360"/>
        <w:jc w:val="both"/>
        <w:rPr>
          <w:rFonts w:ascii="Arial" w:hAnsi="Arial" w:cs="Arial"/>
          <w:sz w:val="24"/>
          <w:szCs w:val="24"/>
        </w:rPr>
      </w:pPr>
    </w:p>
    <w:p w:rsidR="00B13C63" w:rsidRPr="009D27AD" w:rsidRDefault="00B13C63" w:rsidP="003C01AA">
      <w:pPr>
        <w:pStyle w:val="ListParagraph"/>
        <w:numPr>
          <w:ilvl w:val="0"/>
          <w:numId w:val="2"/>
        </w:numPr>
        <w:spacing w:after="0" w:line="360" w:lineRule="auto"/>
        <w:jc w:val="both"/>
        <w:rPr>
          <w:rFonts w:ascii="Arial" w:hAnsi="Arial" w:cs="Arial"/>
          <w:sz w:val="24"/>
          <w:szCs w:val="24"/>
        </w:rPr>
      </w:pPr>
      <w:r w:rsidRPr="009D27AD">
        <w:rPr>
          <w:rFonts w:ascii="Arial" w:hAnsi="Arial" w:cs="Arial"/>
          <w:sz w:val="24"/>
          <w:szCs w:val="24"/>
        </w:rPr>
        <w:t>The Applicant</w:t>
      </w:r>
      <w:r w:rsidR="007F3298" w:rsidRPr="009D27AD">
        <w:rPr>
          <w:rFonts w:ascii="Arial" w:hAnsi="Arial" w:cs="Arial"/>
          <w:sz w:val="24"/>
          <w:szCs w:val="24"/>
        </w:rPr>
        <w:t xml:space="preserve"> also</w:t>
      </w:r>
      <w:r w:rsidRPr="009D27AD">
        <w:rPr>
          <w:rFonts w:ascii="Arial" w:hAnsi="Arial" w:cs="Arial"/>
          <w:sz w:val="24"/>
          <w:szCs w:val="24"/>
        </w:rPr>
        <w:t xml:space="preserve"> avers that he has never renounced his citizenship, nor has he been deprived of </w:t>
      </w:r>
      <w:r w:rsidR="00870F20" w:rsidRPr="009D27AD">
        <w:rPr>
          <w:rFonts w:ascii="Arial" w:hAnsi="Arial" w:cs="Arial"/>
          <w:sz w:val="24"/>
          <w:szCs w:val="24"/>
        </w:rPr>
        <w:t xml:space="preserve">the </w:t>
      </w:r>
      <w:r w:rsidRPr="009D27AD">
        <w:rPr>
          <w:rFonts w:ascii="Arial" w:hAnsi="Arial" w:cs="Arial"/>
          <w:sz w:val="24"/>
          <w:szCs w:val="24"/>
        </w:rPr>
        <w:t>same by the Tanzanian authorities as per Section 13(1) and 14 of the Tanzania Citizenship Act (Chap. 357).</w:t>
      </w:r>
    </w:p>
    <w:p w:rsidR="00B13C63" w:rsidRPr="009D27AD" w:rsidRDefault="00B13C63" w:rsidP="003C01AA">
      <w:pPr>
        <w:pStyle w:val="ListParagraph"/>
        <w:spacing w:after="0" w:line="360" w:lineRule="auto"/>
        <w:ind w:left="1530"/>
        <w:jc w:val="both"/>
        <w:rPr>
          <w:rFonts w:ascii="Arial" w:hAnsi="Arial" w:cs="Arial"/>
          <w:sz w:val="24"/>
          <w:szCs w:val="24"/>
        </w:rPr>
      </w:pPr>
    </w:p>
    <w:p w:rsidR="00290287" w:rsidRPr="009D27AD" w:rsidRDefault="00B13C63" w:rsidP="003C01AA">
      <w:pPr>
        <w:pStyle w:val="ListParagraph"/>
        <w:numPr>
          <w:ilvl w:val="0"/>
          <w:numId w:val="2"/>
        </w:numPr>
        <w:spacing w:after="0" w:line="360" w:lineRule="auto"/>
        <w:jc w:val="both"/>
        <w:rPr>
          <w:rFonts w:ascii="Arial" w:hAnsi="Arial" w:cs="Arial"/>
          <w:sz w:val="24"/>
          <w:szCs w:val="24"/>
        </w:rPr>
      </w:pPr>
      <w:r w:rsidRPr="009D27AD">
        <w:rPr>
          <w:rFonts w:ascii="Arial" w:hAnsi="Arial" w:cs="Arial"/>
          <w:bCs/>
          <w:sz w:val="24"/>
          <w:szCs w:val="24"/>
        </w:rPr>
        <w:t>The Applicant further submits that he was born at Buguma Estate, Muleba District in the United Republic of Tanzania, and that both his parents are Tanzanians.</w:t>
      </w:r>
      <w:r w:rsidRPr="009D27AD">
        <w:rPr>
          <w:rFonts w:ascii="Arial" w:hAnsi="Arial" w:cs="Arial"/>
        </w:rPr>
        <w:t xml:space="preserve"> </w:t>
      </w:r>
      <w:r w:rsidRPr="009D27AD">
        <w:rPr>
          <w:rFonts w:ascii="Arial" w:eastAsia="Times New Roman" w:hAnsi="Arial" w:cs="Arial"/>
          <w:sz w:val="24"/>
          <w:szCs w:val="24"/>
          <w:lang w:eastAsia="en-GB"/>
        </w:rPr>
        <w:t>He states that, as a citizen, he had initiated the process to obtain a passport. While waiting for the said passport to be issued, the competent authorities of the Respondent State issued him with a temporary travel document which he still had, adding that, as a citizen, he is legally entitled to a Tanzanian passport.</w:t>
      </w:r>
    </w:p>
    <w:p w:rsidR="00290287" w:rsidRPr="009D27AD" w:rsidRDefault="00290287" w:rsidP="003C01AA">
      <w:pPr>
        <w:pStyle w:val="ListParagraph"/>
        <w:spacing w:after="0" w:line="360" w:lineRule="auto"/>
        <w:rPr>
          <w:rStyle w:val="tlid-translation"/>
          <w:rFonts w:ascii="Arial" w:hAnsi="Arial" w:cs="Arial"/>
          <w:sz w:val="24"/>
          <w:szCs w:val="24"/>
          <w:lang w:val="en"/>
        </w:rPr>
      </w:pPr>
    </w:p>
    <w:p w:rsidR="00290287" w:rsidRPr="009D27AD" w:rsidRDefault="0008557C" w:rsidP="003C01AA">
      <w:pPr>
        <w:pStyle w:val="ListParagraph"/>
        <w:numPr>
          <w:ilvl w:val="0"/>
          <w:numId w:val="2"/>
        </w:numPr>
        <w:spacing w:after="0" w:line="360" w:lineRule="auto"/>
        <w:jc w:val="both"/>
        <w:rPr>
          <w:rStyle w:val="tlid-translation"/>
          <w:rFonts w:ascii="Arial" w:hAnsi="Arial" w:cs="Arial"/>
          <w:sz w:val="24"/>
          <w:szCs w:val="24"/>
        </w:rPr>
      </w:pPr>
      <w:r w:rsidRPr="009D27AD">
        <w:rPr>
          <w:rStyle w:val="tlid-translation"/>
          <w:rFonts w:ascii="Arial" w:hAnsi="Arial" w:cs="Arial"/>
          <w:sz w:val="24"/>
          <w:szCs w:val="24"/>
          <w:lang w:val="en"/>
        </w:rPr>
        <w:t>The Applicant also arg</w:t>
      </w:r>
      <w:r w:rsidR="00870F20" w:rsidRPr="009D27AD">
        <w:rPr>
          <w:rStyle w:val="tlid-translation"/>
          <w:rFonts w:ascii="Arial" w:hAnsi="Arial" w:cs="Arial"/>
          <w:sz w:val="24"/>
          <w:szCs w:val="24"/>
          <w:lang w:val="en"/>
        </w:rPr>
        <w:t>ues that according to Section 3</w:t>
      </w:r>
      <w:r w:rsidRPr="009D27AD">
        <w:rPr>
          <w:rStyle w:val="tlid-translation"/>
          <w:rFonts w:ascii="Arial" w:hAnsi="Arial" w:cs="Arial"/>
          <w:sz w:val="24"/>
          <w:szCs w:val="24"/>
          <w:lang w:val="en"/>
        </w:rPr>
        <w:t>(</w:t>
      </w:r>
      <w:r w:rsidR="00290287" w:rsidRPr="009D27AD">
        <w:rPr>
          <w:rStyle w:val="tlid-translation"/>
          <w:rFonts w:ascii="Arial" w:hAnsi="Arial" w:cs="Arial"/>
          <w:sz w:val="24"/>
          <w:szCs w:val="24"/>
          <w:lang w:val="en"/>
        </w:rPr>
        <w:t>1</w:t>
      </w:r>
      <w:r w:rsidRPr="009D27AD">
        <w:rPr>
          <w:rStyle w:val="tlid-translation"/>
          <w:rFonts w:ascii="Arial" w:hAnsi="Arial" w:cs="Arial"/>
          <w:sz w:val="24"/>
          <w:szCs w:val="24"/>
          <w:lang w:val="en"/>
        </w:rPr>
        <w:t>)</w:t>
      </w:r>
      <w:r w:rsidR="00290287" w:rsidRPr="009D27AD">
        <w:rPr>
          <w:rStyle w:val="tlid-translation"/>
          <w:rFonts w:ascii="Arial" w:hAnsi="Arial" w:cs="Arial"/>
          <w:sz w:val="24"/>
          <w:szCs w:val="24"/>
          <w:lang w:val="en"/>
        </w:rPr>
        <w:t xml:space="preserve"> </w:t>
      </w:r>
      <w:r w:rsidRPr="009D27AD">
        <w:rPr>
          <w:rStyle w:val="tlid-translation"/>
          <w:rFonts w:ascii="Arial" w:hAnsi="Arial" w:cs="Arial"/>
          <w:sz w:val="24"/>
          <w:szCs w:val="24"/>
          <w:lang w:val="en"/>
        </w:rPr>
        <w:t>of the Tanzanian Citizenship Act</w:t>
      </w:r>
      <w:r w:rsidRPr="009D27AD">
        <w:rPr>
          <w:rStyle w:val="FootnoteReference"/>
          <w:rFonts w:ascii="Arial" w:hAnsi="Arial" w:cs="Arial"/>
          <w:sz w:val="24"/>
          <w:szCs w:val="24"/>
          <w:lang w:val="en"/>
        </w:rPr>
        <w:footnoteReference w:id="9"/>
      </w:r>
      <w:r w:rsidR="00290287" w:rsidRPr="009D27AD">
        <w:rPr>
          <w:rStyle w:val="tlid-translation"/>
          <w:rFonts w:ascii="Arial" w:hAnsi="Arial" w:cs="Arial"/>
          <w:sz w:val="24"/>
          <w:szCs w:val="24"/>
          <w:lang w:val="en"/>
        </w:rPr>
        <w:t>, persons born</w:t>
      </w:r>
      <w:r w:rsidR="001162FC" w:rsidRPr="009D27AD">
        <w:rPr>
          <w:rStyle w:val="tlid-translation"/>
          <w:rFonts w:ascii="Arial" w:hAnsi="Arial" w:cs="Arial"/>
          <w:sz w:val="24"/>
          <w:szCs w:val="24"/>
          <w:lang w:val="en"/>
        </w:rPr>
        <w:t xml:space="preserve"> to</w:t>
      </w:r>
      <w:r w:rsidRPr="009D27AD">
        <w:rPr>
          <w:rStyle w:val="tlid-translation"/>
          <w:rFonts w:ascii="Arial" w:hAnsi="Arial" w:cs="Arial"/>
          <w:sz w:val="24"/>
          <w:szCs w:val="24"/>
          <w:lang w:val="en"/>
        </w:rPr>
        <w:t xml:space="preserve"> Tanzanian parents</w:t>
      </w:r>
      <w:r w:rsidR="00290287" w:rsidRPr="009D27AD">
        <w:rPr>
          <w:rStyle w:val="tlid-translation"/>
          <w:rFonts w:ascii="Arial" w:hAnsi="Arial" w:cs="Arial"/>
          <w:sz w:val="24"/>
          <w:szCs w:val="24"/>
          <w:lang w:val="en"/>
        </w:rPr>
        <w:t xml:space="preserve"> on Tanzanian territory after the date of the Union are Tanzanian</w:t>
      </w:r>
      <w:r w:rsidRPr="009D27AD">
        <w:rPr>
          <w:rStyle w:val="tlid-translation"/>
          <w:rFonts w:ascii="Arial" w:hAnsi="Arial" w:cs="Arial"/>
          <w:sz w:val="24"/>
          <w:szCs w:val="24"/>
          <w:lang w:val="en"/>
        </w:rPr>
        <w:t>s</w:t>
      </w:r>
      <w:r w:rsidR="00290287" w:rsidRPr="009D27AD">
        <w:rPr>
          <w:rStyle w:val="tlid-translation"/>
          <w:rFonts w:ascii="Arial" w:hAnsi="Arial" w:cs="Arial"/>
          <w:sz w:val="24"/>
          <w:szCs w:val="24"/>
          <w:lang w:val="en"/>
        </w:rPr>
        <w:t xml:space="preserve"> by birth. </w:t>
      </w:r>
      <w:r w:rsidRPr="009D27AD">
        <w:rPr>
          <w:rStyle w:val="tlid-translation"/>
          <w:rFonts w:ascii="Arial" w:hAnsi="Arial" w:cs="Arial"/>
          <w:sz w:val="24"/>
          <w:szCs w:val="24"/>
          <w:lang w:val="en"/>
        </w:rPr>
        <w:t>He added that</w:t>
      </w:r>
      <w:r w:rsidR="00290287" w:rsidRPr="009D27AD">
        <w:rPr>
          <w:rStyle w:val="tlid-translation"/>
          <w:rFonts w:ascii="Arial" w:hAnsi="Arial" w:cs="Arial"/>
          <w:sz w:val="24"/>
          <w:szCs w:val="24"/>
          <w:lang w:val="en"/>
        </w:rPr>
        <w:t xml:space="preserve"> he is in possession of a birth certificate which proves that he was born in the United </w:t>
      </w:r>
      <w:r w:rsidRPr="009D27AD">
        <w:rPr>
          <w:rStyle w:val="tlid-translation"/>
          <w:rFonts w:ascii="Arial" w:hAnsi="Arial" w:cs="Arial"/>
          <w:sz w:val="24"/>
          <w:szCs w:val="24"/>
          <w:lang w:val="en"/>
        </w:rPr>
        <w:t>Rep</w:t>
      </w:r>
      <w:r w:rsidR="001B541B" w:rsidRPr="009D27AD">
        <w:rPr>
          <w:rStyle w:val="tlid-translation"/>
          <w:rFonts w:ascii="Arial" w:hAnsi="Arial" w:cs="Arial"/>
          <w:sz w:val="24"/>
          <w:szCs w:val="24"/>
          <w:lang w:val="en"/>
        </w:rPr>
        <w:t xml:space="preserve">ublic of Tanzania in 1968, </w:t>
      </w:r>
      <w:r w:rsidR="001162FC" w:rsidRPr="009D27AD">
        <w:rPr>
          <w:rStyle w:val="tlid-translation"/>
          <w:rFonts w:ascii="Arial" w:hAnsi="Arial" w:cs="Arial"/>
          <w:sz w:val="24"/>
          <w:szCs w:val="24"/>
          <w:lang w:val="en"/>
        </w:rPr>
        <w:t>that is</w:t>
      </w:r>
      <w:r w:rsidRPr="009D27AD">
        <w:rPr>
          <w:rStyle w:val="tlid-translation"/>
          <w:rFonts w:ascii="Arial" w:hAnsi="Arial" w:cs="Arial"/>
          <w:sz w:val="24"/>
          <w:szCs w:val="24"/>
          <w:lang w:val="en"/>
        </w:rPr>
        <w:t xml:space="preserve"> after the creation</w:t>
      </w:r>
      <w:r w:rsidR="00290287" w:rsidRPr="009D27AD">
        <w:rPr>
          <w:rStyle w:val="tlid-translation"/>
          <w:rFonts w:ascii="Arial" w:hAnsi="Arial" w:cs="Arial"/>
          <w:sz w:val="24"/>
          <w:szCs w:val="24"/>
          <w:lang w:val="en"/>
        </w:rPr>
        <w:t xml:space="preserve"> of the Union, which makes him a Tanzanian by birth. </w:t>
      </w:r>
      <w:r w:rsidR="00290287" w:rsidRPr="009D27AD">
        <w:rPr>
          <w:rStyle w:val="tlid-translation"/>
          <w:rFonts w:ascii="Arial" w:hAnsi="Arial" w:cs="Arial"/>
          <w:sz w:val="24"/>
          <w:szCs w:val="24"/>
          <w:lang w:val="en"/>
        </w:rPr>
        <w:lastRenderedPageBreak/>
        <w:t>He claims that he never obtained the nationality of another foreign country, which would have led him to lose his Tanzanian nationality, knowing that Tanzania does not recognize dual nationality.</w:t>
      </w:r>
    </w:p>
    <w:p w:rsidR="00B13C63" w:rsidRPr="009D27AD" w:rsidRDefault="00B13C63" w:rsidP="003C01AA">
      <w:pPr>
        <w:pStyle w:val="ListParagraph"/>
        <w:tabs>
          <w:tab w:val="left" w:pos="5580"/>
        </w:tabs>
        <w:spacing w:after="0" w:line="360" w:lineRule="auto"/>
        <w:jc w:val="both"/>
        <w:rPr>
          <w:rFonts w:ascii="Arial" w:eastAsia="Times New Roman" w:hAnsi="Arial" w:cs="Arial"/>
          <w:sz w:val="24"/>
          <w:szCs w:val="24"/>
          <w:lang w:eastAsia="en-GB"/>
        </w:rPr>
      </w:pPr>
      <w:r w:rsidRPr="009D27AD">
        <w:rPr>
          <w:rFonts w:ascii="Arial" w:eastAsia="Times New Roman" w:hAnsi="Arial" w:cs="Arial"/>
          <w:sz w:val="24"/>
          <w:szCs w:val="24"/>
          <w:lang w:eastAsia="en-GB"/>
        </w:rPr>
        <w:tab/>
      </w:r>
    </w:p>
    <w:p w:rsidR="00B13C63" w:rsidRPr="009D27AD" w:rsidRDefault="00B13C63" w:rsidP="003C01AA">
      <w:pPr>
        <w:pStyle w:val="ListParagraph"/>
        <w:numPr>
          <w:ilvl w:val="0"/>
          <w:numId w:val="2"/>
        </w:numPr>
        <w:spacing w:after="0" w:line="360" w:lineRule="auto"/>
        <w:jc w:val="both"/>
        <w:rPr>
          <w:rFonts w:ascii="Arial" w:hAnsi="Arial" w:cs="Arial"/>
          <w:sz w:val="24"/>
          <w:szCs w:val="24"/>
        </w:rPr>
      </w:pPr>
      <w:r w:rsidRPr="009D27AD">
        <w:rPr>
          <w:rFonts w:ascii="Arial" w:hAnsi="Arial" w:cs="Arial"/>
          <w:bCs/>
          <w:sz w:val="24"/>
          <w:szCs w:val="24"/>
        </w:rPr>
        <w:t>The</w:t>
      </w:r>
      <w:r w:rsidRPr="009D27AD">
        <w:rPr>
          <w:rFonts w:ascii="Arial" w:hAnsi="Arial" w:cs="Arial"/>
          <w:sz w:val="24"/>
          <w:szCs w:val="24"/>
        </w:rPr>
        <w:t xml:space="preserve"> Respondent State, for its part, contends that the Applicant is not a Tanzanian citizen, invoking the fact that during the Applicant’s trial in Criminal Case No. 35/2010, the Prosecution tendered certified true copies of the Applicant’s passports issued by the United Kingdom and the Republic of South Africa. The Respondent State submits that the United Kingdom passport bore his name as Robert John Rubenstein and indicated that he is a British citizen with his place of birth being Johannesburg, South Africa</w:t>
      </w:r>
      <w:r w:rsidR="00BF216D" w:rsidRPr="009D27AD">
        <w:rPr>
          <w:rFonts w:ascii="Arial" w:hAnsi="Arial" w:cs="Arial"/>
          <w:sz w:val="24"/>
          <w:szCs w:val="24"/>
        </w:rPr>
        <w:t>,</w:t>
      </w:r>
      <w:r w:rsidRPr="009D27AD">
        <w:rPr>
          <w:rFonts w:ascii="Arial" w:hAnsi="Arial" w:cs="Arial"/>
          <w:sz w:val="24"/>
          <w:szCs w:val="24"/>
        </w:rPr>
        <w:t xml:space="preserve"> where he was born o</w:t>
      </w:r>
      <w:r w:rsidR="00915795" w:rsidRPr="009D27AD">
        <w:rPr>
          <w:rFonts w:ascii="Arial" w:hAnsi="Arial" w:cs="Arial"/>
          <w:sz w:val="24"/>
          <w:szCs w:val="24"/>
        </w:rPr>
        <w:t>n 25 September 1968. It further argues that a copy of the A</w:t>
      </w:r>
      <w:r w:rsidRPr="009D27AD">
        <w:rPr>
          <w:rFonts w:ascii="Arial" w:hAnsi="Arial" w:cs="Arial"/>
          <w:sz w:val="24"/>
          <w:szCs w:val="24"/>
        </w:rPr>
        <w:t>pplicant’s South African passport issued by the Department of Home Affairs in South Africa reflected t</w:t>
      </w:r>
      <w:r w:rsidR="00915795" w:rsidRPr="009D27AD">
        <w:rPr>
          <w:rFonts w:ascii="Arial" w:hAnsi="Arial" w:cs="Arial"/>
          <w:sz w:val="24"/>
          <w:szCs w:val="24"/>
        </w:rPr>
        <w:t>he Applicant’s nationality as South African,</w:t>
      </w:r>
      <w:r w:rsidRPr="009D27AD">
        <w:rPr>
          <w:rFonts w:ascii="Arial" w:hAnsi="Arial" w:cs="Arial"/>
          <w:sz w:val="24"/>
          <w:szCs w:val="24"/>
        </w:rPr>
        <w:t xml:space="preserve"> his place of birth as Johannesburg</w:t>
      </w:r>
      <w:r w:rsidR="00915795" w:rsidRPr="009D27AD">
        <w:rPr>
          <w:rFonts w:ascii="Arial" w:hAnsi="Arial" w:cs="Arial"/>
          <w:sz w:val="24"/>
          <w:szCs w:val="24"/>
        </w:rPr>
        <w:t xml:space="preserve"> and date of birth as 1968.</w:t>
      </w:r>
    </w:p>
    <w:p w:rsidR="00B13C63" w:rsidRPr="009D27AD" w:rsidRDefault="00B13C63" w:rsidP="003C01AA">
      <w:pPr>
        <w:pStyle w:val="ListParagraph"/>
        <w:spacing w:after="0" w:line="360" w:lineRule="auto"/>
        <w:ind w:left="1211"/>
        <w:jc w:val="both"/>
        <w:rPr>
          <w:rFonts w:ascii="Arial" w:eastAsia="Times New Roman" w:hAnsi="Arial" w:cs="Arial"/>
          <w:sz w:val="24"/>
          <w:szCs w:val="24"/>
          <w:lang w:eastAsia="en-GB"/>
        </w:rPr>
      </w:pPr>
    </w:p>
    <w:p w:rsidR="00B13C63" w:rsidRPr="009D27AD" w:rsidRDefault="00B13C63" w:rsidP="003C01AA">
      <w:pPr>
        <w:pStyle w:val="ListParagraph"/>
        <w:numPr>
          <w:ilvl w:val="0"/>
          <w:numId w:val="2"/>
        </w:numPr>
        <w:spacing w:after="0" w:line="360" w:lineRule="auto"/>
        <w:jc w:val="both"/>
        <w:rPr>
          <w:rFonts w:ascii="Arial" w:hAnsi="Arial" w:cs="Arial"/>
          <w:i/>
          <w:sz w:val="24"/>
          <w:szCs w:val="24"/>
        </w:rPr>
      </w:pPr>
      <w:r w:rsidRPr="009D27AD">
        <w:rPr>
          <w:rFonts w:ascii="Arial" w:hAnsi="Arial" w:cs="Arial"/>
          <w:sz w:val="24"/>
          <w:szCs w:val="24"/>
        </w:rPr>
        <w:t>Th</w:t>
      </w:r>
      <w:r w:rsidRPr="009D27AD">
        <w:rPr>
          <w:rFonts w:ascii="Arial" w:hAnsi="Arial" w:cs="Arial"/>
          <w:bCs/>
          <w:sz w:val="24"/>
          <w:szCs w:val="24"/>
        </w:rPr>
        <w:t>e</w:t>
      </w:r>
      <w:r w:rsidRPr="009D27AD">
        <w:rPr>
          <w:rFonts w:ascii="Arial" w:hAnsi="Arial" w:cs="Arial"/>
          <w:sz w:val="24"/>
          <w:szCs w:val="24"/>
        </w:rPr>
        <w:t xml:space="preserve"> Respondent State also submits that the copies of the afore-mentioned documents were presented by the Applicant in support of his application for a Tanzanian Residence Permit, thus, raising the question as t</w:t>
      </w:r>
      <w:r w:rsidR="001162FC" w:rsidRPr="009D27AD">
        <w:rPr>
          <w:rFonts w:ascii="Arial" w:hAnsi="Arial" w:cs="Arial"/>
          <w:sz w:val="24"/>
          <w:szCs w:val="24"/>
        </w:rPr>
        <w:t>o why a Tanzanian would need a residence p</w:t>
      </w:r>
      <w:r w:rsidRPr="009D27AD">
        <w:rPr>
          <w:rFonts w:ascii="Arial" w:hAnsi="Arial" w:cs="Arial"/>
          <w:sz w:val="24"/>
          <w:szCs w:val="24"/>
        </w:rPr>
        <w:t>ermit to reside in his own country.</w:t>
      </w:r>
    </w:p>
    <w:p w:rsidR="00B13C63" w:rsidRPr="009D27AD" w:rsidRDefault="00B13C63" w:rsidP="003C01AA">
      <w:pPr>
        <w:pStyle w:val="ListParagraph"/>
        <w:spacing w:after="0" w:line="360" w:lineRule="auto"/>
        <w:rPr>
          <w:rFonts w:ascii="Arial" w:hAnsi="Arial" w:cs="Arial"/>
          <w:i/>
          <w:sz w:val="24"/>
          <w:szCs w:val="24"/>
        </w:rPr>
      </w:pPr>
    </w:p>
    <w:p w:rsidR="00B13C63" w:rsidRPr="009D27AD" w:rsidRDefault="00B13C63" w:rsidP="003C01AA">
      <w:pPr>
        <w:pStyle w:val="ListParagraph"/>
        <w:numPr>
          <w:ilvl w:val="0"/>
          <w:numId w:val="2"/>
        </w:numPr>
        <w:spacing w:after="0" w:line="360" w:lineRule="auto"/>
        <w:jc w:val="both"/>
        <w:rPr>
          <w:rFonts w:ascii="Arial" w:hAnsi="Arial" w:cs="Arial"/>
          <w:sz w:val="24"/>
          <w:szCs w:val="24"/>
        </w:rPr>
      </w:pPr>
      <w:r w:rsidRPr="009D27AD">
        <w:rPr>
          <w:rFonts w:ascii="Arial" w:hAnsi="Arial" w:cs="Arial"/>
          <w:sz w:val="24"/>
          <w:szCs w:val="24"/>
        </w:rPr>
        <w:t xml:space="preserve">The Respondent State avers that the initial criterion to prove a Tanzanian nationality or citizenship by birth, that is, to be born in Tanzania, has not been met by the Applicant in as much as the copies of passports tendered in evidence during local proceedings clearly testify to the Applicant’s nationality and place of birth as being South Africa. </w:t>
      </w:r>
    </w:p>
    <w:p w:rsidR="00B13C63" w:rsidRPr="009D27AD" w:rsidRDefault="00B13C63" w:rsidP="003C01AA">
      <w:pPr>
        <w:pStyle w:val="ListParagraph"/>
        <w:spacing w:after="0" w:line="360" w:lineRule="auto"/>
        <w:rPr>
          <w:rFonts w:ascii="Arial" w:hAnsi="Arial" w:cs="Arial"/>
          <w:sz w:val="24"/>
          <w:szCs w:val="24"/>
        </w:rPr>
      </w:pPr>
    </w:p>
    <w:p w:rsidR="00B13C63" w:rsidRPr="009D27AD" w:rsidRDefault="00B13C63" w:rsidP="003C01AA">
      <w:pPr>
        <w:pStyle w:val="ListParagraph"/>
        <w:numPr>
          <w:ilvl w:val="0"/>
          <w:numId w:val="2"/>
        </w:numPr>
        <w:spacing w:after="0" w:line="360" w:lineRule="auto"/>
        <w:jc w:val="both"/>
        <w:rPr>
          <w:rFonts w:ascii="Arial" w:hAnsi="Arial" w:cs="Arial"/>
          <w:sz w:val="24"/>
          <w:szCs w:val="24"/>
        </w:rPr>
      </w:pPr>
      <w:r w:rsidRPr="009D27AD">
        <w:rPr>
          <w:rFonts w:ascii="Arial" w:hAnsi="Arial" w:cs="Arial"/>
          <w:bCs/>
          <w:sz w:val="24"/>
          <w:szCs w:val="24"/>
        </w:rPr>
        <w:t>The</w:t>
      </w:r>
      <w:r w:rsidRPr="009D27AD">
        <w:rPr>
          <w:rFonts w:ascii="Arial" w:hAnsi="Arial" w:cs="Arial"/>
          <w:sz w:val="24"/>
          <w:szCs w:val="24"/>
        </w:rPr>
        <w:t xml:space="preserve"> Respondent State further submits that the Applicant has failed to discharge his burden of proof that he is Tanzanian. It a</w:t>
      </w:r>
      <w:r w:rsidR="001162FC" w:rsidRPr="009D27AD">
        <w:rPr>
          <w:rFonts w:ascii="Arial" w:hAnsi="Arial" w:cs="Arial"/>
          <w:sz w:val="24"/>
          <w:szCs w:val="24"/>
        </w:rPr>
        <w:t>rgues that rather than produc</w:t>
      </w:r>
      <w:r w:rsidR="009E22CA" w:rsidRPr="009D27AD">
        <w:rPr>
          <w:rFonts w:ascii="Arial" w:hAnsi="Arial" w:cs="Arial"/>
          <w:sz w:val="24"/>
          <w:szCs w:val="24"/>
        </w:rPr>
        <w:t>ing</w:t>
      </w:r>
      <w:r w:rsidRPr="009D27AD">
        <w:rPr>
          <w:rFonts w:ascii="Arial" w:hAnsi="Arial" w:cs="Arial"/>
          <w:sz w:val="24"/>
          <w:szCs w:val="24"/>
        </w:rPr>
        <w:t xml:space="preserve"> unequivocal evidence of his Tanzanian nationality, the Applicant provided conflicting and contradictory information on his birth and nationality. On various occasion</w:t>
      </w:r>
      <w:r w:rsidR="001162FC" w:rsidRPr="009D27AD">
        <w:rPr>
          <w:rFonts w:ascii="Arial" w:hAnsi="Arial" w:cs="Arial"/>
          <w:sz w:val="24"/>
          <w:szCs w:val="24"/>
        </w:rPr>
        <w:t xml:space="preserve">s during the proceedings at </w:t>
      </w:r>
      <w:r w:rsidRPr="009D27AD">
        <w:rPr>
          <w:rFonts w:ascii="Arial" w:hAnsi="Arial" w:cs="Arial"/>
          <w:sz w:val="24"/>
          <w:szCs w:val="24"/>
        </w:rPr>
        <w:t xml:space="preserve">domestic level, the Applicant failed to produce certified </w:t>
      </w:r>
      <w:r w:rsidRPr="009D27AD">
        <w:rPr>
          <w:rFonts w:ascii="Arial" w:hAnsi="Arial" w:cs="Arial"/>
          <w:sz w:val="24"/>
          <w:szCs w:val="24"/>
        </w:rPr>
        <w:lastRenderedPageBreak/>
        <w:t>true copies or an original of his Tanzanian pa</w:t>
      </w:r>
      <w:r w:rsidR="001162FC" w:rsidRPr="009D27AD">
        <w:rPr>
          <w:rFonts w:ascii="Arial" w:hAnsi="Arial" w:cs="Arial"/>
          <w:sz w:val="24"/>
          <w:szCs w:val="24"/>
        </w:rPr>
        <w:t>ssport, which he alleges he has;</w:t>
      </w:r>
      <w:r w:rsidRPr="009D27AD">
        <w:rPr>
          <w:rFonts w:ascii="Arial" w:hAnsi="Arial" w:cs="Arial"/>
          <w:sz w:val="24"/>
          <w:szCs w:val="24"/>
        </w:rPr>
        <w:t xml:space="preserve"> rather, he produced a copy of a temporary emergency travel document.  </w:t>
      </w:r>
    </w:p>
    <w:p w:rsidR="00B13C63" w:rsidRPr="009D27AD" w:rsidRDefault="00B13C63" w:rsidP="003C01AA">
      <w:pPr>
        <w:pStyle w:val="ListParagraph"/>
        <w:spacing w:after="0" w:line="360" w:lineRule="auto"/>
        <w:jc w:val="both"/>
        <w:rPr>
          <w:rFonts w:ascii="Arial" w:hAnsi="Arial" w:cs="Arial"/>
          <w:sz w:val="24"/>
          <w:szCs w:val="24"/>
        </w:rPr>
      </w:pPr>
    </w:p>
    <w:p w:rsidR="00B13C63" w:rsidRPr="009D27AD" w:rsidRDefault="00B13C63" w:rsidP="003C01AA">
      <w:pPr>
        <w:pStyle w:val="ListParagraph"/>
        <w:numPr>
          <w:ilvl w:val="0"/>
          <w:numId w:val="2"/>
        </w:numPr>
        <w:spacing w:after="0" w:line="360" w:lineRule="auto"/>
        <w:jc w:val="both"/>
        <w:rPr>
          <w:rFonts w:ascii="Arial" w:hAnsi="Arial" w:cs="Arial"/>
          <w:sz w:val="24"/>
          <w:szCs w:val="24"/>
        </w:rPr>
      </w:pPr>
      <w:r w:rsidRPr="009D27AD">
        <w:rPr>
          <w:rFonts w:ascii="Arial" w:hAnsi="Arial" w:cs="Arial"/>
          <w:bCs/>
          <w:sz w:val="24"/>
          <w:szCs w:val="24"/>
        </w:rPr>
        <w:t>The</w:t>
      </w:r>
      <w:r w:rsidRPr="009D27AD">
        <w:rPr>
          <w:rFonts w:ascii="Arial" w:hAnsi="Arial" w:cs="Arial"/>
          <w:sz w:val="24"/>
          <w:szCs w:val="24"/>
        </w:rPr>
        <w:t xml:space="preserve"> Respondent State finally asserts that, as regards nationality, the </w:t>
      </w:r>
      <w:r w:rsidR="00432E94" w:rsidRPr="009D27AD">
        <w:rPr>
          <w:rFonts w:ascii="Arial" w:hAnsi="Arial" w:cs="Arial"/>
          <w:sz w:val="24"/>
          <w:szCs w:val="24"/>
        </w:rPr>
        <w:t>l</w:t>
      </w:r>
      <w:r w:rsidRPr="009D27AD">
        <w:rPr>
          <w:rFonts w:ascii="Arial" w:hAnsi="Arial" w:cs="Arial"/>
          <w:sz w:val="24"/>
          <w:szCs w:val="24"/>
        </w:rPr>
        <w:t>aws of Tanzania do not permit dual citizenship</w:t>
      </w:r>
      <w:r w:rsidR="00F2273A" w:rsidRPr="009D27AD">
        <w:rPr>
          <w:rFonts w:ascii="Arial" w:hAnsi="Arial" w:cs="Arial"/>
          <w:sz w:val="24"/>
          <w:szCs w:val="24"/>
        </w:rPr>
        <w:t xml:space="preserve"> and</w:t>
      </w:r>
      <w:r w:rsidRPr="009D27AD">
        <w:rPr>
          <w:rFonts w:ascii="Arial" w:hAnsi="Arial" w:cs="Arial"/>
          <w:sz w:val="24"/>
          <w:szCs w:val="24"/>
        </w:rPr>
        <w:t xml:space="preserve"> once an individual</w:t>
      </w:r>
      <w:r w:rsidR="00F2273A" w:rsidRPr="009D27AD">
        <w:rPr>
          <w:rFonts w:ascii="Arial" w:hAnsi="Arial" w:cs="Arial"/>
          <w:sz w:val="24"/>
          <w:szCs w:val="24"/>
        </w:rPr>
        <w:t>, who has dual nationality,</w:t>
      </w:r>
      <w:r w:rsidRPr="009D27AD">
        <w:rPr>
          <w:rFonts w:ascii="Arial" w:hAnsi="Arial" w:cs="Arial"/>
          <w:sz w:val="24"/>
          <w:szCs w:val="24"/>
        </w:rPr>
        <w:t xml:space="preserve"> has attained the age of eighteen (18) years</w:t>
      </w:r>
      <w:r w:rsidR="00F2273A" w:rsidRPr="009D27AD">
        <w:rPr>
          <w:rFonts w:ascii="Arial" w:hAnsi="Arial" w:cs="Arial"/>
          <w:sz w:val="24"/>
          <w:szCs w:val="24"/>
        </w:rPr>
        <w:t xml:space="preserve">, he or she has to make a choice to retain or renounce his/her </w:t>
      </w:r>
      <w:r w:rsidR="00BF216D" w:rsidRPr="009D27AD">
        <w:rPr>
          <w:rFonts w:ascii="Arial" w:hAnsi="Arial" w:cs="Arial"/>
          <w:sz w:val="24"/>
          <w:szCs w:val="24"/>
        </w:rPr>
        <w:t xml:space="preserve">Tanzanian </w:t>
      </w:r>
      <w:r w:rsidR="00F2273A" w:rsidRPr="009D27AD">
        <w:rPr>
          <w:rFonts w:ascii="Arial" w:hAnsi="Arial" w:cs="Arial"/>
          <w:sz w:val="24"/>
          <w:szCs w:val="24"/>
        </w:rPr>
        <w:t>nationality</w:t>
      </w:r>
      <w:r w:rsidRPr="009D27AD">
        <w:rPr>
          <w:rFonts w:ascii="Arial" w:hAnsi="Arial" w:cs="Arial"/>
          <w:sz w:val="24"/>
          <w:szCs w:val="24"/>
        </w:rPr>
        <w:t xml:space="preserve">. Therefore, regardless of the Applicant’s claim that he is a Tanzanian citizen, the mere fact that he possesses passports of other countries proving that he is a citizen of those countries, while he is far beyond the age of eighteen (18), nullifies any contention that he is a Tanzanian. </w:t>
      </w:r>
    </w:p>
    <w:p w:rsidR="009D27AD" w:rsidRPr="009D27AD" w:rsidRDefault="009D27AD" w:rsidP="003C01AA">
      <w:pPr>
        <w:pStyle w:val="ListParagraph"/>
        <w:spacing w:after="0" w:line="360" w:lineRule="auto"/>
        <w:ind w:left="4320"/>
        <w:jc w:val="both"/>
        <w:rPr>
          <w:rFonts w:ascii="Arial" w:hAnsi="Arial" w:cs="Arial"/>
          <w:b/>
          <w:sz w:val="24"/>
          <w:szCs w:val="24"/>
        </w:rPr>
      </w:pPr>
    </w:p>
    <w:p w:rsidR="00997F71" w:rsidRPr="009D27AD" w:rsidRDefault="00997F71" w:rsidP="003C01AA">
      <w:pPr>
        <w:pStyle w:val="ListParagraph"/>
        <w:spacing w:after="0" w:line="360" w:lineRule="auto"/>
        <w:ind w:left="4320"/>
        <w:jc w:val="both"/>
        <w:rPr>
          <w:rFonts w:ascii="Arial" w:hAnsi="Arial" w:cs="Arial"/>
          <w:b/>
          <w:sz w:val="24"/>
          <w:szCs w:val="24"/>
        </w:rPr>
      </w:pPr>
      <w:r w:rsidRPr="009D27AD">
        <w:rPr>
          <w:rFonts w:ascii="Arial" w:hAnsi="Arial" w:cs="Arial"/>
          <w:b/>
          <w:sz w:val="24"/>
          <w:szCs w:val="24"/>
        </w:rPr>
        <w:t>***</w:t>
      </w:r>
    </w:p>
    <w:p w:rsidR="009D27AD" w:rsidRPr="009D27AD" w:rsidRDefault="009D27AD" w:rsidP="009D27AD">
      <w:pPr>
        <w:pStyle w:val="ListParagraph"/>
        <w:spacing w:after="0" w:line="360" w:lineRule="auto"/>
        <w:ind w:left="502"/>
        <w:jc w:val="both"/>
        <w:rPr>
          <w:rFonts w:ascii="Arial" w:hAnsi="Arial" w:cs="Arial"/>
          <w:bCs/>
        </w:rPr>
      </w:pPr>
    </w:p>
    <w:p w:rsidR="00B13C63" w:rsidRPr="009D27AD" w:rsidRDefault="00B13C63" w:rsidP="003C01AA">
      <w:pPr>
        <w:pStyle w:val="ListParagraph"/>
        <w:numPr>
          <w:ilvl w:val="0"/>
          <w:numId w:val="2"/>
        </w:numPr>
        <w:spacing w:after="0" w:line="360" w:lineRule="auto"/>
        <w:jc w:val="both"/>
        <w:rPr>
          <w:rFonts w:ascii="Arial" w:hAnsi="Arial" w:cs="Arial"/>
          <w:bCs/>
        </w:rPr>
      </w:pPr>
      <w:r w:rsidRPr="009D27AD">
        <w:rPr>
          <w:rFonts w:ascii="Arial" w:hAnsi="Arial" w:cs="Arial"/>
          <w:bCs/>
          <w:sz w:val="24"/>
          <w:szCs w:val="24"/>
        </w:rPr>
        <w:t>The Court notes that neither the Charter nor the International Covenant on Civil and Political Rights (ICCPR) co</w:t>
      </w:r>
      <w:r w:rsidR="0048205B" w:rsidRPr="009D27AD">
        <w:rPr>
          <w:rFonts w:ascii="Arial" w:hAnsi="Arial" w:cs="Arial"/>
          <w:bCs/>
          <w:sz w:val="24"/>
          <w:szCs w:val="24"/>
        </w:rPr>
        <w:t xml:space="preserve">ntains any provision </w:t>
      </w:r>
      <w:r w:rsidRPr="009D27AD">
        <w:rPr>
          <w:rFonts w:ascii="Arial" w:hAnsi="Arial" w:cs="Arial"/>
          <w:bCs/>
          <w:sz w:val="24"/>
          <w:szCs w:val="24"/>
        </w:rPr>
        <w:t>specifically</w:t>
      </w:r>
      <w:r w:rsidR="0048205B" w:rsidRPr="009D27AD">
        <w:rPr>
          <w:rFonts w:ascii="Arial" w:hAnsi="Arial" w:cs="Arial"/>
          <w:bCs/>
          <w:sz w:val="24"/>
          <w:szCs w:val="24"/>
        </w:rPr>
        <w:t xml:space="preserve"> dealing</w:t>
      </w:r>
      <w:r w:rsidRPr="009D27AD">
        <w:rPr>
          <w:rFonts w:ascii="Arial" w:hAnsi="Arial" w:cs="Arial"/>
          <w:bCs/>
          <w:sz w:val="24"/>
          <w:szCs w:val="24"/>
        </w:rPr>
        <w:t xml:space="preserve"> with the right to nationality. However, Article 5 of the Charter provides that </w:t>
      </w:r>
      <w:r w:rsidRPr="009D27AD">
        <w:rPr>
          <w:rFonts w:ascii="Arial" w:hAnsi="Arial" w:cs="Arial"/>
          <w:bCs/>
        </w:rPr>
        <w:t>“Every individual shall have the right to the respect of the dignity inherent in a human being and to the recognition of his legal status</w:t>
      </w:r>
      <w:r w:rsidR="00432E94" w:rsidRPr="009D27AD">
        <w:rPr>
          <w:rFonts w:ascii="Arial" w:hAnsi="Arial" w:cs="Arial"/>
          <w:bCs/>
        </w:rPr>
        <w:t xml:space="preserve"> </w:t>
      </w:r>
      <w:r w:rsidRPr="009D27AD">
        <w:rPr>
          <w:rFonts w:ascii="Arial" w:hAnsi="Arial" w:cs="Arial"/>
          <w:bCs/>
        </w:rPr>
        <w:t xml:space="preserve">...”  </w:t>
      </w:r>
    </w:p>
    <w:p w:rsidR="00B13C63" w:rsidRPr="009D27AD" w:rsidRDefault="00B13C63" w:rsidP="003C01AA">
      <w:pPr>
        <w:pStyle w:val="ListParagraph"/>
        <w:spacing w:after="0" w:line="360" w:lineRule="auto"/>
        <w:ind w:left="1530"/>
        <w:jc w:val="both"/>
        <w:rPr>
          <w:rFonts w:ascii="Arial" w:hAnsi="Arial" w:cs="Arial"/>
          <w:b/>
          <w:bCs/>
          <w:sz w:val="24"/>
          <w:szCs w:val="24"/>
        </w:rPr>
      </w:pPr>
    </w:p>
    <w:p w:rsidR="00B13C63" w:rsidRPr="009D27AD" w:rsidRDefault="00B13C63" w:rsidP="003C01AA">
      <w:pPr>
        <w:pStyle w:val="ListParagraph"/>
        <w:numPr>
          <w:ilvl w:val="0"/>
          <w:numId w:val="2"/>
        </w:numPr>
        <w:spacing w:after="0" w:line="360" w:lineRule="auto"/>
        <w:jc w:val="both"/>
        <w:rPr>
          <w:rFonts w:ascii="Arial" w:hAnsi="Arial" w:cs="Arial"/>
          <w:bCs/>
          <w:sz w:val="24"/>
          <w:szCs w:val="24"/>
        </w:rPr>
      </w:pPr>
      <w:r w:rsidRPr="009D27AD">
        <w:rPr>
          <w:rFonts w:ascii="Arial" w:hAnsi="Arial" w:cs="Arial"/>
          <w:bCs/>
          <w:sz w:val="24"/>
          <w:szCs w:val="24"/>
        </w:rPr>
        <w:t>The Court also notes that the Universal Declaration of Human Rights (UDHR) which is recognized as part of</w:t>
      </w:r>
      <w:r w:rsidR="00E42A3E" w:rsidRPr="009D27AD">
        <w:rPr>
          <w:rFonts w:ascii="Arial" w:hAnsi="Arial" w:cs="Arial"/>
          <w:bCs/>
          <w:sz w:val="24"/>
          <w:szCs w:val="24"/>
        </w:rPr>
        <w:t xml:space="preserve"> customary</w:t>
      </w:r>
      <w:r w:rsidRPr="009D27AD">
        <w:rPr>
          <w:rFonts w:ascii="Arial" w:hAnsi="Arial" w:cs="Arial"/>
          <w:bCs/>
          <w:sz w:val="24"/>
          <w:szCs w:val="24"/>
        </w:rPr>
        <w:t xml:space="preserve"> international law provides in its Article 15 that </w:t>
      </w:r>
      <w:r w:rsidRPr="009D27AD">
        <w:rPr>
          <w:rFonts w:ascii="Arial" w:hAnsi="Arial" w:cs="Arial"/>
          <w:bCs/>
        </w:rPr>
        <w:t>“Everyone shall have a right to nationality” and “No one shall be arbitrarily deprived of his/her nationality...”</w:t>
      </w:r>
      <w:r w:rsidR="004740BD" w:rsidRPr="009D27AD">
        <w:rPr>
          <w:rFonts w:ascii="Arial" w:hAnsi="Arial" w:cs="Arial"/>
          <w:bCs/>
        </w:rPr>
        <w:t>.</w:t>
      </w:r>
      <w:r w:rsidRPr="009D27AD">
        <w:rPr>
          <w:rStyle w:val="FootnoteReference"/>
          <w:rFonts w:ascii="Arial" w:hAnsi="Arial" w:cs="Arial"/>
          <w:bCs/>
        </w:rPr>
        <w:footnoteReference w:id="10"/>
      </w:r>
      <w:r w:rsidRPr="009D27AD">
        <w:rPr>
          <w:rFonts w:ascii="Arial" w:hAnsi="Arial" w:cs="Arial"/>
          <w:sz w:val="24"/>
          <w:szCs w:val="24"/>
        </w:rPr>
        <w:t xml:space="preserve"> The </w:t>
      </w:r>
      <w:r w:rsidR="00E42A3E" w:rsidRPr="009D27AD">
        <w:rPr>
          <w:rFonts w:ascii="Arial" w:hAnsi="Arial" w:cs="Arial"/>
          <w:sz w:val="24"/>
          <w:szCs w:val="24"/>
        </w:rPr>
        <w:t>Court recalls</w:t>
      </w:r>
      <w:r w:rsidRPr="009D27AD">
        <w:rPr>
          <w:rFonts w:ascii="Arial" w:hAnsi="Arial" w:cs="Arial"/>
          <w:sz w:val="24"/>
          <w:szCs w:val="24"/>
        </w:rPr>
        <w:t xml:space="preserve">, as it has held in the case of </w:t>
      </w:r>
      <w:r w:rsidRPr="009D27AD">
        <w:rPr>
          <w:rFonts w:ascii="Arial" w:hAnsi="Arial" w:cs="Arial"/>
          <w:i/>
          <w:sz w:val="24"/>
          <w:szCs w:val="24"/>
        </w:rPr>
        <w:t>Anudo Ochieng Anudo v. United Republic of Tanzania,</w:t>
      </w:r>
      <w:r w:rsidR="0048205B" w:rsidRPr="009D27AD">
        <w:rPr>
          <w:rFonts w:ascii="Arial" w:hAnsi="Arial" w:cs="Arial"/>
          <w:i/>
          <w:sz w:val="24"/>
          <w:szCs w:val="24"/>
        </w:rPr>
        <w:t xml:space="preserve"> </w:t>
      </w:r>
      <w:r w:rsidR="00E42A3E" w:rsidRPr="009D27AD">
        <w:rPr>
          <w:rFonts w:ascii="Arial" w:hAnsi="Arial" w:cs="Arial"/>
          <w:iCs/>
          <w:sz w:val="24"/>
          <w:szCs w:val="24"/>
        </w:rPr>
        <w:t>that</w:t>
      </w:r>
      <w:r w:rsidR="00E42A3E" w:rsidRPr="009D27AD">
        <w:rPr>
          <w:rFonts w:ascii="Arial" w:hAnsi="Arial" w:cs="Arial"/>
          <w:i/>
          <w:sz w:val="24"/>
          <w:szCs w:val="24"/>
        </w:rPr>
        <w:t xml:space="preserve"> </w:t>
      </w:r>
      <w:r w:rsidRPr="009D27AD">
        <w:rPr>
          <w:rFonts w:ascii="Arial" w:hAnsi="Arial" w:cs="Arial"/>
          <w:sz w:val="24"/>
          <w:szCs w:val="24"/>
        </w:rPr>
        <w:t>the right t</w:t>
      </w:r>
      <w:r w:rsidR="00500F14" w:rsidRPr="009D27AD">
        <w:rPr>
          <w:rFonts w:ascii="Arial" w:hAnsi="Arial" w:cs="Arial"/>
          <w:sz w:val="24"/>
          <w:szCs w:val="24"/>
        </w:rPr>
        <w:t>o nationality as provided under</w:t>
      </w:r>
      <w:r w:rsidRPr="009D27AD">
        <w:rPr>
          <w:rFonts w:ascii="Arial" w:hAnsi="Arial" w:cs="Arial"/>
          <w:sz w:val="24"/>
          <w:szCs w:val="24"/>
        </w:rPr>
        <w:t xml:space="preserve"> the UDHR can apply as a binding norm to the extent to which the instrument has acquired the status </w:t>
      </w:r>
      <w:r w:rsidRPr="009D27AD">
        <w:rPr>
          <w:rFonts w:ascii="Arial" w:hAnsi="Arial" w:cs="Arial"/>
          <w:bCs/>
          <w:sz w:val="24"/>
          <w:szCs w:val="24"/>
        </w:rPr>
        <w:t>of a rule of</w:t>
      </w:r>
      <w:r w:rsidR="00E42A3E" w:rsidRPr="009D27AD">
        <w:rPr>
          <w:rFonts w:ascii="Arial" w:hAnsi="Arial" w:cs="Arial"/>
          <w:bCs/>
          <w:sz w:val="24"/>
          <w:szCs w:val="24"/>
        </w:rPr>
        <w:t xml:space="preserve"> customary</w:t>
      </w:r>
      <w:r w:rsidRPr="009D27AD">
        <w:rPr>
          <w:rFonts w:ascii="Arial" w:hAnsi="Arial" w:cs="Arial"/>
          <w:bCs/>
          <w:sz w:val="24"/>
          <w:szCs w:val="24"/>
        </w:rPr>
        <w:t xml:space="preserve"> international</w:t>
      </w:r>
      <w:r w:rsidR="00E42A3E" w:rsidRPr="009D27AD">
        <w:rPr>
          <w:rFonts w:ascii="Arial" w:hAnsi="Arial" w:cs="Arial"/>
          <w:bCs/>
          <w:sz w:val="24"/>
          <w:szCs w:val="24"/>
        </w:rPr>
        <w:t xml:space="preserve"> </w:t>
      </w:r>
      <w:r w:rsidRPr="009D27AD">
        <w:rPr>
          <w:rFonts w:ascii="Arial" w:hAnsi="Arial" w:cs="Arial"/>
          <w:bCs/>
          <w:sz w:val="24"/>
          <w:szCs w:val="24"/>
        </w:rPr>
        <w:t>law.</w:t>
      </w:r>
      <w:r w:rsidRPr="009D27AD">
        <w:rPr>
          <w:rStyle w:val="FootnoteReference"/>
          <w:rFonts w:ascii="Arial" w:hAnsi="Arial" w:cs="Arial"/>
          <w:bCs/>
          <w:sz w:val="24"/>
          <w:szCs w:val="24"/>
        </w:rPr>
        <w:footnoteReference w:id="11"/>
      </w:r>
      <w:r w:rsidRPr="009D27AD">
        <w:rPr>
          <w:rFonts w:ascii="Arial" w:hAnsi="Arial" w:cs="Arial"/>
          <w:bCs/>
          <w:sz w:val="24"/>
          <w:szCs w:val="24"/>
        </w:rPr>
        <w:t xml:space="preserve"> </w:t>
      </w:r>
      <w:r w:rsidRPr="009D27AD">
        <w:rPr>
          <w:rFonts w:ascii="Arial" w:eastAsia="Times New Roman" w:hAnsi="Arial" w:cs="Arial"/>
          <w:sz w:val="24"/>
          <w:szCs w:val="24"/>
          <w:lang w:eastAsia="en-GB"/>
        </w:rPr>
        <w:t>The Cou</w:t>
      </w:r>
      <w:r w:rsidR="00A271F2" w:rsidRPr="009D27AD">
        <w:rPr>
          <w:rFonts w:ascii="Arial" w:eastAsia="Times New Roman" w:hAnsi="Arial" w:cs="Arial"/>
          <w:sz w:val="24"/>
          <w:szCs w:val="24"/>
          <w:lang w:eastAsia="en-GB"/>
        </w:rPr>
        <w:t>rt in the same judgment noted</w:t>
      </w:r>
      <w:r w:rsidRPr="009D27AD">
        <w:rPr>
          <w:rFonts w:ascii="Arial" w:eastAsia="Times New Roman" w:hAnsi="Arial" w:cs="Arial"/>
          <w:sz w:val="24"/>
          <w:szCs w:val="24"/>
          <w:lang w:eastAsia="en-GB"/>
        </w:rPr>
        <w:t xml:space="preserve"> that while deprivation of nationality has to be done in a manner that avoids statelessness, international law recognises that “… </w:t>
      </w:r>
      <w:r w:rsidRPr="009D27AD">
        <w:rPr>
          <w:rFonts w:ascii="Arial" w:eastAsia="Times New Roman" w:hAnsi="Arial" w:cs="Arial"/>
          <w:lang w:eastAsia="en-GB"/>
        </w:rPr>
        <w:t xml:space="preserve">the granting of nationality </w:t>
      </w:r>
      <w:r w:rsidRPr="009D27AD">
        <w:rPr>
          <w:rFonts w:ascii="Arial" w:eastAsia="Times New Roman" w:hAnsi="Arial" w:cs="Arial"/>
          <w:lang w:eastAsia="en-GB"/>
        </w:rPr>
        <w:lastRenderedPageBreak/>
        <w:t>falls within the ambit of the sovereignty of States and, consequently, each State determines the conditions for attribution of nationality</w:t>
      </w:r>
      <w:r w:rsidRPr="009D27AD">
        <w:rPr>
          <w:rFonts w:ascii="Arial" w:eastAsia="Times New Roman" w:hAnsi="Arial" w:cs="Arial"/>
          <w:sz w:val="24"/>
          <w:szCs w:val="24"/>
          <w:lang w:eastAsia="en-GB"/>
        </w:rPr>
        <w:t>”.</w:t>
      </w:r>
      <w:r w:rsidRPr="009D27AD">
        <w:rPr>
          <w:rStyle w:val="FootnoteReference"/>
          <w:rFonts w:ascii="Arial" w:eastAsia="Times New Roman" w:hAnsi="Arial" w:cs="Arial"/>
          <w:sz w:val="24"/>
          <w:szCs w:val="24"/>
          <w:lang w:eastAsia="en-GB"/>
        </w:rPr>
        <w:footnoteReference w:id="12"/>
      </w:r>
      <w:r w:rsidRPr="009D27AD">
        <w:rPr>
          <w:rFonts w:ascii="Arial" w:eastAsia="Times New Roman" w:hAnsi="Arial" w:cs="Arial"/>
          <w:sz w:val="24"/>
          <w:szCs w:val="24"/>
          <w:lang w:eastAsia="en-GB"/>
        </w:rPr>
        <w:t xml:space="preserve"> </w:t>
      </w:r>
      <w:r w:rsidR="00E42A3E" w:rsidRPr="009D27AD">
        <w:rPr>
          <w:rFonts w:ascii="Arial" w:eastAsia="Times New Roman" w:hAnsi="Arial" w:cs="Arial"/>
          <w:sz w:val="24"/>
          <w:szCs w:val="24"/>
          <w:lang w:eastAsia="en-GB"/>
        </w:rPr>
        <w:t xml:space="preserve"> </w:t>
      </w:r>
    </w:p>
    <w:p w:rsidR="00445A7F" w:rsidRPr="009D27AD" w:rsidRDefault="00445A7F" w:rsidP="003C01AA">
      <w:pPr>
        <w:pStyle w:val="ListParagraph"/>
        <w:spacing w:after="0" w:line="360" w:lineRule="auto"/>
        <w:rPr>
          <w:rFonts w:ascii="Arial" w:hAnsi="Arial" w:cs="Arial"/>
          <w:bCs/>
          <w:sz w:val="24"/>
          <w:szCs w:val="24"/>
        </w:rPr>
      </w:pPr>
    </w:p>
    <w:p w:rsidR="00445A7F" w:rsidRPr="009D27AD" w:rsidRDefault="00445A7F" w:rsidP="003C01AA">
      <w:pPr>
        <w:pStyle w:val="ListParagraph"/>
        <w:numPr>
          <w:ilvl w:val="0"/>
          <w:numId w:val="2"/>
        </w:numPr>
        <w:spacing w:after="0" w:line="360" w:lineRule="auto"/>
        <w:jc w:val="both"/>
        <w:rPr>
          <w:rFonts w:ascii="Arial" w:hAnsi="Arial" w:cs="Arial"/>
          <w:bCs/>
          <w:sz w:val="24"/>
          <w:szCs w:val="24"/>
        </w:rPr>
      </w:pPr>
      <w:r w:rsidRPr="009D27AD">
        <w:rPr>
          <w:rFonts w:ascii="Arial" w:hAnsi="Arial" w:cs="Arial"/>
          <w:bCs/>
          <w:sz w:val="24"/>
          <w:szCs w:val="24"/>
        </w:rPr>
        <w:t xml:space="preserve">The Court further notes that the nationality provision in the UDHR has </w:t>
      </w:r>
      <w:r w:rsidR="00173911" w:rsidRPr="009D27AD">
        <w:rPr>
          <w:rFonts w:ascii="Arial" w:hAnsi="Arial" w:cs="Arial"/>
          <w:bCs/>
          <w:sz w:val="24"/>
          <w:szCs w:val="24"/>
        </w:rPr>
        <w:t>crystallised</w:t>
      </w:r>
      <w:r w:rsidRPr="009D27AD">
        <w:rPr>
          <w:rFonts w:ascii="Arial" w:hAnsi="Arial" w:cs="Arial"/>
          <w:bCs/>
          <w:sz w:val="24"/>
          <w:szCs w:val="24"/>
        </w:rPr>
        <w:t xml:space="preserve"> in several subsequent international law instruments whether universal or African. Such instruments include the United Nations Conventions of 1954 and 1961 devoted to preventing and reducing statelessness, which essential</w:t>
      </w:r>
      <w:r w:rsidR="00A271F2" w:rsidRPr="009D27AD">
        <w:rPr>
          <w:rFonts w:ascii="Arial" w:hAnsi="Arial" w:cs="Arial"/>
          <w:bCs/>
          <w:sz w:val="24"/>
          <w:szCs w:val="24"/>
        </w:rPr>
        <w:t>ly</w:t>
      </w:r>
      <w:r w:rsidRPr="009D27AD">
        <w:rPr>
          <w:rFonts w:ascii="Arial" w:hAnsi="Arial" w:cs="Arial"/>
          <w:bCs/>
          <w:sz w:val="24"/>
          <w:szCs w:val="24"/>
        </w:rPr>
        <w:t xml:space="preserve"> obligate States to determine the granting of nationality always bearing in mind the utmost need of avoiding statelessness.</w:t>
      </w:r>
      <w:r w:rsidRPr="009D27AD">
        <w:rPr>
          <w:rStyle w:val="FootnoteReference"/>
          <w:rFonts w:ascii="Arial" w:hAnsi="Arial" w:cs="Arial"/>
          <w:bCs/>
          <w:sz w:val="24"/>
          <w:szCs w:val="24"/>
        </w:rPr>
        <w:footnoteReference w:id="13"/>
      </w:r>
      <w:r w:rsidRPr="009D27AD">
        <w:rPr>
          <w:rFonts w:ascii="Arial" w:hAnsi="Arial" w:cs="Arial"/>
          <w:bCs/>
          <w:sz w:val="24"/>
          <w:szCs w:val="24"/>
        </w:rPr>
        <w:t xml:space="preserve"> Under the aegis of the African Union, the African Charter on the Rights and Welfare of the Child</w:t>
      </w:r>
      <w:r w:rsidR="00013F1C" w:rsidRPr="009D27AD">
        <w:rPr>
          <w:rFonts w:ascii="Arial" w:hAnsi="Arial" w:cs="Arial"/>
          <w:bCs/>
          <w:sz w:val="24"/>
          <w:szCs w:val="24"/>
        </w:rPr>
        <w:t xml:space="preserve"> explicitly provides in its Article 6(3) that </w:t>
      </w:r>
      <w:r w:rsidR="00013F1C" w:rsidRPr="009D27AD">
        <w:rPr>
          <w:rFonts w:ascii="Arial" w:hAnsi="Arial" w:cs="Arial"/>
          <w:bCs/>
        </w:rPr>
        <w:t>“every child has the right to acquire a nationality”.</w:t>
      </w:r>
      <w:r w:rsidR="00053051" w:rsidRPr="009D27AD">
        <w:rPr>
          <w:rStyle w:val="FootnoteReference"/>
          <w:rFonts w:ascii="Arial" w:hAnsi="Arial" w:cs="Arial"/>
          <w:bCs/>
          <w:sz w:val="24"/>
          <w:szCs w:val="24"/>
        </w:rPr>
        <w:footnoteReference w:id="14"/>
      </w:r>
      <w:r w:rsidR="00013F1C" w:rsidRPr="009D27AD">
        <w:rPr>
          <w:rFonts w:ascii="Arial" w:hAnsi="Arial" w:cs="Arial"/>
          <w:bCs/>
          <w:sz w:val="24"/>
          <w:szCs w:val="24"/>
        </w:rPr>
        <w:t xml:space="preserve"> </w:t>
      </w:r>
    </w:p>
    <w:p w:rsidR="008B02AE" w:rsidRPr="009D27AD" w:rsidRDefault="008B02AE" w:rsidP="003C01AA">
      <w:pPr>
        <w:pStyle w:val="NoSpacing"/>
        <w:spacing w:line="360" w:lineRule="auto"/>
        <w:contextualSpacing/>
        <w:rPr>
          <w:rFonts w:ascii="Arial" w:hAnsi="Arial" w:cs="Arial"/>
        </w:rPr>
      </w:pPr>
    </w:p>
    <w:p w:rsidR="00B13C63" w:rsidRPr="009D27AD" w:rsidRDefault="008B02AE" w:rsidP="003C01AA">
      <w:pPr>
        <w:pStyle w:val="ListParagraph"/>
        <w:numPr>
          <w:ilvl w:val="0"/>
          <w:numId w:val="2"/>
        </w:numPr>
        <w:spacing w:after="0" w:line="360" w:lineRule="auto"/>
        <w:jc w:val="both"/>
        <w:rPr>
          <w:rFonts w:ascii="Arial" w:hAnsi="Arial" w:cs="Arial"/>
          <w:bCs/>
          <w:sz w:val="24"/>
          <w:szCs w:val="24"/>
        </w:rPr>
      </w:pPr>
      <w:r w:rsidRPr="009D27AD">
        <w:rPr>
          <w:rFonts w:ascii="Arial" w:hAnsi="Arial" w:cs="Arial"/>
          <w:bCs/>
          <w:sz w:val="24"/>
          <w:szCs w:val="24"/>
        </w:rPr>
        <w:t xml:space="preserve">The Court </w:t>
      </w:r>
      <w:r w:rsidR="00A55AF1" w:rsidRPr="009D27AD">
        <w:rPr>
          <w:rFonts w:ascii="Arial" w:hAnsi="Arial" w:cs="Arial"/>
          <w:bCs/>
          <w:sz w:val="24"/>
          <w:szCs w:val="24"/>
        </w:rPr>
        <w:t>holds</w:t>
      </w:r>
      <w:r w:rsidRPr="009D27AD">
        <w:rPr>
          <w:rFonts w:ascii="Arial" w:hAnsi="Arial" w:cs="Arial"/>
          <w:bCs/>
          <w:sz w:val="24"/>
          <w:szCs w:val="24"/>
        </w:rPr>
        <w:t xml:space="preserve"> that the right to nationality is a fundamental aspect of the dignity of the human person. The protection of the dignity of the human person is recognised as a cardinal principle under international law. Apart from the recognition of the norm in most international human rights instruments such as ICCPR and UDHR, the principle of respect for human dignity is enshrined in most constitutions of modern states in the world.</w:t>
      </w:r>
      <w:r w:rsidR="00A41ECA" w:rsidRPr="009D27AD">
        <w:rPr>
          <w:rStyle w:val="FootnoteReference"/>
          <w:rFonts w:ascii="Arial" w:hAnsi="Arial" w:cs="Arial"/>
          <w:bCs/>
          <w:sz w:val="24"/>
          <w:szCs w:val="24"/>
        </w:rPr>
        <w:footnoteReference w:id="15"/>
      </w:r>
      <w:r w:rsidRPr="009D27AD">
        <w:rPr>
          <w:rFonts w:ascii="Arial" w:hAnsi="Arial" w:cs="Arial"/>
          <w:bCs/>
          <w:sz w:val="24"/>
          <w:szCs w:val="24"/>
        </w:rPr>
        <w:t xml:space="preserve"> The protection of human dignity is therefore considered as a fundamental human right.</w:t>
      </w:r>
    </w:p>
    <w:p w:rsidR="008B02AE" w:rsidRPr="009D27AD" w:rsidRDefault="008B02AE" w:rsidP="003C01AA">
      <w:pPr>
        <w:pStyle w:val="NoSpacing"/>
        <w:spacing w:line="360" w:lineRule="auto"/>
        <w:contextualSpacing/>
        <w:rPr>
          <w:rFonts w:ascii="Arial" w:hAnsi="Arial" w:cs="Arial"/>
        </w:rPr>
      </w:pPr>
    </w:p>
    <w:p w:rsidR="008B02AE" w:rsidRPr="00B12573" w:rsidRDefault="00DE5BC1" w:rsidP="00B12573">
      <w:pPr>
        <w:pStyle w:val="ListParagraph"/>
        <w:numPr>
          <w:ilvl w:val="0"/>
          <w:numId w:val="2"/>
        </w:numPr>
        <w:spacing w:after="0" w:line="360" w:lineRule="auto"/>
        <w:jc w:val="both"/>
        <w:rPr>
          <w:rFonts w:ascii="Arial" w:hAnsi="Arial" w:cs="Arial"/>
          <w:bCs/>
          <w:sz w:val="24"/>
          <w:szCs w:val="24"/>
        </w:rPr>
      </w:pPr>
      <w:r w:rsidRPr="009D27AD">
        <w:rPr>
          <w:rFonts w:ascii="Arial" w:eastAsia="Times New Roman" w:hAnsi="Arial" w:cs="Arial"/>
          <w:sz w:val="24"/>
          <w:szCs w:val="24"/>
          <w:lang w:eastAsia="en-GB"/>
        </w:rPr>
        <w:t>The Court further notes</w:t>
      </w:r>
      <w:r w:rsidR="001D2443" w:rsidRPr="009D27AD">
        <w:rPr>
          <w:rFonts w:ascii="Arial" w:eastAsia="Times New Roman" w:hAnsi="Arial" w:cs="Arial"/>
          <w:sz w:val="24"/>
          <w:szCs w:val="24"/>
          <w:lang w:eastAsia="en-GB"/>
        </w:rPr>
        <w:t xml:space="preserve"> that a person’s arbitrary denial</w:t>
      </w:r>
      <w:r w:rsidR="00B13C63" w:rsidRPr="009D27AD">
        <w:rPr>
          <w:rFonts w:ascii="Arial" w:eastAsia="Times New Roman" w:hAnsi="Arial" w:cs="Arial"/>
          <w:sz w:val="24"/>
          <w:szCs w:val="24"/>
          <w:lang w:eastAsia="en-GB"/>
        </w:rPr>
        <w:t xml:space="preserve"> of his/her right to nationality is incompatible with the right to human dignit</w:t>
      </w:r>
      <w:r w:rsidR="001D2443" w:rsidRPr="009D27AD">
        <w:rPr>
          <w:rFonts w:ascii="Arial" w:eastAsia="Times New Roman" w:hAnsi="Arial" w:cs="Arial"/>
          <w:sz w:val="24"/>
          <w:szCs w:val="24"/>
          <w:lang w:eastAsia="en-GB"/>
        </w:rPr>
        <w:t>y, reason for which</w:t>
      </w:r>
      <w:r w:rsidR="00B13C63" w:rsidRPr="009D27AD">
        <w:rPr>
          <w:rFonts w:ascii="Arial" w:hAnsi="Arial" w:cs="Arial"/>
          <w:bCs/>
          <w:sz w:val="24"/>
          <w:szCs w:val="24"/>
        </w:rPr>
        <w:t xml:space="preserve"> international human instruments</w:t>
      </w:r>
      <w:r w:rsidR="00BF216D" w:rsidRPr="009D27AD">
        <w:rPr>
          <w:rFonts w:ascii="Arial" w:hAnsi="Arial" w:cs="Arial"/>
          <w:bCs/>
          <w:sz w:val="24"/>
          <w:szCs w:val="24"/>
        </w:rPr>
        <w:t>,</w:t>
      </w:r>
      <w:r w:rsidR="00B13C63" w:rsidRPr="009D27AD">
        <w:rPr>
          <w:rFonts w:ascii="Arial" w:hAnsi="Arial" w:cs="Arial"/>
          <w:bCs/>
          <w:sz w:val="24"/>
          <w:szCs w:val="24"/>
        </w:rPr>
        <w:t xml:space="preserve"> including the Charter</w:t>
      </w:r>
      <w:r w:rsidR="00BF216D" w:rsidRPr="009D27AD">
        <w:rPr>
          <w:rFonts w:ascii="Arial" w:hAnsi="Arial" w:cs="Arial"/>
          <w:bCs/>
          <w:sz w:val="24"/>
          <w:szCs w:val="24"/>
        </w:rPr>
        <w:t>,</w:t>
      </w:r>
      <w:r w:rsidR="00B13C63" w:rsidRPr="009D27AD">
        <w:rPr>
          <w:rFonts w:ascii="Arial" w:hAnsi="Arial" w:cs="Arial"/>
          <w:bCs/>
          <w:sz w:val="24"/>
          <w:szCs w:val="24"/>
        </w:rPr>
        <w:t xml:space="preserve"> provide that </w:t>
      </w:r>
      <w:r w:rsidR="00B13C63" w:rsidRPr="009D27AD">
        <w:rPr>
          <w:rFonts w:ascii="Arial" w:hAnsi="Arial" w:cs="Arial"/>
          <w:bCs/>
        </w:rPr>
        <w:t>“Everyone shall have the right to have his legal status recognized everywhere</w:t>
      </w:r>
      <w:r w:rsidR="00B13C63" w:rsidRPr="009D27AD">
        <w:rPr>
          <w:rFonts w:ascii="Arial" w:hAnsi="Arial" w:cs="Arial"/>
          <w:bCs/>
          <w:sz w:val="24"/>
          <w:szCs w:val="24"/>
        </w:rPr>
        <w:t>”</w:t>
      </w:r>
      <w:r w:rsidR="00B13C63" w:rsidRPr="009D27AD">
        <w:rPr>
          <w:rStyle w:val="FootnoteReference"/>
          <w:rFonts w:ascii="Arial" w:hAnsi="Arial" w:cs="Arial"/>
          <w:bCs/>
          <w:sz w:val="24"/>
          <w:szCs w:val="24"/>
        </w:rPr>
        <w:footnoteReference w:id="16"/>
      </w:r>
      <w:r w:rsidR="001D2443" w:rsidRPr="009D27AD">
        <w:rPr>
          <w:rFonts w:ascii="Arial" w:hAnsi="Arial" w:cs="Arial"/>
          <w:bCs/>
          <w:sz w:val="24"/>
          <w:szCs w:val="24"/>
        </w:rPr>
        <w:t xml:space="preserve"> and </w:t>
      </w:r>
      <w:r w:rsidR="00B13C63" w:rsidRPr="009D27AD">
        <w:rPr>
          <w:rFonts w:ascii="Arial" w:hAnsi="Arial" w:cs="Arial"/>
          <w:bCs/>
          <w:sz w:val="24"/>
          <w:szCs w:val="24"/>
        </w:rPr>
        <w:t xml:space="preserve"> </w:t>
      </w:r>
      <w:r w:rsidR="00B13C63" w:rsidRPr="009D27AD">
        <w:rPr>
          <w:rFonts w:ascii="Arial" w:eastAsia="Times New Roman" w:hAnsi="Arial" w:cs="Arial"/>
          <w:sz w:val="24"/>
          <w:szCs w:val="24"/>
          <w:lang w:eastAsia="en-GB"/>
        </w:rPr>
        <w:t>international law requires States to take all necessary measures to avoid situations of statelessness</w:t>
      </w:r>
      <w:r w:rsidR="004740BD" w:rsidRPr="009D27AD">
        <w:rPr>
          <w:rFonts w:ascii="Arial" w:eastAsia="Times New Roman" w:hAnsi="Arial" w:cs="Arial"/>
          <w:sz w:val="24"/>
          <w:szCs w:val="24"/>
          <w:lang w:eastAsia="en-GB"/>
        </w:rPr>
        <w:t>.</w:t>
      </w:r>
      <w:r w:rsidR="005733DD" w:rsidRPr="009D27AD">
        <w:rPr>
          <w:rStyle w:val="FootnoteReference"/>
          <w:rFonts w:ascii="Arial" w:eastAsia="Times New Roman" w:hAnsi="Arial" w:cs="Arial"/>
          <w:sz w:val="24"/>
          <w:szCs w:val="24"/>
          <w:lang w:eastAsia="en-GB"/>
        </w:rPr>
        <w:footnoteReference w:id="17"/>
      </w:r>
      <w:r w:rsidR="00A41ECA" w:rsidRPr="009D27AD">
        <w:rPr>
          <w:rFonts w:ascii="Arial" w:eastAsia="Times New Roman" w:hAnsi="Arial" w:cs="Arial"/>
          <w:sz w:val="24"/>
          <w:szCs w:val="24"/>
          <w:lang w:eastAsia="en-GB"/>
        </w:rPr>
        <w:t xml:space="preserve"> </w:t>
      </w:r>
    </w:p>
    <w:p w:rsidR="00B13C63" w:rsidRPr="009D27AD" w:rsidRDefault="00B13C63" w:rsidP="003C01AA">
      <w:pPr>
        <w:pStyle w:val="ListParagraph"/>
        <w:numPr>
          <w:ilvl w:val="0"/>
          <w:numId w:val="2"/>
        </w:numPr>
        <w:spacing w:after="0" w:line="360" w:lineRule="auto"/>
        <w:jc w:val="both"/>
        <w:rPr>
          <w:rFonts w:ascii="Arial" w:hAnsi="Arial" w:cs="Arial"/>
          <w:bCs/>
        </w:rPr>
      </w:pPr>
      <w:r w:rsidRPr="009D27AD">
        <w:rPr>
          <w:rFonts w:ascii="Arial" w:eastAsia="Times New Roman" w:hAnsi="Arial" w:cs="Arial"/>
          <w:sz w:val="24"/>
          <w:szCs w:val="24"/>
          <w:lang w:eastAsia="en-GB"/>
        </w:rPr>
        <w:lastRenderedPageBreak/>
        <w:t xml:space="preserve"> The Court </w:t>
      </w:r>
      <w:r w:rsidR="00A55AF1" w:rsidRPr="009D27AD">
        <w:rPr>
          <w:rFonts w:ascii="Arial" w:eastAsia="Times New Roman" w:hAnsi="Arial" w:cs="Arial"/>
          <w:sz w:val="24"/>
          <w:szCs w:val="24"/>
          <w:lang w:eastAsia="en-GB"/>
        </w:rPr>
        <w:t>notes</w:t>
      </w:r>
      <w:r w:rsidRPr="009D27AD">
        <w:rPr>
          <w:rFonts w:ascii="Arial" w:eastAsia="Times New Roman" w:hAnsi="Arial" w:cs="Arial"/>
          <w:sz w:val="24"/>
          <w:szCs w:val="24"/>
          <w:lang w:eastAsia="en-GB"/>
        </w:rPr>
        <w:t xml:space="preserve"> that the </w:t>
      </w:r>
      <w:r w:rsidR="00A55AF1" w:rsidRPr="009D27AD">
        <w:rPr>
          <w:rFonts w:ascii="Arial" w:eastAsia="Times New Roman" w:hAnsi="Arial" w:cs="Arial"/>
          <w:sz w:val="24"/>
          <w:szCs w:val="24"/>
          <w:lang w:eastAsia="en-GB"/>
        </w:rPr>
        <w:t xml:space="preserve">expression </w:t>
      </w:r>
      <w:r w:rsidRPr="009D27AD">
        <w:rPr>
          <w:rFonts w:ascii="Arial" w:eastAsia="Times New Roman" w:hAnsi="Arial" w:cs="Arial"/>
          <w:sz w:val="24"/>
          <w:szCs w:val="24"/>
          <w:lang w:eastAsia="en-GB"/>
        </w:rPr>
        <w:t>‘legal status’ under Article 5 of the Charter encompasses</w:t>
      </w:r>
      <w:r w:rsidR="00DE5BC1" w:rsidRPr="009D27AD">
        <w:rPr>
          <w:rFonts w:ascii="Arial" w:eastAsia="Times New Roman" w:hAnsi="Arial" w:cs="Arial"/>
          <w:sz w:val="24"/>
          <w:szCs w:val="24"/>
          <w:lang w:eastAsia="en-GB"/>
        </w:rPr>
        <w:t xml:space="preserve"> the right to</w:t>
      </w:r>
      <w:r w:rsidRPr="009D27AD">
        <w:rPr>
          <w:rFonts w:ascii="Arial" w:eastAsia="Times New Roman" w:hAnsi="Arial" w:cs="Arial"/>
          <w:sz w:val="24"/>
          <w:szCs w:val="24"/>
          <w:lang w:eastAsia="en-GB"/>
        </w:rPr>
        <w:t xml:space="preserve"> nationality</w:t>
      </w:r>
      <w:r w:rsidRPr="009D27AD">
        <w:rPr>
          <w:rFonts w:ascii="Arial" w:eastAsia="Times New Roman" w:hAnsi="Arial" w:cs="Arial"/>
          <w:b/>
          <w:sz w:val="24"/>
          <w:szCs w:val="24"/>
          <w:lang w:eastAsia="en-GB"/>
        </w:rPr>
        <w:t>.</w:t>
      </w:r>
      <w:r w:rsidRPr="009D27AD">
        <w:rPr>
          <w:rFonts w:ascii="Arial" w:eastAsia="Times New Roman" w:hAnsi="Arial" w:cs="Arial"/>
          <w:sz w:val="24"/>
          <w:szCs w:val="24"/>
          <w:lang w:eastAsia="en-GB"/>
        </w:rPr>
        <w:t xml:space="preserve"> The same understanding is provided by the African Commission in the matter of </w:t>
      </w:r>
      <w:r w:rsidRPr="009D27AD">
        <w:rPr>
          <w:rFonts w:ascii="Arial" w:eastAsia="Times New Roman" w:hAnsi="Arial" w:cs="Arial"/>
          <w:i/>
          <w:sz w:val="24"/>
          <w:szCs w:val="24"/>
          <w:lang w:eastAsia="en-GB"/>
        </w:rPr>
        <w:t>Open Society Justice Initiative v. Côte d'Ivoire</w:t>
      </w:r>
      <w:r w:rsidRPr="009D27AD">
        <w:rPr>
          <w:rFonts w:ascii="Arial" w:eastAsia="Times New Roman" w:hAnsi="Arial" w:cs="Arial"/>
          <w:sz w:val="24"/>
          <w:szCs w:val="24"/>
          <w:lang w:eastAsia="en-GB"/>
        </w:rPr>
        <w:t xml:space="preserve">. In that case, the Commission took the view that: </w:t>
      </w:r>
      <w:r w:rsidRPr="009D27AD">
        <w:rPr>
          <w:rFonts w:ascii="Arial" w:eastAsia="Times New Roman" w:hAnsi="Arial" w:cs="Arial"/>
          <w:lang w:eastAsia="en-GB"/>
        </w:rPr>
        <w:t>"The specific right protected under Article 5 of the Charter is therefore the guarantee of an obligation incumbent on every State Party to the Charter to recognize for an individual, a human being, the capacity to enjoy rights and exercise obligations ... nationality is an intrinsic component of this right, since it is the legal and socio-political manifestation of the right, as are, for example, the status of refugee or of resident granted by a State to an individual for the purpose of enjoying rights and exercising obligations”.</w:t>
      </w:r>
      <w:r w:rsidRPr="009D27AD">
        <w:rPr>
          <w:rStyle w:val="FootnoteReference"/>
          <w:rFonts w:ascii="Arial" w:eastAsia="Times New Roman" w:hAnsi="Arial" w:cs="Arial"/>
          <w:lang w:eastAsia="en-GB"/>
        </w:rPr>
        <w:footnoteReference w:id="18"/>
      </w:r>
      <w:r w:rsidRPr="009D27AD">
        <w:rPr>
          <w:rFonts w:ascii="Arial" w:eastAsia="Times New Roman" w:hAnsi="Arial" w:cs="Arial"/>
          <w:lang w:eastAsia="en-GB"/>
        </w:rPr>
        <w:t xml:space="preserve"> </w:t>
      </w:r>
    </w:p>
    <w:p w:rsidR="00B13C63" w:rsidRPr="009D27AD" w:rsidRDefault="00B13C63" w:rsidP="003C01AA">
      <w:pPr>
        <w:pStyle w:val="NoSpacing"/>
        <w:spacing w:line="360" w:lineRule="auto"/>
        <w:contextualSpacing/>
        <w:rPr>
          <w:rFonts w:ascii="Arial" w:hAnsi="Arial" w:cs="Arial"/>
          <w:lang w:eastAsia="en-GB"/>
        </w:rPr>
      </w:pPr>
    </w:p>
    <w:p w:rsidR="005022AD" w:rsidRPr="009D27AD" w:rsidRDefault="00B13C63" w:rsidP="003C01AA">
      <w:pPr>
        <w:pStyle w:val="ListParagraph"/>
        <w:numPr>
          <w:ilvl w:val="0"/>
          <w:numId w:val="2"/>
        </w:numPr>
        <w:tabs>
          <w:tab w:val="left" w:pos="450"/>
        </w:tabs>
        <w:spacing w:after="0" w:line="360" w:lineRule="auto"/>
        <w:jc w:val="both"/>
        <w:rPr>
          <w:rFonts w:ascii="Arial" w:hAnsi="Arial" w:cs="Arial"/>
          <w:bCs/>
          <w:sz w:val="24"/>
          <w:szCs w:val="24"/>
        </w:rPr>
      </w:pPr>
      <w:r w:rsidRPr="009D27AD">
        <w:rPr>
          <w:rFonts w:ascii="Arial" w:hAnsi="Arial" w:cs="Arial"/>
          <w:sz w:val="24"/>
          <w:szCs w:val="24"/>
        </w:rPr>
        <w:t>The Court notes</w:t>
      </w:r>
      <w:r w:rsidR="000F5BF2" w:rsidRPr="009D27AD">
        <w:rPr>
          <w:rFonts w:ascii="Arial" w:hAnsi="Arial" w:cs="Arial"/>
          <w:sz w:val="24"/>
          <w:szCs w:val="24"/>
        </w:rPr>
        <w:t xml:space="preserve"> that, in the instant case</w:t>
      </w:r>
      <w:r w:rsidR="001D2443" w:rsidRPr="009D27AD">
        <w:rPr>
          <w:rFonts w:ascii="Arial" w:hAnsi="Arial" w:cs="Arial"/>
          <w:sz w:val="24"/>
          <w:szCs w:val="24"/>
        </w:rPr>
        <w:t>, the p</w:t>
      </w:r>
      <w:r w:rsidRPr="009D27AD">
        <w:rPr>
          <w:rFonts w:ascii="Arial" w:hAnsi="Arial" w:cs="Arial"/>
          <w:sz w:val="24"/>
          <w:szCs w:val="24"/>
        </w:rPr>
        <w:t xml:space="preserve">arties dispute over the issue </w:t>
      </w:r>
      <w:r w:rsidR="000F5BF2" w:rsidRPr="009D27AD">
        <w:rPr>
          <w:rFonts w:ascii="Arial" w:hAnsi="Arial" w:cs="Arial"/>
          <w:sz w:val="24"/>
          <w:szCs w:val="24"/>
        </w:rPr>
        <w:t xml:space="preserve">as to </w:t>
      </w:r>
      <w:r w:rsidRPr="009D27AD">
        <w:rPr>
          <w:rFonts w:ascii="Arial" w:hAnsi="Arial" w:cs="Arial"/>
          <w:sz w:val="24"/>
          <w:szCs w:val="24"/>
        </w:rPr>
        <w:t xml:space="preserve">whether the Applicant is a Tanzanian by birth. The Applicant maintains that he is a Tanzanian national while the Respondent State argues that he is not. </w:t>
      </w:r>
      <w:r w:rsidR="000F5BF2" w:rsidRPr="009D27AD">
        <w:rPr>
          <w:rFonts w:ascii="Arial" w:hAnsi="Arial" w:cs="Arial"/>
          <w:sz w:val="24"/>
          <w:szCs w:val="24"/>
        </w:rPr>
        <w:t>Thus, i</w:t>
      </w:r>
      <w:r w:rsidRPr="009D27AD">
        <w:rPr>
          <w:rFonts w:ascii="Arial" w:hAnsi="Arial" w:cs="Arial"/>
          <w:sz w:val="24"/>
          <w:szCs w:val="24"/>
        </w:rPr>
        <w:t xml:space="preserve">n </w:t>
      </w:r>
      <w:r w:rsidR="000F5BF2" w:rsidRPr="009D27AD">
        <w:rPr>
          <w:rFonts w:ascii="Arial" w:hAnsi="Arial" w:cs="Arial"/>
          <w:sz w:val="24"/>
          <w:szCs w:val="24"/>
        </w:rPr>
        <w:t xml:space="preserve">these circumstances, it is </w:t>
      </w:r>
      <w:r w:rsidRPr="009D27AD">
        <w:rPr>
          <w:rFonts w:ascii="Arial" w:hAnsi="Arial" w:cs="Arial"/>
          <w:sz w:val="24"/>
          <w:szCs w:val="24"/>
        </w:rPr>
        <w:t xml:space="preserve">important to determine who bears the burden of proof. </w:t>
      </w:r>
    </w:p>
    <w:p w:rsidR="005022AD" w:rsidRPr="009D27AD" w:rsidRDefault="005022AD" w:rsidP="003C01AA">
      <w:pPr>
        <w:pStyle w:val="ListParagraph"/>
        <w:tabs>
          <w:tab w:val="left" w:pos="450"/>
        </w:tabs>
        <w:spacing w:after="0" w:line="360" w:lineRule="auto"/>
        <w:ind w:left="360"/>
        <w:jc w:val="both"/>
        <w:rPr>
          <w:rFonts w:ascii="Arial" w:hAnsi="Arial" w:cs="Arial"/>
          <w:b/>
          <w:bCs/>
          <w:sz w:val="24"/>
          <w:szCs w:val="24"/>
        </w:rPr>
      </w:pPr>
    </w:p>
    <w:p w:rsidR="00B7416B" w:rsidRPr="009D27AD" w:rsidRDefault="005022AD" w:rsidP="003C01AA">
      <w:pPr>
        <w:pStyle w:val="ListParagraph"/>
        <w:numPr>
          <w:ilvl w:val="0"/>
          <w:numId w:val="2"/>
        </w:numPr>
        <w:tabs>
          <w:tab w:val="left" w:pos="450"/>
        </w:tabs>
        <w:spacing w:after="0" w:line="360" w:lineRule="auto"/>
        <w:jc w:val="both"/>
        <w:rPr>
          <w:rFonts w:ascii="Arial" w:hAnsi="Arial" w:cs="Arial"/>
          <w:bCs/>
          <w:sz w:val="24"/>
          <w:szCs w:val="24"/>
        </w:rPr>
      </w:pPr>
      <w:r w:rsidRPr="009D27AD">
        <w:rPr>
          <w:rFonts w:ascii="Arial" w:hAnsi="Arial" w:cs="Arial"/>
          <w:sz w:val="24"/>
          <w:szCs w:val="24"/>
        </w:rPr>
        <w:t xml:space="preserve">In its case-law on the burden of proof, this Court has adopted the general law principle of </w:t>
      </w:r>
      <w:r w:rsidRPr="009D27AD">
        <w:rPr>
          <w:rFonts w:ascii="Arial" w:hAnsi="Arial" w:cs="Arial"/>
          <w:i/>
          <w:sz w:val="24"/>
          <w:szCs w:val="24"/>
        </w:rPr>
        <w:t>actor incumbit probatio</w:t>
      </w:r>
      <w:r w:rsidRPr="009D27AD">
        <w:rPr>
          <w:rFonts w:ascii="Arial" w:hAnsi="Arial" w:cs="Arial"/>
          <w:sz w:val="24"/>
          <w:szCs w:val="24"/>
        </w:rPr>
        <w:t xml:space="preserve"> by which </w:t>
      </w:r>
      <w:r w:rsidR="00111A70" w:rsidRPr="009D27AD">
        <w:rPr>
          <w:rFonts w:ascii="Arial" w:hAnsi="Arial" w:cs="Arial"/>
          <w:sz w:val="24"/>
          <w:szCs w:val="24"/>
        </w:rPr>
        <w:t xml:space="preserve">anyone </w:t>
      </w:r>
      <w:r w:rsidRPr="009D27AD">
        <w:rPr>
          <w:rFonts w:ascii="Arial" w:hAnsi="Arial" w:cs="Arial"/>
          <w:sz w:val="24"/>
          <w:szCs w:val="24"/>
        </w:rPr>
        <w:t xml:space="preserve">who alleges </w:t>
      </w:r>
      <w:r w:rsidR="00111A70" w:rsidRPr="009D27AD">
        <w:rPr>
          <w:rFonts w:ascii="Arial" w:hAnsi="Arial" w:cs="Arial"/>
          <w:sz w:val="24"/>
          <w:szCs w:val="24"/>
        </w:rPr>
        <w:t xml:space="preserve">a fact </w:t>
      </w:r>
      <w:r w:rsidRPr="009D27AD">
        <w:rPr>
          <w:rFonts w:ascii="Arial" w:hAnsi="Arial" w:cs="Arial"/>
          <w:sz w:val="24"/>
          <w:szCs w:val="24"/>
        </w:rPr>
        <w:t>must prove</w:t>
      </w:r>
      <w:r w:rsidR="00111A70" w:rsidRPr="009D27AD">
        <w:rPr>
          <w:rFonts w:ascii="Arial" w:hAnsi="Arial" w:cs="Arial"/>
          <w:sz w:val="24"/>
          <w:szCs w:val="24"/>
        </w:rPr>
        <w:t xml:space="preserve"> it</w:t>
      </w:r>
      <w:r w:rsidRPr="009D27AD">
        <w:rPr>
          <w:rFonts w:ascii="Arial" w:hAnsi="Arial" w:cs="Arial"/>
          <w:sz w:val="24"/>
          <w:szCs w:val="24"/>
        </w:rPr>
        <w:t xml:space="preserve">. </w:t>
      </w:r>
      <w:r w:rsidR="003E4A70" w:rsidRPr="009D27AD">
        <w:rPr>
          <w:rFonts w:ascii="Arial" w:hAnsi="Arial" w:cs="Arial"/>
          <w:sz w:val="24"/>
          <w:szCs w:val="24"/>
        </w:rPr>
        <w:t>That principle was applied for instance in the case of Kennedy Owino Onyachi v. United Republic of Tanzania where the Court held that “it is a fundamental rule of law that anyone who alleges a fact must provide evidenc</w:t>
      </w:r>
      <w:r w:rsidR="007F2B4F" w:rsidRPr="009D27AD">
        <w:rPr>
          <w:rFonts w:ascii="Arial" w:hAnsi="Arial" w:cs="Arial"/>
          <w:sz w:val="24"/>
          <w:szCs w:val="24"/>
        </w:rPr>
        <w:t>e to prove it”</w:t>
      </w:r>
      <w:r w:rsidR="007F2B4F" w:rsidRPr="009D27AD">
        <w:rPr>
          <w:rFonts w:ascii="Arial" w:hAnsi="Arial" w:cs="Arial"/>
          <w:vertAlign w:val="superscript"/>
        </w:rPr>
        <w:footnoteReference w:id="19"/>
      </w:r>
      <w:r w:rsidR="003E4A70" w:rsidRPr="009D27AD">
        <w:rPr>
          <w:rFonts w:ascii="Arial" w:hAnsi="Arial" w:cs="Arial"/>
          <w:sz w:val="24"/>
          <w:szCs w:val="24"/>
        </w:rPr>
        <w:t>.</w:t>
      </w:r>
    </w:p>
    <w:p w:rsidR="00982757" w:rsidRPr="009D27AD" w:rsidRDefault="00982757" w:rsidP="003C01AA">
      <w:pPr>
        <w:pStyle w:val="ListParagraph"/>
        <w:spacing w:after="0" w:line="360" w:lineRule="auto"/>
        <w:rPr>
          <w:rFonts w:ascii="Arial" w:hAnsi="Arial" w:cs="Arial"/>
          <w:b/>
          <w:bCs/>
          <w:sz w:val="24"/>
          <w:szCs w:val="24"/>
        </w:rPr>
      </w:pPr>
    </w:p>
    <w:p w:rsidR="00982757" w:rsidRPr="009D27AD" w:rsidRDefault="00982757" w:rsidP="003C01AA">
      <w:pPr>
        <w:pStyle w:val="ListParagraph"/>
        <w:numPr>
          <w:ilvl w:val="0"/>
          <w:numId w:val="2"/>
        </w:numPr>
        <w:tabs>
          <w:tab w:val="left" w:pos="450"/>
        </w:tabs>
        <w:spacing w:after="0" w:line="360" w:lineRule="auto"/>
        <w:jc w:val="both"/>
        <w:rPr>
          <w:rFonts w:ascii="Arial" w:hAnsi="Arial" w:cs="Arial"/>
          <w:bCs/>
          <w:sz w:val="24"/>
          <w:szCs w:val="24"/>
        </w:rPr>
      </w:pPr>
      <w:r w:rsidRPr="009D27AD">
        <w:rPr>
          <w:rFonts w:ascii="Arial" w:hAnsi="Arial" w:cs="Arial"/>
          <w:sz w:val="24"/>
          <w:szCs w:val="24"/>
        </w:rPr>
        <w:t>It flows from the foregoing that the burden of proof lies with the alleging party and shifts to the other party only when discharged. Having said that, the Court is of the view that this principle is not static and may be subject to exceptions especially in circumstances w</w:t>
      </w:r>
      <w:r w:rsidR="0098373D" w:rsidRPr="009D27AD">
        <w:rPr>
          <w:rFonts w:ascii="Arial" w:hAnsi="Arial" w:cs="Arial"/>
          <w:sz w:val="24"/>
          <w:szCs w:val="24"/>
        </w:rPr>
        <w:t>h</w:t>
      </w:r>
      <w:r w:rsidRPr="009D27AD">
        <w:rPr>
          <w:rFonts w:ascii="Arial" w:hAnsi="Arial" w:cs="Arial"/>
          <w:sz w:val="24"/>
          <w:szCs w:val="24"/>
        </w:rPr>
        <w:t>ere the alleging party is not in a position to access or produce the required proof; or where the evidence is manifestly in the custody of the other party or the latter is entrusted with the means and prerogatives to discharge the burden of proof or counter the alleging party. In s</w:t>
      </w:r>
      <w:r w:rsidR="002B49C2" w:rsidRPr="009D27AD">
        <w:rPr>
          <w:rFonts w:ascii="Arial" w:hAnsi="Arial" w:cs="Arial"/>
          <w:sz w:val="24"/>
          <w:szCs w:val="24"/>
        </w:rPr>
        <w:t>uch circumstances, the Respondent State</w:t>
      </w:r>
      <w:r w:rsidRPr="009D27AD">
        <w:rPr>
          <w:rFonts w:ascii="Arial" w:hAnsi="Arial" w:cs="Arial"/>
          <w:sz w:val="24"/>
          <w:szCs w:val="24"/>
        </w:rPr>
        <w:t xml:space="preserve"> may be required to rebut a </w:t>
      </w:r>
      <w:r w:rsidRPr="009D27AD">
        <w:rPr>
          <w:rFonts w:ascii="Arial" w:hAnsi="Arial" w:cs="Arial"/>
          <w:i/>
          <w:sz w:val="24"/>
          <w:szCs w:val="24"/>
        </w:rPr>
        <w:t>prima facie</w:t>
      </w:r>
      <w:r w:rsidRPr="009D27AD">
        <w:rPr>
          <w:rFonts w:ascii="Arial" w:hAnsi="Arial" w:cs="Arial"/>
          <w:sz w:val="24"/>
          <w:szCs w:val="24"/>
        </w:rPr>
        <w:t xml:space="preserve"> allegation. </w:t>
      </w:r>
    </w:p>
    <w:p w:rsidR="009E23AB" w:rsidRPr="009D27AD" w:rsidRDefault="009E23AB" w:rsidP="003C01AA">
      <w:pPr>
        <w:pStyle w:val="ListParagraph"/>
        <w:spacing w:after="0" w:line="360" w:lineRule="auto"/>
        <w:rPr>
          <w:rFonts w:ascii="Arial" w:hAnsi="Arial" w:cs="Arial"/>
          <w:bCs/>
          <w:sz w:val="24"/>
          <w:szCs w:val="24"/>
        </w:rPr>
      </w:pPr>
    </w:p>
    <w:p w:rsidR="009E23AB" w:rsidRPr="009D27AD" w:rsidRDefault="00AD7836" w:rsidP="003C01AA">
      <w:pPr>
        <w:pStyle w:val="ListParagraph"/>
        <w:numPr>
          <w:ilvl w:val="0"/>
          <w:numId w:val="2"/>
        </w:numPr>
        <w:spacing w:after="0" w:line="360" w:lineRule="auto"/>
        <w:jc w:val="both"/>
        <w:rPr>
          <w:rFonts w:ascii="Arial" w:hAnsi="Arial" w:cs="Arial"/>
        </w:rPr>
      </w:pPr>
      <w:r w:rsidRPr="009D27AD">
        <w:rPr>
          <w:rFonts w:ascii="Arial" w:hAnsi="Arial" w:cs="Arial"/>
          <w:i/>
          <w:sz w:val="24"/>
          <w:szCs w:val="24"/>
        </w:rPr>
        <w:t>Indeed, t</w:t>
      </w:r>
      <w:r w:rsidR="009E23AB" w:rsidRPr="009D27AD">
        <w:rPr>
          <w:rFonts w:ascii="Arial" w:hAnsi="Arial" w:cs="Arial"/>
          <w:i/>
          <w:sz w:val="24"/>
          <w:szCs w:val="24"/>
        </w:rPr>
        <w:t xml:space="preserve">he Court has recognised exceptions to the rule by holding for instance in the above referenced case of Kennedy Owino Onyachi v. Tanzania that </w:t>
      </w:r>
      <w:r w:rsidR="009E23AB" w:rsidRPr="009D27AD">
        <w:rPr>
          <w:rFonts w:ascii="Arial" w:hAnsi="Arial" w:cs="Arial"/>
          <w:sz w:val="24"/>
          <w:szCs w:val="24"/>
        </w:rPr>
        <w:t>“when it comes to human rights, this rule cannot be rigidly applied” and there must be an exception among other circumstances, where “… the means to verify the allegation are likely to be controlled by the State”</w:t>
      </w:r>
      <w:r w:rsidR="00092F86" w:rsidRPr="009D27AD">
        <w:rPr>
          <w:rStyle w:val="FootnoteReference"/>
          <w:rFonts w:ascii="Arial" w:hAnsi="Arial" w:cs="Arial"/>
          <w:sz w:val="24"/>
          <w:szCs w:val="24"/>
        </w:rPr>
        <w:footnoteReference w:id="20"/>
      </w:r>
      <w:r w:rsidR="009E23AB" w:rsidRPr="009D27AD">
        <w:rPr>
          <w:rFonts w:ascii="Arial" w:hAnsi="Arial" w:cs="Arial"/>
          <w:sz w:val="24"/>
          <w:szCs w:val="24"/>
        </w:rPr>
        <w:t xml:space="preserve">. </w:t>
      </w:r>
      <w:r w:rsidR="00830129" w:rsidRPr="009D27AD">
        <w:rPr>
          <w:rFonts w:ascii="Arial" w:hAnsi="Arial" w:cs="Arial"/>
          <w:sz w:val="24"/>
          <w:szCs w:val="24"/>
        </w:rPr>
        <w:t xml:space="preserve"> </w:t>
      </w:r>
      <w:r w:rsidR="009E23AB" w:rsidRPr="009D27AD">
        <w:rPr>
          <w:rFonts w:ascii="Arial" w:hAnsi="Arial" w:cs="Arial"/>
          <w:sz w:val="24"/>
          <w:szCs w:val="24"/>
        </w:rPr>
        <w:t>In such cases, the “… the burden of proof is shared and the Court will assess the circumstances with a view to establishing the facts.” In the context of nationality, the Court has held in the matter of Anudo Ochieng Anudo v. Tanzania that where “… the Applicant maintains that he is of Tanzanian nationality” and “… since the Respondent State is contesting the Applicant’s nationality … the burden is on the Respondent State to prove the contrary.”</w:t>
      </w:r>
      <w:r w:rsidR="003B7A9C" w:rsidRPr="009D27AD">
        <w:rPr>
          <w:rFonts w:ascii="Arial" w:hAnsi="Arial" w:cs="Arial"/>
          <w:vertAlign w:val="superscript"/>
        </w:rPr>
        <w:footnoteReference w:id="21"/>
      </w:r>
      <w:r w:rsidR="003B7A9C" w:rsidRPr="009D27AD">
        <w:rPr>
          <w:rFonts w:ascii="Arial" w:hAnsi="Arial" w:cs="Arial"/>
          <w:i/>
          <w:sz w:val="24"/>
          <w:szCs w:val="24"/>
        </w:rPr>
        <w:t xml:space="preserve"> </w:t>
      </w:r>
    </w:p>
    <w:p w:rsidR="004901ED" w:rsidRPr="009D27AD" w:rsidRDefault="004901ED" w:rsidP="003C01AA">
      <w:pPr>
        <w:tabs>
          <w:tab w:val="left" w:pos="450"/>
        </w:tabs>
        <w:spacing w:after="0" w:line="360" w:lineRule="auto"/>
        <w:contextualSpacing/>
        <w:jc w:val="both"/>
        <w:rPr>
          <w:rFonts w:ascii="Arial" w:hAnsi="Arial" w:cs="Arial"/>
          <w:bCs/>
          <w:sz w:val="24"/>
          <w:szCs w:val="24"/>
        </w:rPr>
      </w:pPr>
    </w:p>
    <w:p w:rsidR="00B13C63" w:rsidRPr="009D27AD" w:rsidRDefault="00B7416B" w:rsidP="003C01AA">
      <w:pPr>
        <w:pStyle w:val="ListParagraph"/>
        <w:numPr>
          <w:ilvl w:val="0"/>
          <w:numId w:val="2"/>
        </w:numPr>
        <w:spacing w:after="0" w:line="360" w:lineRule="auto"/>
        <w:jc w:val="both"/>
        <w:rPr>
          <w:rFonts w:ascii="Arial" w:hAnsi="Arial" w:cs="Arial"/>
          <w:bCs/>
          <w:sz w:val="24"/>
          <w:szCs w:val="24"/>
        </w:rPr>
      </w:pPr>
      <w:r w:rsidRPr="009D27AD">
        <w:rPr>
          <w:rFonts w:ascii="Arial" w:eastAsia="Times New Roman" w:hAnsi="Arial" w:cs="Arial"/>
          <w:sz w:val="24"/>
          <w:szCs w:val="24"/>
          <w:lang w:eastAsia="en-GB"/>
        </w:rPr>
        <w:t xml:space="preserve">In respect of the exception to the above stated principle on the burden of proof, it is </w:t>
      </w:r>
      <w:r w:rsidR="00AE17F6" w:rsidRPr="009D27AD">
        <w:rPr>
          <w:rFonts w:ascii="Arial" w:eastAsia="Times New Roman" w:hAnsi="Arial" w:cs="Arial"/>
          <w:sz w:val="24"/>
          <w:szCs w:val="24"/>
          <w:lang w:eastAsia="en-GB"/>
        </w:rPr>
        <w:t xml:space="preserve">also </w:t>
      </w:r>
      <w:r w:rsidRPr="009D27AD">
        <w:rPr>
          <w:rFonts w:ascii="Arial" w:eastAsia="Times New Roman" w:hAnsi="Arial" w:cs="Arial"/>
          <w:sz w:val="24"/>
          <w:szCs w:val="24"/>
          <w:lang w:eastAsia="en-GB"/>
        </w:rPr>
        <w:t xml:space="preserve">worth referring to the case of </w:t>
      </w:r>
      <w:r w:rsidRPr="009D27AD">
        <w:rPr>
          <w:rFonts w:ascii="Arial" w:eastAsia="Times New Roman" w:hAnsi="Arial" w:cs="Arial"/>
          <w:i/>
          <w:sz w:val="24"/>
          <w:szCs w:val="24"/>
          <w:lang w:eastAsia="en-GB"/>
        </w:rPr>
        <w:t xml:space="preserve">IHRDA </w:t>
      </w:r>
      <w:r w:rsidRPr="009D27AD">
        <w:rPr>
          <w:rFonts w:ascii="Arial" w:eastAsia="Times New Roman" w:hAnsi="Arial" w:cs="Arial"/>
          <w:sz w:val="24"/>
          <w:szCs w:val="24"/>
          <w:lang w:eastAsia="en-GB"/>
        </w:rPr>
        <w:t>(</w:t>
      </w:r>
      <w:r w:rsidR="00B13C63" w:rsidRPr="009D27AD">
        <w:rPr>
          <w:rFonts w:ascii="Arial" w:eastAsia="Times New Roman" w:hAnsi="Arial" w:cs="Arial"/>
          <w:i/>
          <w:sz w:val="24"/>
          <w:szCs w:val="24"/>
          <w:lang w:eastAsia="en-GB"/>
        </w:rPr>
        <w:t>Nubian Community</w:t>
      </w:r>
      <w:r w:rsidRPr="009D27AD">
        <w:rPr>
          <w:rFonts w:ascii="Arial" w:eastAsia="Times New Roman" w:hAnsi="Arial" w:cs="Arial"/>
          <w:i/>
          <w:sz w:val="24"/>
          <w:szCs w:val="24"/>
          <w:lang w:eastAsia="en-GB"/>
        </w:rPr>
        <w:t>)</w:t>
      </w:r>
      <w:r w:rsidR="00B13C63" w:rsidRPr="009D27AD">
        <w:rPr>
          <w:rFonts w:ascii="Arial" w:eastAsia="Times New Roman" w:hAnsi="Arial" w:cs="Arial"/>
          <w:i/>
          <w:sz w:val="24"/>
          <w:szCs w:val="24"/>
          <w:lang w:eastAsia="en-GB"/>
        </w:rPr>
        <w:t xml:space="preserve"> v. Kenya</w:t>
      </w:r>
      <w:r w:rsidR="00E8115A" w:rsidRPr="009D27AD">
        <w:rPr>
          <w:rStyle w:val="FootnoteReference"/>
          <w:rFonts w:ascii="Arial" w:eastAsia="Times New Roman" w:hAnsi="Arial" w:cs="Arial"/>
          <w:i/>
          <w:sz w:val="24"/>
          <w:szCs w:val="24"/>
          <w:lang w:eastAsia="en-GB"/>
        </w:rPr>
        <w:footnoteReference w:id="22"/>
      </w:r>
      <w:r w:rsidR="00B13C63" w:rsidRPr="009D27AD">
        <w:rPr>
          <w:rFonts w:ascii="Arial" w:eastAsia="Times New Roman" w:hAnsi="Arial" w:cs="Arial"/>
          <w:sz w:val="24"/>
          <w:szCs w:val="24"/>
          <w:lang w:eastAsia="en-GB"/>
        </w:rPr>
        <w:t xml:space="preserve"> </w:t>
      </w:r>
      <w:r w:rsidRPr="009D27AD">
        <w:rPr>
          <w:rFonts w:ascii="Arial" w:eastAsia="Times New Roman" w:hAnsi="Arial" w:cs="Arial"/>
          <w:sz w:val="24"/>
          <w:szCs w:val="24"/>
          <w:lang w:eastAsia="en-GB"/>
        </w:rPr>
        <w:t xml:space="preserve">where the African Commission took the view </w:t>
      </w:r>
      <w:r w:rsidR="00B13C63" w:rsidRPr="009D27AD">
        <w:rPr>
          <w:rFonts w:ascii="Arial" w:eastAsia="Times New Roman" w:hAnsi="Arial" w:cs="Arial"/>
          <w:sz w:val="24"/>
          <w:szCs w:val="24"/>
          <w:lang w:eastAsia="en-GB"/>
        </w:rPr>
        <w:t xml:space="preserve">that it lies with the Respondent State to prove that the Applicants were not Kenyan nationals, contrary to their claim. Owing to the restrictions imposed by </w:t>
      </w:r>
      <w:r w:rsidRPr="009D27AD">
        <w:rPr>
          <w:rFonts w:ascii="Arial" w:eastAsia="Times New Roman" w:hAnsi="Arial" w:cs="Arial"/>
          <w:sz w:val="24"/>
          <w:szCs w:val="24"/>
          <w:lang w:eastAsia="en-GB"/>
        </w:rPr>
        <w:t>the Respondent State</w:t>
      </w:r>
      <w:r w:rsidR="00B13C63" w:rsidRPr="009D27AD">
        <w:rPr>
          <w:rFonts w:ascii="Arial" w:eastAsia="Times New Roman" w:hAnsi="Arial" w:cs="Arial"/>
          <w:sz w:val="24"/>
          <w:szCs w:val="24"/>
          <w:lang w:eastAsia="en-GB"/>
        </w:rPr>
        <w:t>, the Commission observed that it was virtually impossible for the Applicants to provide proof of their nationality.</w:t>
      </w:r>
      <w:r w:rsidR="00013F1C" w:rsidRPr="009D27AD">
        <w:rPr>
          <w:rStyle w:val="FootnoteReference"/>
          <w:rFonts w:ascii="Arial" w:eastAsia="Times New Roman" w:hAnsi="Arial" w:cs="Arial"/>
          <w:sz w:val="24"/>
          <w:szCs w:val="24"/>
          <w:lang w:eastAsia="en-GB"/>
        </w:rPr>
        <w:footnoteReference w:id="23"/>
      </w:r>
      <w:r w:rsidR="00B13C63" w:rsidRPr="009D27AD">
        <w:rPr>
          <w:rFonts w:ascii="Arial" w:eastAsia="Times New Roman" w:hAnsi="Arial" w:cs="Arial"/>
          <w:sz w:val="24"/>
          <w:szCs w:val="24"/>
          <w:lang w:eastAsia="en-GB"/>
        </w:rPr>
        <w:t xml:space="preserve"> The Commission also </w:t>
      </w:r>
      <w:r w:rsidRPr="009D27AD">
        <w:rPr>
          <w:rFonts w:ascii="Arial" w:eastAsia="Times New Roman" w:hAnsi="Arial" w:cs="Arial"/>
          <w:sz w:val="24"/>
          <w:szCs w:val="24"/>
          <w:lang w:eastAsia="en-GB"/>
        </w:rPr>
        <w:t xml:space="preserve">took </w:t>
      </w:r>
      <w:r w:rsidR="00B13C63" w:rsidRPr="009D27AD">
        <w:rPr>
          <w:rFonts w:ascii="Arial" w:eastAsia="Times New Roman" w:hAnsi="Arial" w:cs="Arial"/>
          <w:sz w:val="24"/>
          <w:szCs w:val="24"/>
          <w:lang w:eastAsia="en-GB"/>
        </w:rPr>
        <w:t xml:space="preserve">a similar position in the case of </w:t>
      </w:r>
      <w:r w:rsidR="00B13C63" w:rsidRPr="009D27AD">
        <w:rPr>
          <w:rFonts w:ascii="Arial" w:eastAsia="Times New Roman" w:hAnsi="Arial" w:cs="Arial"/>
          <w:i/>
          <w:sz w:val="24"/>
          <w:szCs w:val="24"/>
          <w:lang w:eastAsia="en-GB"/>
        </w:rPr>
        <w:t>Amnesty International v. Zambia</w:t>
      </w:r>
      <w:r w:rsidRPr="009D27AD">
        <w:rPr>
          <w:rFonts w:ascii="Arial" w:eastAsia="Times New Roman" w:hAnsi="Arial" w:cs="Arial"/>
          <w:sz w:val="24"/>
          <w:szCs w:val="24"/>
          <w:lang w:eastAsia="en-GB"/>
        </w:rPr>
        <w:t>.</w:t>
      </w:r>
      <w:r w:rsidR="00B13C63" w:rsidRPr="009D27AD">
        <w:rPr>
          <w:rStyle w:val="FootnoteReference"/>
          <w:rFonts w:ascii="Arial" w:eastAsia="Times New Roman" w:hAnsi="Arial" w:cs="Arial"/>
          <w:sz w:val="24"/>
          <w:szCs w:val="24"/>
          <w:lang w:eastAsia="en-GB"/>
        </w:rPr>
        <w:footnoteReference w:id="24"/>
      </w:r>
    </w:p>
    <w:p w:rsidR="004022C8" w:rsidRPr="009D27AD" w:rsidRDefault="004022C8" w:rsidP="003C01AA">
      <w:pPr>
        <w:pStyle w:val="ListParagraph"/>
        <w:spacing w:after="0" w:line="360" w:lineRule="auto"/>
        <w:rPr>
          <w:rFonts w:ascii="Arial" w:hAnsi="Arial" w:cs="Arial"/>
          <w:bCs/>
          <w:sz w:val="24"/>
          <w:szCs w:val="24"/>
        </w:rPr>
      </w:pPr>
    </w:p>
    <w:p w:rsidR="00B13C63" w:rsidRPr="009D27AD" w:rsidRDefault="00B13C63" w:rsidP="003C01AA">
      <w:pPr>
        <w:pStyle w:val="ListParagraph"/>
        <w:numPr>
          <w:ilvl w:val="0"/>
          <w:numId w:val="2"/>
        </w:numPr>
        <w:tabs>
          <w:tab w:val="center" w:pos="540"/>
        </w:tabs>
        <w:spacing w:after="0" w:line="360" w:lineRule="auto"/>
        <w:jc w:val="both"/>
        <w:rPr>
          <w:rFonts w:ascii="Arial" w:eastAsia="Times New Roman" w:hAnsi="Arial" w:cs="Arial"/>
          <w:sz w:val="24"/>
          <w:szCs w:val="24"/>
          <w:lang w:eastAsia="en-GB"/>
        </w:rPr>
      </w:pPr>
      <w:r w:rsidRPr="009D27AD">
        <w:rPr>
          <w:rFonts w:ascii="Arial" w:eastAsia="Times New Roman" w:hAnsi="Arial" w:cs="Arial"/>
          <w:sz w:val="24"/>
          <w:szCs w:val="24"/>
          <w:lang w:eastAsia="en-GB"/>
        </w:rPr>
        <w:t xml:space="preserve">The International Court of Justice (ICJ) in the </w:t>
      </w:r>
      <w:r w:rsidRPr="009D27AD">
        <w:rPr>
          <w:rFonts w:ascii="Arial" w:eastAsia="Times New Roman" w:hAnsi="Arial" w:cs="Arial"/>
          <w:i/>
          <w:sz w:val="24"/>
          <w:szCs w:val="24"/>
          <w:lang w:eastAsia="en-GB"/>
        </w:rPr>
        <w:t xml:space="preserve">Nottebohm </w:t>
      </w:r>
      <w:r w:rsidR="00B7416B" w:rsidRPr="009D27AD">
        <w:rPr>
          <w:rFonts w:ascii="Arial" w:eastAsia="Times New Roman" w:hAnsi="Arial" w:cs="Arial"/>
          <w:sz w:val="24"/>
          <w:szCs w:val="24"/>
          <w:lang w:eastAsia="en-GB"/>
        </w:rPr>
        <w:t>C</w:t>
      </w:r>
      <w:r w:rsidRPr="009D27AD">
        <w:rPr>
          <w:rFonts w:ascii="Arial" w:eastAsia="Times New Roman" w:hAnsi="Arial" w:cs="Arial"/>
          <w:sz w:val="24"/>
          <w:szCs w:val="24"/>
          <w:lang w:eastAsia="en-GB"/>
        </w:rPr>
        <w:t>ase</w:t>
      </w:r>
      <w:r w:rsidRPr="009D27AD">
        <w:rPr>
          <w:rFonts w:ascii="Arial" w:eastAsia="Times New Roman" w:hAnsi="Arial" w:cs="Arial"/>
          <w:i/>
          <w:sz w:val="24"/>
          <w:szCs w:val="24"/>
          <w:lang w:eastAsia="en-GB"/>
        </w:rPr>
        <w:t xml:space="preserve"> (Liechtenstien v. Guatemala)</w:t>
      </w:r>
      <w:r w:rsidRPr="009D27AD">
        <w:rPr>
          <w:rStyle w:val="FootnoteReference"/>
          <w:rFonts w:ascii="Arial" w:eastAsia="Times New Roman" w:hAnsi="Arial" w:cs="Arial"/>
          <w:sz w:val="24"/>
          <w:szCs w:val="24"/>
          <w:lang w:eastAsia="en-GB"/>
        </w:rPr>
        <w:footnoteReference w:id="25"/>
      </w:r>
      <w:r w:rsidRPr="009D27AD">
        <w:rPr>
          <w:rFonts w:ascii="Arial" w:eastAsia="Times New Roman" w:hAnsi="Arial" w:cs="Arial"/>
          <w:sz w:val="24"/>
          <w:szCs w:val="24"/>
          <w:lang w:eastAsia="en-GB"/>
        </w:rPr>
        <w:t xml:space="preserve"> also held that to determine a nationality link, it is necessary to take into account the very important social factors which bind the Applicant to the Respondent State. Nationality must be "an effective and solid link" such as the Applicant's habitual residence, family ties, participation in public life, etc.</w:t>
      </w:r>
      <w:r w:rsidRPr="009D27AD">
        <w:rPr>
          <w:rFonts w:ascii="Arial" w:hAnsi="Arial" w:cs="Arial"/>
        </w:rPr>
        <w:t xml:space="preserve"> </w:t>
      </w:r>
    </w:p>
    <w:p w:rsidR="00621DE8" w:rsidRPr="009D27AD" w:rsidRDefault="00621DE8" w:rsidP="003C01AA">
      <w:pPr>
        <w:pStyle w:val="ListParagraph"/>
        <w:spacing w:after="0" w:line="360" w:lineRule="auto"/>
        <w:rPr>
          <w:rFonts w:ascii="Arial" w:eastAsia="Times New Roman" w:hAnsi="Arial" w:cs="Arial"/>
          <w:sz w:val="24"/>
          <w:szCs w:val="24"/>
          <w:lang w:eastAsia="en-GB"/>
        </w:rPr>
      </w:pPr>
    </w:p>
    <w:p w:rsidR="00621DE8" w:rsidRPr="009D27AD" w:rsidRDefault="00621DE8" w:rsidP="003C01AA">
      <w:pPr>
        <w:pStyle w:val="ListParagraph"/>
        <w:numPr>
          <w:ilvl w:val="0"/>
          <w:numId w:val="2"/>
        </w:numPr>
        <w:spacing w:after="0" w:line="360" w:lineRule="auto"/>
        <w:jc w:val="both"/>
        <w:rPr>
          <w:rStyle w:val="tlid-translation"/>
          <w:rFonts w:ascii="Arial" w:hAnsi="Arial" w:cs="Arial"/>
          <w:bCs/>
          <w:sz w:val="24"/>
          <w:szCs w:val="24"/>
        </w:rPr>
      </w:pPr>
      <w:r w:rsidRPr="009D27AD">
        <w:rPr>
          <w:rStyle w:val="tlid-translation"/>
          <w:rFonts w:ascii="Arial" w:hAnsi="Arial" w:cs="Arial"/>
          <w:bCs/>
          <w:sz w:val="24"/>
          <w:szCs w:val="24"/>
        </w:rPr>
        <w:lastRenderedPageBreak/>
        <w:t>The C</w:t>
      </w:r>
      <w:r w:rsidR="00B04AE2" w:rsidRPr="009D27AD">
        <w:rPr>
          <w:rStyle w:val="tlid-translation"/>
          <w:rFonts w:ascii="Arial" w:hAnsi="Arial" w:cs="Arial"/>
          <w:bCs/>
          <w:sz w:val="24"/>
          <w:szCs w:val="24"/>
        </w:rPr>
        <w:t>ourt notes that, in view of</w:t>
      </w:r>
      <w:r w:rsidRPr="009D27AD">
        <w:rPr>
          <w:rStyle w:val="tlid-translation"/>
          <w:rFonts w:ascii="Arial" w:hAnsi="Arial" w:cs="Arial"/>
          <w:bCs/>
          <w:sz w:val="24"/>
          <w:szCs w:val="24"/>
        </w:rPr>
        <w:t xml:space="preserve"> the foregoing, the Applicant who alleges that he holds a certain nationality bears the onus to prove so. Once he has discharged the duty </w:t>
      </w:r>
      <w:r w:rsidRPr="009D27AD">
        <w:rPr>
          <w:rStyle w:val="tlid-translation"/>
          <w:rFonts w:ascii="Arial" w:hAnsi="Arial" w:cs="Arial"/>
          <w:i/>
          <w:sz w:val="24"/>
          <w:szCs w:val="24"/>
        </w:rPr>
        <w:t>prima facie</w:t>
      </w:r>
      <w:r w:rsidRPr="009D27AD">
        <w:rPr>
          <w:rStyle w:val="tlid-translation"/>
          <w:rFonts w:ascii="Arial" w:hAnsi="Arial" w:cs="Arial"/>
          <w:bCs/>
          <w:sz w:val="24"/>
          <w:szCs w:val="24"/>
        </w:rPr>
        <w:t>, the burden shift</w:t>
      </w:r>
      <w:r w:rsidR="007D3D0F" w:rsidRPr="009D27AD">
        <w:rPr>
          <w:rStyle w:val="tlid-translation"/>
          <w:rFonts w:ascii="Arial" w:hAnsi="Arial" w:cs="Arial"/>
          <w:bCs/>
          <w:sz w:val="24"/>
          <w:szCs w:val="24"/>
        </w:rPr>
        <w:t>s</w:t>
      </w:r>
      <w:r w:rsidRPr="009D27AD">
        <w:rPr>
          <w:rStyle w:val="tlid-translation"/>
          <w:rFonts w:ascii="Arial" w:hAnsi="Arial" w:cs="Arial"/>
          <w:bCs/>
          <w:sz w:val="24"/>
          <w:szCs w:val="24"/>
        </w:rPr>
        <w:t xml:space="preserve"> to the Respondent State to prove otherwise. It is against these standards that the Court will settle the issue of proof of nationa</w:t>
      </w:r>
      <w:r w:rsidR="005C7FB2" w:rsidRPr="009D27AD">
        <w:rPr>
          <w:rStyle w:val="tlid-translation"/>
          <w:rFonts w:ascii="Arial" w:hAnsi="Arial" w:cs="Arial"/>
          <w:bCs/>
          <w:sz w:val="24"/>
          <w:szCs w:val="24"/>
        </w:rPr>
        <w:t>lity in the present case, including</w:t>
      </w:r>
      <w:r w:rsidRPr="009D27AD">
        <w:rPr>
          <w:rStyle w:val="tlid-translation"/>
          <w:rFonts w:ascii="Arial" w:hAnsi="Arial" w:cs="Arial"/>
          <w:bCs/>
          <w:sz w:val="24"/>
          <w:szCs w:val="24"/>
        </w:rPr>
        <w:t xml:space="preserve"> by weighing </w:t>
      </w:r>
      <w:r w:rsidR="002C2526" w:rsidRPr="009D27AD">
        <w:rPr>
          <w:rStyle w:val="tlid-translation"/>
          <w:rFonts w:ascii="Arial" w:hAnsi="Arial" w:cs="Arial"/>
          <w:bCs/>
          <w:sz w:val="24"/>
          <w:szCs w:val="24"/>
        </w:rPr>
        <w:t xml:space="preserve">the </w:t>
      </w:r>
      <w:r w:rsidRPr="009D27AD">
        <w:rPr>
          <w:rStyle w:val="tlid-translation"/>
          <w:rFonts w:ascii="Arial" w:hAnsi="Arial" w:cs="Arial"/>
          <w:bCs/>
          <w:sz w:val="24"/>
          <w:szCs w:val="24"/>
        </w:rPr>
        <w:t>evidence adduced by both parties.</w:t>
      </w:r>
    </w:p>
    <w:p w:rsidR="00B13C63" w:rsidRPr="009D27AD" w:rsidRDefault="00B13C63" w:rsidP="003C01AA">
      <w:pPr>
        <w:spacing w:after="0" w:line="360" w:lineRule="auto"/>
        <w:contextualSpacing/>
        <w:rPr>
          <w:rFonts w:ascii="Arial" w:eastAsia="Times New Roman" w:hAnsi="Arial" w:cs="Arial"/>
          <w:b/>
          <w:sz w:val="24"/>
          <w:szCs w:val="24"/>
          <w:lang w:eastAsia="en-GB"/>
        </w:rPr>
      </w:pPr>
    </w:p>
    <w:p w:rsidR="00B13C63" w:rsidRPr="009D27AD" w:rsidRDefault="007F343B" w:rsidP="003C01AA">
      <w:pPr>
        <w:pStyle w:val="ListParagraph"/>
        <w:numPr>
          <w:ilvl w:val="0"/>
          <w:numId w:val="2"/>
        </w:numPr>
        <w:spacing w:after="0" w:line="360" w:lineRule="auto"/>
        <w:jc w:val="both"/>
        <w:rPr>
          <w:rFonts w:ascii="Arial" w:hAnsi="Arial" w:cs="Arial"/>
          <w:bCs/>
          <w:sz w:val="24"/>
          <w:szCs w:val="24"/>
        </w:rPr>
      </w:pPr>
      <w:r w:rsidRPr="009D27AD">
        <w:rPr>
          <w:rStyle w:val="tlid-translation"/>
          <w:rFonts w:ascii="Arial" w:hAnsi="Arial" w:cs="Arial"/>
          <w:sz w:val="24"/>
          <w:szCs w:val="24"/>
        </w:rPr>
        <w:t>The</w:t>
      </w:r>
      <w:r w:rsidR="00F72261" w:rsidRPr="009D27AD">
        <w:rPr>
          <w:rStyle w:val="tlid-translation"/>
          <w:rFonts w:ascii="Arial" w:hAnsi="Arial" w:cs="Arial"/>
          <w:sz w:val="24"/>
          <w:szCs w:val="24"/>
        </w:rPr>
        <w:t xml:space="preserve"> Court also notes</w:t>
      </w:r>
      <w:r w:rsidR="00B13C63" w:rsidRPr="009D27AD">
        <w:rPr>
          <w:rStyle w:val="tlid-translation"/>
          <w:rFonts w:ascii="Arial" w:hAnsi="Arial" w:cs="Arial"/>
          <w:sz w:val="24"/>
          <w:szCs w:val="24"/>
        </w:rPr>
        <w:t xml:space="preserve"> that the Applicant has always maintained that he is Tanzanian by birth just like his par</w:t>
      </w:r>
      <w:r w:rsidR="002C2526" w:rsidRPr="009D27AD">
        <w:rPr>
          <w:rStyle w:val="tlid-translation"/>
          <w:rFonts w:ascii="Arial" w:hAnsi="Arial" w:cs="Arial"/>
          <w:sz w:val="24"/>
          <w:szCs w:val="24"/>
        </w:rPr>
        <w:t>ents. At the time of his arrest</w:t>
      </w:r>
      <w:r w:rsidR="00B13C63" w:rsidRPr="009D27AD">
        <w:rPr>
          <w:rStyle w:val="tlid-translation"/>
          <w:rFonts w:ascii="Arial" w:hAnsi="Arial" w:cs="Arial"/>
          <w:sz w:val="24"/>
          <w:szCs w:val="24"/>
        </w:rPr>
        <w:t xml:space="preserve">, he presented a copy of his birth certificate </w:t>
      </w:r>
      <w:r w:rsidR="00B13C63" w:rsidRPr="009D27AD">
        <w:rPr>
          <w:rFonts w:ascii="Arial" w:hAnsi="Arial" w:cs="Arial"/>
          <w:sz w:val="24"/>
          <w:szCs w:val="24"/>
        </w:rPr>
        <w:t>showing that he was born in the territory of the Respondent State</w:t>
      </w:r>
      <w:r w:rsidR="00F72261" w:rsidRPr="009D27AD">
        <w:rPr>
          <w:rStyle w:val="tlid-translation"/>
          <w:rFonts w:ascii="Arial" w:hAnsi="Arial" w:cs="Arial"/>
          <w:sz w:val="24"/>
          <w:szCs w:val="24"/>
        </w:rPr>
        <w:t xml:space="preserve"> and an e</w:t>
      </w:r>
      <w:r w:rsidR="00B13C63" w:rsidRPr="009D27AD">
        <w:rPr>
          <w:rStyle w:val="tlid-translation"/>
          <w:rFonts w:ascii="Arial" w:hAnsi="Arial" w:cs="Arial"/>
          <w:sz w:val="24"/>
          <w:szCs w:val="24"/>
        </w:rPr>
        <w:t xml:space="preserve">mergency temporary travel document was issued to him, </w:t>
      </w:r>
      <w:r w:rsidR="00F72261" w:rsidRPr="009D27AD">
        <w:rPr>
          <w:rFonts w:ascii="Arial" w:hAnsi="Arial" w:cs="Arial"/>
          <w:sz w:val="24"/>
          <w:szCs w:val="24"/>
        </w:rPr>
        <w:t>pending</w:t>
      </w:r>
      <w:r w:rsidR="00B13C63" w:rsidRPr="009D27AD">
        <w:rPr>
          <w:rFonts w:ascii="Arial" w:hAnsi="Arial" w:cs="Arial"/>
          <w:sz w:val="24"/>
          <w:szCs w:val="24"/>
        </w:rPr>
        <w:t xml:space="preserve"> issuance of his passport.</w:t>
      </w:r>
      <w:r w:rsidR="007D3D0F" w:rsidRPr="009D27AD">
        <w:rPr>
          <w:rFonts w:ascii="Arial" w:hAnsi="Arial" w:cs="Arial"/>
          <w:sz w:val="24"/>
          <w:szCs w:val="24"/>
        </w:rPr>
        <w:t xml:space="preserve"> </w:t>
      </w:r>
      <w:r w:rsidR="00B13C63" w:rsidRPr="009D27AD">
        <w:rPr>
          <w:rFonts w:ascii="Arial" w:hAnsi="Arial" w:cs="Arial"/>
          <w:sz w:val="24"/>
          <w:szCs w:val="24"/>
        </w:rPr>
        <w:t>The Court notes that these two documents were provided by the authorities of the Respondent State</w:t>
      </w:r>
      <w:r w:rsidR="007D3D0F" w:rsidRPr="009D27AD">
        <w:rPr>
          <w:rFonts w:ascii="Arial" w:hAnsi="Arial" w:cs="Arial"/>
          <w:sz w:val="24"/>
          <w:szCs w:val="24"/>
        </w:rPr>
        <w:t>,</w:t>
      </w:r>
      <w:r w:rsidR="00B13C63" w:rsidRPr="009D27AD">
        <w:rPr>
          <w:rFonts w:ascii="Arial" w:hAnsi="Arial" w:cs="Arial"/>
          <w:sz w:val="24"/>
          <w:szCs w:val="24"/>
        </w:rPr>
        <w:t xml:space="preserve"> and even if the latter describes them as fraudulent, it has not adduced evidence to the contrary.  </w:t>
      </w:r>
    </w:p>
    <w:p w:rsidR="00B13C63" w:rsidRPr="009D27AD" w:rsidRDefault="00B13C63" w:rsidP="003C01AA">
      <w:pPr>
        <w:spacing w:after="0" w:line="360" w:lineRule="auto"/>
        <w:contextualSpacing/>
        <w:rPr>
          <w:rFonts w:ascii="Arial" w:hAnsi="Arial" w:cs="Arial"/>
          <w:sz w:val="24"/>
        </w:rPr>
      </w:pPr>
    </w:p>
    <w:p w:rsidR="00B13C63" w:rsidRPr="009D27AD" w:rsidRDefault="00B13C63" w:rsidP="003C01AA">
      <w:pPr>
        <w:pStyle w:val="ListParagraph"/>
        <w:numPr>
          <w:ilvl w:val="0"/>
          <w:numId w:val="2"/>
        </w:numPr>
        <w:spacing w:after="0" w:line="360" w:lineRule="auto"/>
        <w:jc w:val="both"/>
        <w:rPr>
          <w:rFonts w:ascii="Arial" w:hAnsi="Arial" w:cs="Arial"/>
          <w:bCs/>
          <w:sz w:val="24"/>
          <w:szCs w:val="24"/>
        </w:rPr>
      </w:pPr>
      <w:r w:rsidRPr="009D27AD">
        <w:rPr>
          <w:rFonts w:ascii="Arial" w:hAnsi="Arial" w:cs="Arial"/>
          <w:sz w:val="24"/>
        </w:rPr>
        <w:t>The Court</w:t>
      </w:r>
      <w:r w:rsidR="00F72261" w:rsidRPr="009D27AD">
        <w:rPr>
          <w:rFonts w:ascii="Arial" w:hAnsi="Arial" w:cs="Arial"/>
          <w:sz w:val="24"/>
        </w:rPr>
        <w:t xml:space="preserve"> further</w:t>
      </w:r>
      <w:r w:rsidRPr="009D27AD">
        <w:rPr>
          <w:rFonts w:ascii="Arial" w:hAnsi="Arial" w:cs="Arial"/>
          <w:sz w:val="24"/>
        </w:rPr>
        <w:t xml:space="preserve"> notes that,</w:t>
      </w:r>
      <w:r w:rsidR="002C2526" w:rsidRPr="009D27AD">
        <w:rPr>
          <w:rFonts w:ascii="Arial" w:hAnsi="Arial" w:cs="Arial"/>
          <w:sz w:val="24"/>
        </w:rPr>
        <w:t xml:space="preserve"> according to</w:t>
      </w:r>
      <w:r w:rsidR="00DD5504" w:rsidRPr="009D27AD">
        <w:rPr>
          <w:rFonts w:ascii="Arial" w:hAnsi="Arial" w:cs="Arial"/>
          <w:sz w:val="24"/>
        </w:rPr>
        <w:t xml:space="preserve"> the</w:t>
      </w:r>
      <w:r w:rsidR="002C2526" w:rsidRPr="009D27AD">
        <w:rPr>
          <w:rFonts w:ascii="Arial" w:hAnsi="Arial" w:cs="Arial"/>
          <w:sz w:val="24"/>
        </w:rPr>
        <w:t xml:space="preserve"> 1995 Citizenship Act</w:t>
      </w:r>
      <w:r w:rsidR="00DD5504" w:rsidRPr="009D27AD">
        <w:rPr>
          <w:rFonts w:ascii="Arial" w:hAnsi="Arial" w:cs="Arial"/>
          <w:sz w:val="24"/>
        </w:rPr>
        <w:t>,</w:t>
      </w:r>
      <w:r w:rsidRPr="009D27AD">
        <w:rPr>
          <w:rFonts w:ascii="Arial" w:hAnsi="Arial" w:cs="Arial"/>
          <w:sz w:val="24"/>
        </w:rPr>
        <w:t xml:space="preserve"> </w:t>
      </w:r>
      <w:r w:rsidR="002C2526" w:rsidRPr="009D27AD">
        <w:rPr>
          <w:rFonts w:ascii="Arial" w:hAnsi="Arial" w:cs="Arial"/>
          <w:sz w:val="24"/>
        </w:rPr>
        <w:t>at the time</w:t>
      </w:r>
      <w:r w:rsidRPr="009D27AD">
        <w:rPr>
          <w:rFonts w:ascii="Arial" w:hAnsi="Arial" w:cs="Arial"/>
          <w:sz w:val="24"/>
        </w:rPr>
        <w:t xml:space="preserve"> of the Applicant</w:t>
      </w:r>
      <w:r w:rsidR="00DD5504" w:rsidRPr="009D27AD">
        <w:rPr>
          <w:rFonts w:ascii="Arial" w:hAnsi="Arial" w:cs="Arial"/>
          <w:sz w:val="24"/>
        </w:rPr>
        <w:t>’s</w:t>
      </w:r>
      <w:r w:rsidR="002C2526" w:rsidRPr="009D27AD">
        <w:rPr>
          <w:rFonts w:ascii="Arial" w:hAnsi="Arial" w:cs="Arial"/>
          <w:sz w:val="24"/>
        </w:rPr>
        <w:t xml:space="preserve"> birth</w:t>
      </w:r>
      <w:r w:rsidRPr="009D27AD">
        <w:rPr>
          <w:rFonts w:ascii="Arial" w:hAnsi="Arial" w:cs="Arial"/>
          <w:sz w:val="24"/>
        </w:rPr>
        <w:t>, that is, 1968,</w:t>
      </w:r>
      <w:r w:rsidRPr="009D27AD">
        <w:rPr>
          <w:rStyle w:val="FootnoteReference"/>
          <w:rFonts w:ascii="Arial" w:hAnsi="Arial" w:cs="Arial"/>
          <w:sz w:val="24"/>
        </w:rPr>
        <w:footnoteReference w:id="26"/>
      </w:r>
      <w:r w:rsidRPr="009D27AD">
        <w:rPr>
          <w:rFonts w:ascii="Arial" w:hAnsi="Arial" w:cs="Arial"/>
          <w:sz w:val="24"/>
        </w:rPr>
        <w:t xml:space="preserve"> </w:t>
      </w:r>
      <w:r w:rsidR="002C2526" w:rsidRPr="009D27AD">
        <w:rPr>
          <w:rFonts w:ascii="Arial" w:hAnsi="Arial" w:cs="Arial"/>
          <w:sz w:val="24"/>
        </w:rPr>
        <w:t>a person could acquire</w:t>
      </w:r>
      <w:r w:rsidRPr="009D27AD">
        <w:rPr>
          <w:rFonts w:ascii="Arial" w:hAnsi="Arial" w:cs="Arial"/>
          <w:sz w:val="24"/>
        </w:rPr>
        <w:t xml:space="preserve"> Tanzanian </w:t>
      </w:r>
      <w:r w:rsidR="00F72261" w:rsidRPr="009D27AD">
        <w:rPr>
          <w:rFonts w:ascii="Arial" w:hAnsi="Arial" w:cs="Arial"/>
          <w:sz w:val="24"/>
        </w:rPr>
        <w:t>nationality</w:t>
      </w:r>
      <w:r w:rsidR="00DD5504" w:rsidRPr="009D27AD">
        <w:rPr>
          <w:rFonts w:ascii="Arial" w:hAnsi="Arial" w:cs="Arial"/>
          <w:sz w:val="24"/>
        </w:rPr>
        <w:t xml:space="preserve"> by birth</w:t>
      </w:r>
      <w:r w:rsidR="00F72261" w:rsidRPr="009D27AD">
        <w:rPr>
          <w:rFonts w:ascii="Arial" w:hAnsi="Arial" w:cs="Arial"/>
          <w:sz w:val="24"/>
        </w:rPr>
        <w:t xml:space="preserve"> if</w:t>
      </w:r>
      <w:r w:rsidR="00B931AF" w:rsidRPr="009D27AD">
        <w:rPr>
          <w:rFonts w:ascii="Arial" w:hAnsi="Arial" w:cs="Arial"/>
          <w:sz w:val="24"/>
        </w:rPr>
        <w:t xml:space="preserve"> that person </w:t>
      </w:r>
      <w:r w:rsidRPr="009D27AD">
        <w:rPr>
          <w:rFonts w:ascii="Arial" w:hAnsi="Arial" w:cs="Arial"/>
          <w:sz w:val="24"/>
        </w:rPr>
        <w:t>was born in the Unite</w:t>
      </w:r>
      <w:r w:rsidR="00DD5504" w:rsidRPr="009D27AD">
        <w:rPr>
          <w:rFonts w:ascii="Arial" w:hAnsi="Arial" w:cs="Arial"/>
          <w:sz w:val="24"/>
        </w:rPr>
        <w:t>d Republic of Tanzania after Union Day, provided</w:t>
      </w:r>
      <w:r w:rsidRPr="009D27AD">
        <w:rPr>
          <w:rFonts w:ascii="Arial" w:hAnsi="Arial" w:cs="Arial"/>
          <w:sz w:val="24"/>
        </w:rPr>
        <w:t xml:space="preserve"> either of his parents </w:t>
      </w:r>
      <w:r w:rsidR="00B931AF" w:rsidRPr="009D27AD">
        <w:rPr>
          <w:rFonts w:ascii="Arial" w:hAnsi="Arial" w:cs="Arial"/>
          <w:sz w:val="24"/>
        </w:rPr>
        <w:t xml:space="preserve">is </w:t>
      </w:r>
      <w:r w:rsidRPr="009D27AD">
        <w:rPr>
          <w:rFonts w:ascii="Arial" w:hAnsi="Arial" w:cs="Arial"/>
          <w:sz w:val="24"/>
        </w:rPr>
        <w:t xml:space="preserve"> Tanzanian.</w:t>
      </w:r>
      <w:r w:rsidRPr="009D27AD">
        <w:rPr>
          <w:rStyle w:val="FootnoteReference"/>
          <w:rFonts w:ascii="Arial" w:hAnsi="Arial" w:cs="Arial"/>
          <w:sz w:val="24"/>
        </w:rPr>
        <w:footnoteReference w:id="27"/>
      </w:r>
      <w:r w:rsidRPr="009D27AD">
        <w:rPr>
          <w:rFonts w:ascii="Arial" w:hAnsi="Arial" w:cs="Arial"/>
          <w:sz w:val="24"/>
        </w:rPr>
        <w:t xml:space="preserve"> </w:t>
      </w:r>
      <w:r w:rsidR="002C2526" w:rsidRPr="009D27AD">
        <w:rPr>
          <w:rFonts w:ascii="Arial" w:hAnsi="Arial" w:cs="Arial"/>
          <w:sz w:val="24"/>
        </w:rPr>
        <w:t xml:space="preserve"> </w:t>
      </w:r>
    </w:p>
    <w:p w:rsidR="00B13C63" w:rsidRPr="009D27AD" w:rsidRDefault="00B13C63" w:rsidP="003C01AA">
      <w:pPr>
        <w:pStyle w:val="ListParagraph"/>
        <w:spacing w:after="0" w:line="360" w:lineRule="auto"/>
        <w:rPr>
          <w:rFonts w:ascii="Arial" w:hAnsi="Arial" w:cs="Arial"/>
          <w:sz w:val="24"/>
        </w:rPr>
      </w:pPr>
    </w:p>
    <w:p w:rsidR="00B13C63" w:rsidRPr="009D27AD" w:rsidRDefault="00B13C63" w:rsidP="003C01AA">
      <w:pPr>
        <w:pStyle w:val="ListParagraph"/>
        <w:numPr>
          <w:ilvl w:val="0"/>
          <w:numId w:val="2"/>
        </w:numPr>
        <w:spacing w:after="0" w:line="360" w:lineRule="auto"/>
        <w:jc w:val="both"/>
        <w:rPr>
          <w:rFonts w:ascii="Arial" w:hAnsi="Arial" w:cs="Arial"/>
          <w:bCs/>
          <w:sz w:val="24"/>
          <w:szCs w:val="24"/>
        </w:rPr>
      </w:pPr>
      <w:r w:rsidRPr="009D27AD">
        <w:rPr>
          <w:rFonts w:ascii="Arial" w:hAnsi="Arial" w:cs="Arial"/>
          <w:sz w:val="24"/>
        </w:rPr>
        <w:t xml:space="preserve"> In the present Application, the Respondent State has </w:t>
      </w:r>
      <w:r w:rsidR="000A006B" w:rsidRPr="009D27AD">
        <w:rPr>
          <w:rFonts w:ascii="Arial" w:hAnsi="Arial" w:cs="Arial"/>
          <w:sz w:val="24"/>
        </w:rPr>
        <w:t>challenged</w:t>
      </w:r>
      <w:r w:rsidR="00D41893" w:rsidRPr="009D27AD">
        <w:rPr>
          <w:rFonts w:ascii="Arial" w:hAnsi="Arial" w:cs="Arial"/>
          <w:sz w:val="24"/>
        </w:rPr>
        <w:t xml:space="preserve"> </w:t>
      </w:r>
      <w:r w:rsidR="000A006B" w:rsidRPr="009D27AD">
        <w:rPr>
          <w:rFonts w:ascii="Arial" w:hAnsi="Arial" w:cs="Arial"/>
          <w:sz w:val="24"/>
        </w:rPr>
        <w:t xml:space="preserve">the Applicant’s nationality by disputing </w:t>
      </w:r>
      <w:r w:rsidRPr="009D27AD">
        <w:rPr>
          <w:rFonts w:ascii="Arial" w:hAnsi="Arial" w:cs="Arial"/>
          <w:sz w:val="24"/>
        </w:rPr>
        <w:t xml:space="preserve">his place of birth. </w:t>
      </w:r>
      <w:r w:rsidR="000A006B" w:rsidRPr="009D27AD">
        <w:rPr>
          <w:rFonts w:ascii="Arial" w:hAnsi="Arial" w:cs="Arial"/>
          <w:sz w:val="24"/>
        </w:rPr>
        <w:t>However</w:t>
      </w:r>
      <w:r w:rsidRPr="009D27AD">
        <w:rPr>
          <w:rFonts w:ascii="Arial" w:hAnsi="Arial" w:cs="Arial"/>
          <w:sz w:val="24"/>
        </w:rPr>
        <w:t xml:space="preserve">, a witness </w:t>
      </w:r>
      <w:r w:rsidR="00CC400B" w:rsidRPr="009D27AD">
        <w:rPr>
          <w:rFonts w:ascii="Arial" w:hAnsi="Arial" w:cs="Arial"/>
          <w:sz w:val="24"/>
        </w:rPr>
        <w:t>named An</w:t>
      </w:r>
      <w:r w:rsidR="00D0572C" w:rsidRPr="009D27AD">
        <w:rPr>
          <w:rFonts w:ascii="Arial" w:hAnsi="Arial" w:cs="Arial"/>
          <w:sz w:val="24"/>
        </w:rPr>
        <w:t xml:space="preserve">astasia Pennesis </w:t>
      </w:r>
      <w:r w:rsidRPr="009D27AD">
        <w:rPr>
          <w:rFonts w:ascii="Arial" w:hAnsi="Arial" w:cs="Arial"/>
          <w:sz w:val="24"/>
        </w:rPr>
        <w:t>who claimed to be the Applicant’s mother appeared before the Court and testified that her son</w:t>
      </w:r>
      <w:r w:rsidR="000A006B" w:rsidRPr="009D27AD">
        <w:rPr>
          <w:rFonts w:ascii="Arial" w:hAnsi="Arial" w:cs="Arial"/>
          <w:sz w:val="24"/>
        </w:rPr>
        <w:t>, the Applicant,</w:t>
      </w:r>
      <w:r w:rsidRPr="009D27AD">
        <w:rPr>
          <w:rFonts w:ascii="Arial" w:hAnsi="Arial" w:cs="Arial"/>
          <w:sz w:val="24"/>
        </w:rPr>
        <w:t xml:space="preserve"> was </w:t>
      </w:r>
      <w:r w:rsidRPr="009D27AD">
        <w:rPr>
          <w:rFonts w:ascii="Arial" w:hAnsi="Arial" w:cs="Arial"/>
          <w:sz w:val="24"/>
          <w:szCs w:val="24"/>
        </w:rPr>
        <w:t>born in Buguma Estate, Tanzania</w:t>
      </w:r>
      <w:r w:rsidR="00CC400B" w:rsidRPr="009D27AD">
        <w:rPr>
          <w:rFonts w:ascii="Arial" w:hAnsi="Arial" w:cs="Arial"/>
          <w:sz w:val="24"/>
          <w:szCs w:val="24"/>
        </w:rPr>
        <w:t>,</w:t>
      </w:r>
      <w:r w:rsidRPr="009D27AD">
        <w:rPr>
          <w:rFonts w:ascii="Arial" w:hAnsi="Arial" w:cs="Arial"/>
          <w:sz w:val="24"/>
          <w:szCs w:val="24"/>
        </w:rPr>
        <w:t xml:space="preserve"> in 1968, where the family has property</w:t>
      </w:r>
      <w:r w:rsidRPr="009D27AD">
        <w:rPr>
          <w:rFonts w:ascii="Arial" w:hAnsi="Arial" w:cs="Arial"/>
          <w:b/>
          <w:sz w:val="24"/>
          <w:szCs w:val="24"/>
        </w:rPr>
        <w:t xml:space="preserve">. </w:t>
      </w:r>
      <w:r w:rsidR="00D0572C" w:rsidRPr="009D27AD">
        <w:rPr>
          <w:rFonts w:ascii="Arial" w:hAnsi="Arial" w:cs="Arial"/>
          <w:sz w:val="24"/>
          <w:szCs w:val="24"/>
        </w:rPr>
        <w:t>The Court notes that the same name of Anastasia Pen</w:t>
      </w:r>
      <w:r w:rsidR="00053051" w:rsidRPr="009D27AD">
        <w:rPr>
          <w:rFonts w:ascii="Arial" w:hAnsi="Arial" w:cs="Arial"/>
          <w:sz w:val="24"/>
          <w:szCs w:val="24"/>
        </w:rPr>
        <w:t>essis</w:t>
      </w:r>
      <w:r w:rsidR="00D0572C" w:rsidRPr="009D27AD">
        <w:rPr>
          <w:rFonts w:ascii="Arial" w:hAnsi="Arial" w:cs="Arial"/>
          <w:sz w:val="24"/>
          <w:szCs w:val="24"/>
        </w:rPr>
        <w:t xml:space="preserve"> is on the certified copy of the birth certificate</w:t>
      </w:r>
      <w:r w:rsidR="008728D5" w:rsidRPr="009D27AD">
        <w:rPr>
          <w:rFonts w:ascii="Arial" w:hAnsi="Arial" w:cs="Arial"/>
          <w:sz w:val="24"/>
          <w:szCs w:val="24"/>
        </w:rPr>
        <w:t xml:space="preserve"> indicated</w:t>
      </w:r>
      <w:r w:rsidR="00D0572C" w:rsidRPr="009D27AD">
        <w:rPr>
          <w:rFonts w:ascii="Arial" w:hAnsi="Arial" w:cs="Arial"/>
          <w:sz w:val="24"/>
          <w:szCs w:val="24"/>
        </w:rPr>
        <w:t xml:space="preserve"> as the mother of the Applicant and recognized as Tanzanian</w:t>
      </w:r>
      <w:r w:rsidR="00D0572C" w:rsidRPr="009D27AD">
        <w:rPr>
          <w:rFonts w:ascii="Arial" w:hAnsi="Arial" w:cs="Arial"/>
          <w:b/>
          <w:sz w:val="24"/>
          <w:szCs w:val="24"/>
        </w:rPr>
        <w:t xml:space="preserve">. </w:t>
      </w:r>
      <w:r w:rsidRPr="009D27AD">
        <w:rPr>
          <w:rFonts w:ascii="Arial" w:hAnsi="Arial" w:cs="Arial"/>
          <w:sz w:val="24"/>
        </w:rPr>
        <w:t>This</w:t>
      </w:r>
      <w:r w:rsidR="00CC400B" w:rsidRPr="009D27AD">
        <w:rPr>
          <w:rFonts w:ascii="Arial" w:hAnsi="Arial" w:cs="Arial"/>
          <w:sz w:val="24"/>
        </w:rPr>
        <w:t>,</w:t>
      </w:r>
      <w:r w:rsidRPr="009D27AD">
        <w:rPr>
          <w:rFonts w:ascii="Arial" w:hAnsi="Arial" w:cs="Arial"/>
          <w:sz w:val="24"/>
        </w:rPr>
        <w:t xml:space="preserve"> coupled with the</w:t>
      </w:r>
      <w:r w:rsidR="008728D5" w:rsidRPr="009D27AD">
        <w:rPr>
          <w:rFonts w:ascii="Arial" w:hAnsi="Arial" w:cs="Arial"/>
          <w:sz w:val="24"/>
        </w:rPr>
        <w:t xml:space="preserve"> fact that the same</w:t>
      </w:r>
      <w:r w:rsidR="00637B2B" w:rsidRPr="009D27AD">
        <w:rPr>
          <w:rFonts w:ascii="Arial" w:hAnsi="Arial" w:cs="Arial"/>
          <w:sz w:val="24"/>
        </w:rPr>
        <w:t xml:space="preserve"> </w:t>
      </w:r>
      <w:r w:rsidRPr="009D27AD">
        <w:rPr>
          <w:rFonts w:ascii="Arial" w:hAnsi="Arial" w:cs="Arial"/>
          <w:sz w:val="24"/>
        </w:rPr>
        <w:t xml:space="preserve">birth certificate clearly shows that he was born in Tanzania, in the opinion of this Court, establishes a presumption </w:t>
      </w:r>
      <w:r w:rsidRPr="009D27AD">
        <w:rPr>
          <w:rStyle w:val="tlid-translation"/>
          <w:rFonts w:ascii="Arial" w:hAnsi="Arial" w:cs="Arial"/>
          <w:sz w:val="24"/>
          <w:szCs w:val="24"/>
        </w:rPr>
        <w:t>that the Applicant is a Tanzanian by birth and it is for the Respondent State to refute this presumption</w:t>
      </w:r>
      <w:r w:rsidR="008728D5" w:rsidRPr="009D27AD">
        <w:rPr>
          <w:rStyle w:val="tlid-translation"/>
          <w:rFonts w:ascii="Arial" w:hAnsi="Arial" w:cs="Arial"/>
          <w:b/>
          <w:sz w:val="24"/>
          <w:szCs w:val="24"/>
        </w:rPr>
        <w:t xml:space="preserve">. </w:t>
      </w:r>
      <w:r w:rsidR="008728D5" w:rsidRPr="009D27AD">
        <w:rPr>
          <w:rStyle w:val="tlid-translation"/>
          <w:rFonts w:ascii="Arial" w:hAnsi="Arial" w:cs="Arial"/>
          <w:sz w:val="24"/>
          <w:szCs w:val="24"/>
        </w:rPr>
        <w:t>Accordingly,</w:t>
      </w:r>
      <w:r w:rsidR="00742562" w:rsidRPr="009D27AD">
        <w:rPr>
          <w:rStyle w:val="tlid-translation"/>
          <w:rFonts w:ascii="Arial" w:hAnsi="Arial" w:cs="Arial"/>
          <w:sz w:val="24"/>
          <w:szCs w:val="24"/>
        </w:rPr>
        <w:t xml:space="preserve"> the burden</w:t>
      </w:r>
      <w:r w:rsidR="008728D5" w:rsidRPr="009D27AD">
        <w:rPr>
          <w:rStyle w:val="tlid-translation"/>
          <w:rFonts w:ascii="Arial" w:hAnsi="Arial" w:cs="Arial"/>
          <w:sz w:val="24"/>
          <w:szCs w:val="24"/>
        </w:rPr>
        <w:t xml:space="preserve"> of proof</w:t>
      </w:r>
      <w:r w:rsidR="00742562" w:rsidRPr="009D27AD">
        <w:rPr>
          <w:rStyle w:val="tlid-translation"/>
          <w:rFonts w:ascii="Arial" w:hAnsi="Arial" w:cs="Arial"/>
          <w:sz w:val="24"/>
          <w:szCs w:val="24"/>
        </w:rPr>
        <w:t xml:space="preserve"> </w:t>
      </w:r>
      <w:r w:rsidR="00165C66" w:rsidRPr="009D27AD">
        <w:rPr>
          <w:rStyle w:val="tlid-translation"/>
          <w:rFonts w:ascii="Arial" w:hAnsi="Arial" w:cs="Arial"/>
          <w:sz w:val="24"/>
          <w:szCs w:val="24"/>
        </w:rPr>
        <w:lastRenderedPageBreak/>
        <w:t xml:space="preserve">has to </w:t>
      </w:r>
      <w:r w:rsidR="007517AF" w:rsidRPr="009D27AD">
        <w:rPr>
          <w:rStyle w:val="tlid-translation"/>
          <w:rFonts w:ascii="Arial" w:hAnsi="Arial" w:cs="Arial"/>
          <w:sz w:val="24"/>
          <w:szCs w:val="24"/>
        </w:rPr>
        <w:t xml:space="preserve">shift </w:t>
      </w:r>
      <w:r w:rsidR="00742562" w:rsidRPr="009D27AD">
        <w:rPr>
          <w:rStyle w:val="tlid-translation"/>
          <w:rFonts w:ascii="Arial" w:hAnsi="Arial" w:cs="Arial"/>
          <w:sz w:val="24"/>
          <w:szCs w:val="24"/>
        </w:rPr>
        <w:t>to the Respondent State</w:t>
      </w:r>
      <w:r w:rsidR="00BA7CC2" w:rsidRPr="009D27AD">
        <w:rPr>
          <w:rStyle w:val="tlid-translation"/>
          <w:rFonts w:ascii="Arial" w:hAnsi="Arial" w:cs="Arial"/>
          <w:sz w:val="24"/>
          <w:szCs w:val="24"/>
        </w:rPr>
        <w:t>, which has to prove that the Applicant, in spite all the evidence adduced above, is not a Tanzanian national</w:t>
      </w:r>
      <w:r w:rsidRPr="009D27AD">
        <w:rPr>
          <w:rStyle w:val="tlid-translation"/>
          <w:rFonts w:ascii="Arial" w:hAnsi="Arial" w:cs="Arial"/>
          <w:sz w:val="24"/>
          <w:szCs w:val="24"/>
        </w:rPr>
        <w:t xml:space="preserve">. </w:t>
      </w:r>
      <w:r w:rsidR="000A006B" w:rsidRPr="009D27AD">
        <w:rPr>
          <w:rStyle w:val="tlid-translation"/>
          <w:rFonts w:ascii="Arial" w:hAnsi="Arial" w:cs="Arial"/>
          <w:sz w:val="24"/>
          <w:szCs w:val="24"/>
        </w:rPr>
        <w:t xml:space="preserve">  </w:t>
      </w:r>
    </w:p>
    <w:p w:rsidR="00B13C63" w:rsidRPr="009D27AD" w:rsidRDefault="00B13C63" w:rsidP="003C01AA">
      <w:pPr>
        <w:pStyle w:val="ListParagraph"/>
        <w:spacing w:after="0" w:line="360" w:lineRule="auto"/>
        <w:rPr>
          <w:rFonts w:ascii="Arial" w:eastAsia="Times New Roman" w:hAnsi="Arial" w:cs="Arial"/>
          <w:sz w:val="24"/>
          <w:szCs w:val="24"/>
          <w:lang w:eastAsia="en-GB"/>
        </w:rPr>
      </w:pPr>
    </w:p>
    <w:p w:rsidR="00B13C63" w:rsidRPr="009D27AD" w:rsidRDefault="00B13C63" w:rsidP="003C01AA">
      <w:pPr>
        <w:pStyle w:val="ListParagraph"/>
        <w:numPr>
          <w:ilvl w:val="0"/>
          <w:numId w:val="2"/>
        </w:numPr>
        <w:spacing w:after="0" w:line="360" w:lineRule="auto"/>
        <w:jc w:val="both"/>
        <w:rPr>
          <w:rFonts w:ascii="Arial" w:eastAsia="Times New Roman" w:hAnsi="Arial" w:cs="Arial"/>
          <w:sz w:val="24"/>
          <w:szCs w:val="24"/>
          <w:lang w:eastAsia="en-GB"/>
        </w:rPr>
      </w:pPr>
      <w:r w:rsidRPr="009D27AD">
        <w:rPr>
          <w:rFonts w:ascii="Arial" w:eastAsia="Times New Roman" w:hAnsi="Arial" w:cs="Arial"/>
          <w:sz w:val="24"/>
          <w:szCs w:val="24"/>
          <w:lang w:eastAsia="en-GB"/>
        </w:rPr>
        <w:t>In this regard, the Court takes note of the contention of the</w:t>
      </w:r>
      <w:r w:rsidRPr="009D27AD">
        <w:rPr>
          <w:rFonts w:ascii="Arial" w:hAnsi="Arial" w:cs="Arial"/>
          <w:sz w:val="24"/>
          <w:szCs w:val="24"/>
        </w:rPr>
        <w:t xml:space="preserve"> Respondent State that </w:t>
      </w:r>
      <w:r w:rsidR="000A006B" w:rsidRPr="009D27AD">
        <w:rPr>
          <w:rFonts w:ascii="Arial" w:hAnsi="Arial" w:cs="Arial"/>
          <w:sz w:val="24"/>
          <w:szCs w:val="24"/>
        </w:rPr>
        <w:t xml:space="preserve">the said birth certificate was fraudulent and that </w:t>
      </w:r>
      <w:r w:rsidRPr="009D27AD">
        <w:rPr>
          <w:rFonts w:ascii="Arial" w:hAnsi="Arial" w:cs="Arial"/>
          <w:sz w:val="24"/>
          <w:szCs w:val="24"/>
        </w:rPr>
        <w:t>the Applicant has British and South African passports</w:t>
      </w:r>
      <w:r w:rsidR="007D3D0F" w:rsidRPr="009D27AD">
        <w:rPr>
          <w:rFonts w:ascii="Arial" w:hAnsi="Arial" w:cs="Arial"/>
          <w:sz w:val="24"/>
          <w:szCs w:val="24"/>
        </w:rPr>
        <w:t>,</w:t>
      </w:r>
      <w:r w:rsidRPr="009D27AD">
        <w:rPr>
          <w:rFonts w:ascii="Arial" w:hAnsi="Arial" w:cs="Arial"/>
          <w:sz w:val="24"/>
          <w:szCs w:val="24"/>
        </w:rPr>
        <w:t xml:space="preserve"> attesting to the fact that he is a citizen of those countries. The Respondent State has adduced copies of those passports but the Court notes that these documents bore different names and the Respondent State has not provided compelling evidence to substantiate its averment that both passports belong to the Applicant. </w:t>
      </w:r>
      <w:r w:rsidR="00B931AF" w:rsidRPr="009D27AD">
        <w:rPr>
          <w:rFonts w:ascii="Arial" w:hAnsi="Arial" w:cs="Arial"/>
          <w:sz w:val="24"/>
          <w:szCs w:val="24"/>
        </w:rPr>
        <w:t>The Court notes also that the Applicant refused knowledge of those passports.</w:t>
      </w:r>
      <w:r w:rsidRPr="009D27AD">
        <w:rPr>
          <w:rFonts w:ascii="Arial" w:eastAsia="Times New Roman" w:hAnsi="Arial" w:cs="Arial"/>
          <w:sz w:val="24"/>
          <w:szCs w:val="24"/>
          <w:lang w:eastAsia="en-GB"/>
        </w:rPr>
        <w:t xml:space="preserve"> </w:t>
      </w:r>
      <w:r w:rsidRPr="009D27AD">
        <w:rPr>
          <w:rFonts w:ascii="Arial" w:eastAsia="Times New Roman" w:hAnsi="Arial" w:cs="Arial"/>
          <w:i/>
          <w:sz w:val="24"/>
          <w:szCs w:val="24"/>
          <w:lang w:eastAsia="en-GB"/>
        </w:rPr>
        <w:t xml:space="preserve">  </w:t>
      </w:r>
    </w:p>
    <w:p w:rsidR="00B13C63" w:rsidRPr="009D27AD" w:rsidRDefault="00B13C63" w:rsidP="003C01AA">
      <w:pPr>
        <w:pStyle w:val="ListParagraph"/>
        <w:spacing w:after="0" w:line="360" w:lineRule="auto"/>
        <w:rPr>
          <w:rFonts w:ascii="Arial" w:eastAsia="Times New Roman" w:hAnsi="Arial" w:cs="Arial"/>
          <w:b/>
          <w:sz w:val="24"/>
          <w:szCs w:val="24"/>
          <w:lang w:eastAsia="en-GB"/>
        </w:rPr>
      </w:pPr>
    </w:p>
    <w:p w:rsidR="00D55DD0" w:rsidRPr="009D27AD" w:rsidRDefault="00AE6F81" w:rsidP="003C01AA">
      <w:pPr>
        <w:pStyle w:val="ListParagraph"/>
        <w:numPr>
          <w:ilvl w:val="0"/>
          <w:numId w:val="2"/>
        </w:numPr>
        <w:spacing w:after="0" w:line="360" w:lineRule="auto"/>
        <w:jc w:val="both"/>
        <w:rPr>
          <w:rStyle w:val="tlid-translation"/>
          <w:rFonts w:ascii="Arial" w:eastAsia="Times New Roman" w:hAnsi="Arial" w:cs="Arial"/>
          <w:sz w:val="24"/>
          <w:szCs w:val="24"/>
          <w:lang w:eastAsia="en-GB"/>
        </w:rPr>
      </w:pPr>
      <w:r w:rsidRPr="009D27AD">
        <w:rPr>
          <w:rStyle w:val="tlid-translation"/>
          <w:rFonts w:ascii="Arial" w:hAnsi="Arial" w:cs="Arial"/>
          <w:bCs/>
          <w:sz w:val="24"/>
          <w:szCs w:val="24"/>
          <w:lang w:val="en"/>
        </w:rPr>
        <w:t>The Court further notes the Respondent State's argument</w:t>
      </w:r>
      <w:r w:rsidR="005508A6" w:rsidRPr="009D27AD">
        <w:rPr>
          <w:rStyle w:val="tlid-translation"/>
          <w:rFonts w:ascii="Arial" w:hAnsi="Arial" w:cs="Arial"/>
          <w:bCs/>
          <w:sz w:val="24"/>
          <w:szCs w:val="24"/>
          <w:lang w:val="en"/>
        </w:rPr>
        <w:t xml:space="preserve"> </w:t>
      </w:r>
      <w:r w:rsidRPr="009D27AD">
        <w:rPr>
          <w:rStyle w:val="tlid-translation"/>
          <w:rFonts w:ascii="Arial" w:hAnsi="Arial" w:cs="Arial"/>
          <w:bCs/>
          <w:sz w:val="24"/>
          <w:szCs w:val="24"/>
          <w:lang w:val="en"/>
        </w:rPr>
        <w:t xml:space="preserve">that the Applicant submitted an application for residence </w:t>
      </w:r>
      <w:r w:rsidR="00637B2B" w:rsidRPr="009D27AD">
        <w:rPr>
          <w:rStyle w:val="tlid-translation"/>
          <w:rFonts w:ascii="Arial" w:hAnsi="Arial" w:cs="Arial"/>
          <w:bCs/>
          <w:sz w:val="24"/>
          <w:szCs w:val="24"/>
          <w:lang w:val="en"/>
        </w:rPr>
        <w:t xml:space="preserve">permit </w:t>
      </w:r>
      <w:r w:rsidRPr="009D27AD">
        <w:rPr>
          <w:rStyle w:val="tlid-translation"/>
          <w:rFonts w:ascii="Arial" w:hAnsi="Arial" w:cs="Arial"/>
          <w:bCs/>
          <w:sz w:val="24"/>
          <w:szCs w:val="24"/>
          <w:lang w:val="en"/>
        </w:rPr>
        <w:t>and, for that purpose, used a British passport.</w:t>
      </w:r>
      <w:r w:rsidRPr="009D27AD">
        <w:rPr>
          <w:rStyle w:val="tlid-translation"/>
          <w:rFonts w:ascii="Arial" w:hAnsi="Arial" w:cs="Arial"/>
          <w:sz w:val="24"/>
          <w:szCs w:val="24"/>
          <w:lang w:val="en"/>
        </w:rPr>
        <w:t xml:space="preserve"> </w:t>
      </w:r>
      <w:r w:rsidR="00D55DD0" w:rsidRPr="009D27AD">
        <w:rPr>
          <w:rStyle w:val="tlid-translation"/>
          <w:rFonts w:ascii="Arial" w:hAnsi="Arial" w:cs="Arial"/>
          <w:bCs/>
          <w:sz w:val="24"/>
          <w:szCs w:val="24"/>
          <w:lang w:val="en"/>
        </w:rPr>
        <w:t>At the public hearing held on 19 and 20 March 2019, the Court asked the Applicant whether he had actually applied for a residence permit. The Applicant's counsel stated that his client had never undertaken such a step because he is Tanzanian and therefore does not need the permit. The Court also asked the Respondent State to provide a copy of the said</w:t>
      </w:r>
      <w:r w:rsidR="00B90BB9" w:rsidRPr="009D27AD">
        <w:rPr>
          <w:rStyle w:val="tlid-translation"/>
          <w:rFonts w:ascii="Arial" w:hAnsi="Arial" w:cs="Arial"/>
          <w:bCs/>
          <w:sz w:val="24"/>
          <w:szCs w:val="24"/>
          <w:lang w:val="en"/>
        </w:rPr>
        <w:t xml:space="preserve"> application for </w:t>
      </w:r>
      <w:r w:rsidR="00D55DD0" w:rsidRPr="009D27AD">
        <w:rPr>
          <w:rStyle w:val="tlid-translation"/>
          <w:rFonts w:ascii="Arial" w:hAnsi="Arial" w:cs="Arial"/>
          <w:bCs/>
          <w:sz w:val="24"/>
          <w:szCs w:val="24"/>
          <w:lang w:val="en"/>
        </w:rPr>
        <w:t xml:space="preserve">residence permit, but the latter was not </w:t>
      </w:r>
      <w:r w:rsidR="00E60E61" w:rsidRPr="009D27AD">
        <w:rPr>
          <w:rStyle w:val="tlid-translation"/>
          <w:rFonts w:ascii="Arial" w:hAnsi="Arial" w:cs="Arial"/>
          <w:bCs/>
          <w:sz w:val="24"/>
          <w:szCs w:val="24"/>
          <w:lang w:val="en"/>
        </w:rPr>
        <w:t>able to do so,</w:t>
      </w:r>
      <w:r w:rsidR="00D55DD0" w:rsidRPr="009D27AD">
        <w:rPr>
          <w:rStyle w:val="tlid-translation"/>
          <w:rFonts w:ascii="Arial" w:hAnsi="Arial" w:cs="Arial"/>
          <w:bCs/>
          <w:sz w:val="24"/>
          <w:szCs w:val="24"/>
          <w:lang w:val="en"/>
        </w:rPr>
        <w:t xml:space="preserve"> contending that the said application</w:t>
      </w:r>
      <w:r w:rsidR="00B90BB9" w:rsidRPr="009D27AD">
        <w:rPr>
          <w:rStyle w:val="tlid-translation"/>
          <w:rFonts w:ascii="Arial" w:hAnsi="Arial" w:cs="Arial"/>
          <w:bCs/>
          <w:sz w:val="24"/>
          <w:szCs w:val="24"/>
          <w:lang w:val="en"/>
        </w:rPr>
        <w:t xml:space="preserve"> was</w:t>
      </w:r>
      <w:r w:rsidR="00D55DD0" w:rsidRPr="009D27AD">
        <w:rPr>
          <w:rStyle w:val="tlid-translation"/>
          <w:rFonts w:ascii="Arial" w:hAnsi="Arial" w:cs="Arial"/>
          <w:bCs/>
          <w:sz w:val="24"/>
          <w:szCs w:val="24"/>
          <w:lang w:val="en"/>
        </w:rPr>
        <w:t xml:space="preserve"> in the Applicant’s possession.</w:t>
      </w:r>
      <w:r w:rsidR="00D55DD0" w:rsidRPr="009D27AD">
        <w:rPr>
          <w:rStyle w:val="tlid-translation"/>
          <w:rFonts w:ascii="Arial" w:hAnsi="Arial" w:cs="Arial"/>
          <w:sz w:val="24"/>
          <w:szCs w:val="24"/>
          <w:lang w:val="en"/>
        </w:rPr>
        <w:t xml:space="preserve"> </w:t>
      </w:r>
    </w:p>
    <w:p w:rsidR="00D55DD0" w:rsidRPr="009D27AD" w:rsidRDefault="00D55DD0" w:rsidP="003C01AA">
      <w:pPr>
        <w:pStyle w:val="ListParagraph"/>
        <w:spacing w:after="0" w:line="360" w:lineRule="auto"/>
        <w:rPr>
          <w:rStyle w:val="tlid-translation"/>
          <w:rFonts w:ascii="Arial" w:hAnsi="Arial" w:cs="Arial"/>
          <w:b/>
          <w:sz w:val="24"/>
          <w:szCs w:val="24"/>
          <w:lang w:val="en"/>
        </w:rPr>
      </w:pPr>
    </w:p>
    <w:p w:rsidR="00B13C63" w:rsidRPr="009D27AD" w:rsidRDefault="000A006B" w:rsidP="003C01AA">
      <w:pPr>
        <w:pStyle w:val="ListParagraph"/>
        <w:numPr>
          <w:ilvl w:val="0"/>
          <w:numId w:val="2"/>
        </w:numPr>
        <w:spacing w:after="0" w:line="360" w:lineRule="auto"/>
        <w:jc w:val="both"/>
        <w:rPr>
          <w:rFonts w:ascii="Arial" w:eastAsia="Times New Roman" w:hAnsi="Arial" w:cs="Arial"/>
          <w:sz w:val="24"/>
          <w:szCs w:val="24"/>
          <w:lang w:eastAsia="en-GB"/>
        </w:rPr>
      </w:pPr>
      <w:r w:rsidRPr="009D27AD">
        <w:rPr>
          <w:rFonts w:ascii="Arial" w:eastAsia="Times New Roman" w:hAnsi="Arial" w:cs="Arial"/>
          <w:sz w:val="24"/>
          <w:szCs w:val="24"/>
          <w:lang w:eastAsia="en-GB"/>
        </w:rPr>
        <w:t xml:space="preserve">At </w:t>
      </w:r>
      <w:r w:rsidR="00762C26" w:rsidRPr="009D27AD">
        <w:rPr>
          <w:rFonts w:ascii="Arial" w:eastAsia="Times New Roman" w:hAnsi="Arial" w:cs="Arial"/>
          <w:sz w:val="24"/>
          <w:szCs w:val="24"/>
          <w:lang w:eastAsia="en-GB"/>
        </w:rPr>
        <w:t>this juncture</w:t>
      </w:r>
      <w:r w:rsidRPr="009D27AD">
        <w:rPr>
          <w:rFonts w:ascii="Arial" w:eastAsia="Times New Roman" w:hAnsi="Arial" w:cs="Arial"/>
          <w:sz w:val="24"/>
          <w:szCs w:val="24"/>
          <w:lang w:eastAsia="en-GB"/>
        </w:rPr>
        <w:t>, t</w:t>
      </w:r>
      <w:r w:rsidR="00B13C63" w:rsidRPr="009D27AD">
        <w:rPr>
          <w:rFonts w:ascii="Arial" w:eastAsia="Times New Roman" w:hAnsi="Arial" w:cs="Arial"/>
          <w:sz w:val="24"/>
          <w:szCs w:val="24"/>
          <w:lang w:eastAsia="en-GB"/>
        </w:rPr>
        <w:t>he</w:t>
      </w:r>
      <w:r w:rsidR="00D0436C" w:rsidRPr="009D27AD">
        <w:rPr>
          <w:rFonts w:ascii="Arial" w:hAnsi="Arial" w:cs="Arial"/>
          <w:sz w:val="24"/>
          <w:szCs w:val="24"/>
        </w:rPr>
        <w:t xml:space="preserve"> Court further notes</w:t>
      </w:r>
      <w:r w:rsidR="00B13C63" w:rsidRPr="009D27AD">
        <w:rPr>
          <w:rFonts w:ascii="Arial" w:hAnsi="Arial" w:cs="Arial"/>
          <w:sz w:val="24"/>
          <w:szCs w:val="24"/>
        </w:rPr>
        <w:t xml:space="preserve"> that all the documents tendered by both parties </w:t>
      </w:r>
      <w:r w:rsidR="00B13C63" w:rsidRPr="009D27AD">
        <w:rPr>
          <w:rFonts w:ascii="Arial" w:hAnsi="Arial" w:cs="Arial"/>
          <w:bCs/>
          <w:sz w:val="24"/>
          <w:szCs w:val="24"/>
        </w:rPr>
        <w:t>are</w:t>
      </w:r>
      <w:r w:rsidR="00B90BB9" w:rsidRPr="009D27AD">
        <w:rPr>
          <w:rFonts w:ascii="Arial" w:hAnsi="Arial" w:cs="Arial"/>
          <w:bCs/>
          <w:sz w:val="24"/>
          <w:szCs w:val="24"/>
        </w:rPr>
        <w:t xml:space="preserve"> copies or </w:t>
      </w:r>
      <w:r w:rsidR="00165C66" w:rsidRPr="009D27AD">
        <w:rPr>
          <w:rFonts w:ascii="Arial" w:hAnsi="Arial" w:cs="Arial"/>
          <w:bCs/>
          <w:sz w:val="24"/>
          <w:szCs w:val="24"/>
        </w:rPr>
        <w:t>certified</w:t>
      </w:r>
      <w:r w:rsidR="00B13C63" w:rsidRPr="009D27AD">
        <w:rPr>
          <w:rFonts w:ascii="Arial" w:hAnsi="Arial" w:cs="Arial"/>
          <w:bCs/>
          <w:sz w:val="24"/>
          <w:szCs w:val="24"/>
        </w:rPr>
        <w:t xml:space="preserve"> copies</w:t>
      </w:r>
      <w:r w:rsidR="00B13C63" w:rsidRPr="009D27AD">
        <w:rPr>
          <w:rFonts w:ascii="Arial" w:hAnsi="Arial" w:cs="Arial"/>
          <w:sz w:val="24"/>
          <w:szCs w:val="24"/>
        </w:rPr>
        <w:t xml:space="preserve"> and that neither of the parties adduced originals of the docu</w:t>
      </w:r>
      <w:r w:rsidR="00D0436C" w:rsidRPr="009D27AD">
        <w:rPr>
          <w:rFonts w:ascii="Arial" w:hAnsi="Arial" w:cs="Arial"/>
          <w:sz w:val="24"/>
          <w:szCs w:val="24"/>
        </w:rPr>
        <w:t>ments used as evidence.</w:t>
      </w:r>
      <w:r w:rsidR="00B90BB9" w:rsidRPr="009D27AD">
        <w:rPr>
          <w:rFonts w:ascii="Arial" w:hAnsi="Arial" w:cs="Arial"/>
          <w:sz w:val="24"/>
          <w:szCs w:val="24"/>
        </w:rPr>
        <w:t xml:space="preserve"> </w:t>
      </w:r>
      <w:r w:rsidR="00D0436C" w:rsidRPr="009D27AD">
        <w:rPr>
          <w:rFonts w:ascii="Arial" w:hAnsi="Arial" w:cs="Arial"/>
          <w:sz w:val="24"/>
          <w:szCs w:val="24"/>
        </w:rPr>
        <w:t>In the circumstance</w:t>
      </w:r>
      <w:r w:rsidR="00B13C63" w:rsidRPr="009D27AD">
        <w:rPr>
          <w:rFonts w:ascii="Arial" w:hAnsi="Arial" w:cs="Arial"/>
          <w:sz w:val="24"/>
          <w:szCs w:val="24"/>
        </w:rPr>
        <w:t>, the Court is of the opinion that the Respondent State, as a depository and guarantor of public authority and custodian of the civil st</w:t>
      </w:r>
      <w:r w:rsidR="00B90BB9" w:rsidRPr="009D27AD">
        <w:rPr>
          <w:rFonts w:ascii="Arial" w:hAnsi="Arial" w:cs="Arial"/>
          <w:sz w:val="24"/>
          <w:szCs w:val="24"/>
        </w:rPr>
        <w:t>atus registry, has the</w:t>
      </w:r>
      <w:r w:rsidR="00B13C63" w:rsidRPr="009D27AD">
        <w:rPr>
          <w:rFonts w:ascii="Arial" w:hAnsi="Arial" w:cs="Arial"/>
          <w:sz w:val="24"/>
          <w:szCs w:val="24"/>
        </w:rPr>
        <w:t xml:space="preserve"> </w:t>
      </w:r>
      <w:r w:rsidR="008A7033" w:rsidRPr="009D27AD">
        <w:rPr>
          <w:rFonts w:ascii="Arial" w:hAnsi="Arial" w:cs="Arial"/>
          <w:sz w:val="24"/>
          <w:szCs w:val="24"/>
        </w:rPr>
        <w:t>necessary means</w:t>
      </w:r>
      <w:r w:rsidR="00B90BB9" w:rsidRPr="009D27AD">
        <w:rPr>
          <w:rFonts w:ascii="Arial" w:hAnsi="Arial" w:cs="Arial"/>
          <w:sz w:val="24"/>
          <w:szCs w:val="24"/>
        </w:rPr>
        <w:t xml:space="preserve"> to</w:t>
      </w:r>
      <w:r w:rsidR="00B13C63" w:rsidRPr="009D27AD">
        <w:rPr>
          <w:rFonts w:ascii="Arial" w:hAnsi="Arial" w:cs="Arial"/>
          <w:sz w:val="24"/>
          <w:szCs w:val="24"/>
        </w:rPr>
        <w:t xml:space="preserve"> </w:t>
      </w:r>
      <w:r w:rsidR="008A7033" w:rsidRPr="009D27AD">
        <w:rPr>
          <w:rFonts w:ascii="Arial" w:hAnsi="Arial" w:cs="Arial"/>
          <w:sz w:val="24"/>
          <w:szCs w:val="24"/>
        </w:rPr>
        <w:t xml:space="preserve">correctly </w:t>
      </w:r>
      <w:r w:rsidR="00B13C63" w:rsidRPr="009D27AD">
        <w:rPr>
          <w:rFonts w:ascii="Arial" w:hAnsi="Arial" w:cs="Arial"/>
          <w:sz w:val="24"/>
          <w:szCs w:val="24"/>
        </w:rPr>
        <w:t>establish whether the Applicant was a Tanzanian, Sout</w:t>
      </w:r>
      <w:r w:rsidR="008A7033" w:rsidRPr="009D27AD">
        <w:rPr>
          <w:rFonts w:ascii="Arial" w:hAnsi="Arial" w:cs="Arial"/>
          <w:sz w:val="24"/>
          <w:szCs w:val="24"/>
        </w:rPr>
        <w:t xml:space="preserve">h African or a British citizen. </w:t>
      </w:r>
      <w:r w:rsidR="00B13C63" w:rsidRPr="009D27AD">
        <w:rPr>
          <w:rFonts w:ascii="Arial" w:hAnsi="Arial" w:cs="Arial"/>
          <w:sz w:val="24"/>
          <w:szCs w:val="24"/>
        </w:rPr>
        <w:t xml:space="preserve">The Respondent </w:t>
      </w:r>
      <w:r w:rsidR="00742562" w:rsidRPr="009D27AD">
        <w:rPr>
          <w:rFonts w:ascii="Arial" w:hAnsi="Arial" w:cs="Arial"/>
          <w:sz w:val="24"/>
          <w:szCs w:val="24"/>
        </w:rPr>
        <w:t xml:space="preserve">State </w:t>
      </w:r>
      <w:r w:rsidR="00B13C63" w:rsidRPr="009D27AD">
        <w:rPr>
          <w:rFonts w:ascii="Arial" w:hAnsi="Arial" w:cs="Arial"/>
          <w:sz w:val="24"/>
          <w:szCs w:val="24"/>
        </w:rPr>
        <w:t xml:space="preserve">could also have obtained and produced concrete evidence to support its assertion that the Applicant has other nationalities. </w:t>
      </w:r>
    </w:p>
    <w:p w:rsidR="00B13C63" w:rsidRPr="009D27AD" w:rsidRDefault="00B13C63" w:rsidP="003C01AA">
      <w:pPr>
        <w:pStyle w:val="ListParagraph"/>
        <w:spacing w:after="0" w:line="360" w:lineRule="auto"/>
        <w:ind w:left="360"/>
        <w:jc w:val="both"/>
        <w:rPr>
          <w:rFonts w:ascii="Arial" w:eastAsia="Times New Roman" w:hAnsi="Arial" w:cs="Arial"/>
          <w:b/>
          <w:sz w:val="24"/>
          <w:szCs w:val="24"/>
          <w:lang w:eastAsia="en-GB"/>
        </w:rPr>
      </w:pPr>
    </w:p>
    <w:p w:rsidR="00B13C63" w:rsidRPr="009D27AD" w:rsidRDefault="008A7033" w:rsidP="003C01AA">
      <w:pPr>
        <w:pStyle w:val="ListParagraph"/>
        <w:numPr>
          <w:ilvl w:val="0"/>
          <w:numId w:val="2"/>
        </w:numPr>
        <w:spacing w:after="0" w:line="360" w:lineRule="auto"/>
        <w:jc w:val="both"/>
        <w:rPr>
          <w:rFonts w:ascii="Arial" w:eastAsia="Times New Roman" w:hAnsi="Arial" w:cs="Arial"/>
          <w:sz w:val="24"/>
          <w:szCs w:val="24"/>
          <w:lang w:eastAsia="en-GB"/>
        </w:rPr>
      </w:pPr>
      <w:r w:rsidRPr="009D27AD">
        <w:rPr>
          <w:rFonts w:ascii="Arial" w:hAnsi="Arial" w:cs="Arial"/>
          <w:sz w:val="24"/>
          <w:szCs w:val="24"/>
        </w:rPr>
        <w:lastRenderedPageBreak/>
        <w:t xml:space="preserve">In view of the aforesaid, the Court considers that there is a body of documents especially the </w:t>
      </w:r>
      <w:r w:rsidR="00BA3503" w:rsidRPr="009D27AD">
        <w:rPr>
          <w:rFonts w:ascii="Arial" w:hAnsi="Arial" w:cs="Arial"/>
          <w:sz w:val="24"/>
          <w:szCs w:val="24"/>
        </w:rPr>
        <w:t xml:space="preserve">certified </w:t>
      </w:r>
      <w:r w:rsidR="00111A70" w:rsidRPr="009D27AD">
        <w:rPr>
          <w:rFonts w:ascii="Arial" w:hAnsi="Arial" w:cs="Arial"/>
          <w:sz w:val="24"/>
          <w:szCs w:val="24"/>
        </w:rPr>
        <w:t xml:space="preserve">copy of the </w:t>
      </w:r>
      <w:r w:rsidRPr="009D27AD">
        <w:rPr>
          <w:rFonts w:ascii="Arial" w:hAnsi="Arial" w:cs="Arial"/>
          <w:sz w:val="24"/>
          <w:szCs w:val="24"/>
        </w:rPr>
        <w:t xml:space="preserve">birth certificate and the </w:t>
      </w:r>
      <w:r w:rsidR="00BA3503" w:rsidRPr="009D27AD">
        <w:rPr>
          <w:rFonts w:ascii="Arial" w:hAnsi="Arial" w:cs="Arial"/>
          <w:sz w:val="24"/>
          <w:szCs w:val="24"/>
        </w:rPr>
        <w:t xml:space="preserve">certified </w:t>
      </w:r>
      <w:r w:rsidRPr="009D27AD">
        <w:rPr>
          <w:rFonts w:ascii="Arial" w:hAnsi="Arial" w:cs="Arial"/>
          <w:sz w:val="24"/>
          <w:szCs w:val="24"/>
        </w:rPr>
        <w:t>temporary travel document</w:t>
      </w:r>
      <w:r w:rsidRPr="009D27AD">
        <w:rPr>
          <w:rStyle w:val="tlid-translation"/>
          <w:rFonts w:ascii="Arial" w:hAnsi="Arial" w:cs="Arial"/>
          <w:sz w:val="24"/>
          <w:szCs w:val="24"/>
          <w:lang w:val="en"/>
        </w:rPr>
        <w:t xml:space="preserve"> issued by the competent authorities pending </w:t>
      </w:r>
      <w:r w:rsidR="00611C53" w:rsidRPr="009D27AD">
        <w:rPr>
          <w:rStyle w:val="tlid-translation"/>
          <w:rFonts w:ascii="Arial" w:hAnsi="Arial" w:cs="Arial"/>
          <w:sz w:val="24"/>
          <w:szCs w:val="24"/>
          <w:lang w:val="en"/>
        </w:rPr>
        <w:t>finalization of the passport,</w:t>
      </w:r>
      <w:r w:rsidRPr="009D27AD">
        <w:rPr>
          <w:rStyle w:val="tlid-translation"/>
          <w:rFonts w:ascii="Arial" w:hAnsi="Arial" w:cs="Arial"/>
          <w:sz w:val="24"/>
          <w:szCs w:val="24"/>
          <w:lang w:val="en"/>
        </w:rPr>
        <w:t xml:space="preserve"> </w:t>
      </w:r>
      <w:r w:rsidRPr="009D27AD">
        <w:rPr>
          <w:rStyle w:val="tlid-translation"/>
          <w:rFonts w:ascii="Arial" w:hAnsi="Arial" w:cs="Arial"/>
          <w:bCs/>
          <w:sz w:val="24"/>
          <w:szCs w:val="24"/>
          <w:lang w:val="en"/>
        </w:rPr>
        <w:t>establishing that the Applicant is Tanzanian by birth and that the Respondent State has not been able to pr</w:t>
      </w:r>
      <w:r w:rsidR="00611C53" w:rsidRPr="009D27AD">
        <w:rPr>
          <w:rStyle w:val="tlid-translation"/>
          <w:rFonts w:ascii="Arial" w:hAnsi="Arial" w:cs="Arial"/>
          <w:bCs/>
          <w:sz w:val="24"/>
          <w:szCs w:val="24"/>
          <w:lang w:val="en"/>
        </w:rPr>
        <w:t>ove the contrary</w:t>
      </w:r>
      <w:r w:rsidR="00611C53" w:rsidRPr="009D27AD">
        <w:rPr>
          <w:rStyle w:val="tlid-translation"/>
          <w:rFonts w:ascii="Arial" w:hAnsi="Arial" w:cs="Arial"/>
          <w:b/>
          <w:bCs/>
          <w:sz w:val="24"/>
          <w:szCs w:val="24"/>
          <w:lang w:val="en"/>
        </w:rPr>
        <w:t>.</w:t>
      </w:r>
      <w:r w:rsidR="003F49E5" w:rsidRPr="009D27AD">
        <w:rPr>
          <w:rFonts w:ascii="Arial" w:hAnsi="Arial" w:cs="Arial"/>
          <w:sz w:val="24"/>
          <w:szCs w:val="24"/>
        </w:rPr>
        <w:t xml:space="preserve"> It therefore finds </w:t>
      </w:r>
      <w:r w:rsidR="00B13C63" w:rsidRPr="009D27AD">
        <w:rPr>
          <w:rFonts w:ascii="Arial" w:hAnsi="Arial" w:cs="Arial"/>
          <w:sz w:val="24"/>
          <w:szCs w:val="24"/>
        </w:rPr>
        <w:t>in conclusion that the Applicant’s right to Tanzanian nationality has been violated</w:t>
      </w:r>
      <w:r w:rsidR="00BA7CC2" w:rsidRPr="009D27AD">
        <w:rPr>
          <w:rFonts w:ascii="Arial" w:hAnsi="Arial" w:cs="Arial"/>
          <w:sz w:val="24"/>
          <w:szCs w:val="24"/>
        </w:rPr>
        <w:t>,</w:t>
      </w:r>
      <w:r w:rsidR="00B13C63" w:rsidRPr="009D27AD">
        <w:rPr>
          <w:rFonts w:ascii="Arial" w:hAnsi="Arial" w:cs="Arial"/>
          <w:sz w:val="24"/>
          <w:szCs w:val="24"/>
        </w:rPr>
        <w:t xml:space="preserve"> contrary to Article 5 of the Charter</w:t>
      </w:r>
      <w:r w:rsidR="00E8616F" w:rsidRPr="009D27AD">
        <w:rPr>
          <w:rFonts w:ascii="Arial" w:hAnsi="Arial" w:cs="Arial"/>
          <w:sz w:val="24"/>
          <w:szCs w:val="24"/>
        </w:rPr>
        <w:t xml:space="preserve"> and Article 15 of UDHR</w:t>
      </w:r>
      <w:r w:rsidR="00B13C63" w:rsidRPr="009D27AD">
        <w:rPr>
          <w:rFonts w:ascii="Arial" w:hAnsi="Arial" w:cs="Arial"/>
          <w:sz w:val="24"/>
          <w:szCs w:val="24"/>
        </w:rPr>
        <w:t>.</w:t>
      </w:r>
    </w:p>
    <w:p w:rsidR="00B13C63" w:rsidRPr="009D27AD" w:rsidRDefault="00B13C63" w:rsidP="003C01AA">
      <w:pPr>
        <w:pStyle w:val="ListParagraph"/>
        <w:spacing w:after="0" w:line="360" w:lineRule="auto"/>
        <w:ind w:left="810" w:hanging="450"/>
        <w:jc w:val="both"/>
        <w:rPr>
          <w:rFonts w:ascii="Arial" w:hAnsi="Arial" w:cs="Arial"/>
          <w:b/>
          <w:sz w:val="24"/>
          <w:szCs w:val="24"/>
        </w:rPr>
      </w:pPr>
    </w:p>
    <w:p w:rsidR="00B13C63" w:rsidRPr="009D27AD" w:rsidRDefault="00B13C63" w:rsidP="003C01AA">
      <w:pPr>
        <w:pStyle w:val="Heading3"/>
        <w:rPr>
          <w:rFonts w:ascii="Arial" w:hAnsi="Arial" w:cs="Arial"/>
        </w:rPr>
      </w:pPr>
      <w:bookmarkStart w:id="51" w:name="_Toc25790076"/>
      <w:r w:rsidRPr="009D27AD">
        <w:rPr>
          <w:rFonts w:ascii="Arial" w:hAnsi="Arial" w:cs="Arial"/>
        </w:rPr>
        <w:t>Alleged violation of the Applicant</w:t>
      </w:r>
      <w:r w:rsidR="00B414A0" w:rsidRPr="009D27AD">
        <w:rPr>
          <w:rFonts w:ascii="Arial" w:hAnsi="Arial" w:cs="Arial"/>
        </w:rPr>
        <w:t>’</w:t>
      </w:r>
      <w:r w:rsidRPr="009D27AD">
        <w:rPr>
          <w:rFonts w:ascii="Arial" w:hAnsi="Arial" w:cs="Arial"/>
        </w:rPr>
        <w:t xml:space="preserve">s right </w:t>
      </w:r>
      <w:r w:rsidR="00472F3F" w:rsidRPr="009D27AD">
        <w:rPr>
          <w:rFonts w:ascii="Arial" w:hAnsi="Arial" w:cs="Arial"/>
        </w:rPr>
        <w:t xml:space="preserve">to </w:t>
      </w:r>
      <w:r w:rsidRPr="009D27AD">
        <w:rPr>
          <w:rFonts w:ascii="Arial" w:hAnsi="Arial" w:cs="Arial"/>
        </w:rPr>
        <w:t>liberty</w:t>
      </w:r>
      <w:bookmarkEnd w:id="51"/>
      <w:r w:rsidRPr="009D27AD">
        <w:rPr>
          <w:rFonts w:ascii="Arial" w:hAnsi="Arial" w:cs="Arial"/>
        </w:rPr>
        <w:t xml:space="preserve"> </w:t>
      </w:r>
    </w:p>
    <w:p w:rsidR="00B13C63" w:rsidRPr="009D27AD" w:rsidRDefault="00B13C63" w:rsidP="003C01AA">
      <w:pPr>
        <w:pStyle w:val="ListParagraph"/>
        <w:spacing w:after="0" w:line="360" w:lineRule="auto"/>
        <w:ind w:left="810" w:hanging="450"/>
        <w:jc w:val="both"/>
        <w:rPr>
          <w:rFonts w:ascii="Arial" w:hAnsi="Arial" w:cs="Arial"/>
          <w:b/>
          <w:sz w:val="24"/>
          <w:szCs w:val="24"/>
        </w:rPr>
      </w:pPr>
    </w:p>
    <w:p w:rsidR="00B13C63" w:rsidRPr="009D27AD" w:rsidRDefault="00B13C63" w:rsidP="003C01AA">
      <w:pPr>
        <w:pStyle w:val="ListParagraph"/>
        <w:numPr>
          <w:ilvl w:val="0"/>
          <w:numId w:val="2"/>
        </w:numPr>
        <w:spacing w:after="0" w:line="360" w:lineRule="auto"/>
        <w:jc w:val="both"/>
        <w:rPr>
          <w:rFonts w:ascii="Arial" w:hAnsi="Arial" w:cs="Arial"/>
          <w:sz w:val="24"/>
          <w:szCs w:val="24"/>
        </w:rPr>
      </w:pPr>
      <w:r w:rsidRPr="009D27AD">
        <w:rPr>
          <w:rFonts w:ascii="Arial" w:hAnsi="Arial" w:cs="Arial"/>
          <w:sz w:val="24"/>
          <w:szCs w:val="24"/>
        </w:rPr>
        <w:t>The Applicant contends that as a citizen of the Respondent State, he has the right to enjoy his right to liberty and not to be arrested and detained i</w:t>
      </w:r>
      <w:r w:rsidR="00842848" w:rsidRPr="009D27AD">
        <w:rPr>
          <w:rFonts w:ascii="Arial" w:hAnsi="Arial" w:cs="Arial"/>
          <w:sz w:val="24"/>
          <w:szCs w:val="24"/>
        </w:rPr>
        <w:t>llegally. He</w:t>
      </w:r>
      <w:r w:rsidRPr="009D27AD">
        <w:rPr>
          <w:rFonts w:ascii="Arial" w:hAnsi="Arial" w:cs="Arial"/>
          <w:sz w:val="24"/>
          <w:szCs w:val="24"/>
        </w:rPr>
        <w:t xml:space="preserve"> alleges</w:t>
      </w:r>
      <w:r w:rsidR="00842848" w:rsidRPr="009D27AD">
        <w:rPr>
          <w:rFonts w:ascii="Arial" w:hAnsi="Arial" w:cs="Arial"/>
          <w:sz w:val="24"/>
          <w:szCs w:val="24"/>
        </w:rPr>
        <w:t xml:space="preserve"> however</w:t>
      </w:r>
      <w:r w:rsidRPr="009D27AD">
        <w:rPr>
          <w:rFonts w:ascii="Arial" w:hAnsi="Arial" w:cs="Arial"/>
          <w:sz w:val="24"/>
          <w:szCs w:val="24"/>
        </w:rPr>
        <w:t xml:space="preserve"> that he was arrested and detained illegally and continues to be in prison even after having served his sentence of two years</w:t>
      </w:r>
      <w:r w:rsidR="00BA7CC2" w:rsidRPr="009D27AD">
        <w:rPr>
          <w:rFonts w:ascii="Arial" w:hAnsi="Arial" w:cs="Arial"/>
          <w:sz w:val="24"/>
          <w:szCs w:val="24"/>
        </w:rPr>
        <w:t>,</w:t>
      </w:r>
      <w:r w:rsidRPr="009D27AD">
        <w:rPr>
          <w:rFonts w:ascii="Arial" w:hAnsi="Arial" w:cs="Arial"/>
          <w:sz w:val="24"/>
          <w:szCs w:val="24"/>
        </w:rPr>
        <w:t xml:space="preserve"> following his conviction by the courts of the Respondent State for the offences of illegal entry and unlawful presence in Tanzania.   </w:t>
      </w:r>
    </w:p>
    <w:p w:rsidR="000105DA" w:rsidRPr="009D27AD" w:rsidRDefault="000105DA" w:rsidP="003C01AA">
      <w:pPr>
        <w:pStyle w:val="ListParagraph"/>
        <w:spacing w:after="0" w:line="360" w:lineRule="auto"/>
        <w:ind w:left="360" w:hanging="360"/>
        <w:rPr>
          <w:rFonts w:ascii="Arial" w:hAnsi="Arial" w:cs="Arial"/>
          <w:sz w:val="24"/>
          <w:szCs w:val="24"/>
        </w:rPr>
      </w:pPr>
    </w:p>
    <w:p w:rsidR="00B13C63" w:rsidRPr="009D27AD" w:rsidRDefault="00B13C63" w:rsidP="003C01AA">
      <w:pPr>
        <w:pStyle w:val="ListParagraph"/>
        <w:numPr>
          <w:ilvl w:val="0"/>
          <w:numId w:val="2"/>
        </w:numPr>
        <w:spacing w:after="0" w:line="360" w:lineRule="auto"/>
        <w:jc w:val="both"/>
        <w:rPr>
          <w:rFonts w:ascii="Arial" w:hAnsi="Arial" w:cs="Arial"/>
          <w:sz w:val="24"/>
          <w:szCs w:val="24"/>
        </w:rPr>
      </w:pPr>
      <w:r w:rsidRPr="009D27AD">
        <w:rPr>
          <w:rFonts w:ascii="Arial" w:hAnsi="Arial" w:cs="Arial"/>
          <w:sz w:val="24"/>
          <w:szCs w:val="24"/>
        </w:rPr>
        <w:t>For its part, t</w:t>
      </w:r>
      <w:r w:rsidR="0042620C" w:rsidRPr="009D27AD">
        <w:rPr>
          <w:rFonts w:ascii="Arial" w:hAnsi="Arial" w:cs="Arial"/>
          <w:sz w:val="24"/>
          <w:szCs w:val="24"/>
        </w:rPr>
        <w:t>he Respondent State argues that</w:t>
      </w:r>
      <w:r w:rsidRPr="009D27AD">
        <w:rPr>
          <w:rFonts w:ascii="Arial" w:hAnsi="Arial" w:cs="Arial"/>
          <w:sz w:val="24"/>
          <w:szCs w:val="24"/>
        </w:rPr>
        <w:t xml:space="preserve"> the detention of the Applicant is</w:t>
      </w:r>
      <w:r w:rsidR="00842848" w:rsidRPr="009D27AD">
        <w:rPr>
          <w:rFonts w:ascii="Arial" w:hAnsi="Arial" w:cs="Arial"/>
          <w:sz w:val="24"/>
          <w:szCs w:val="24"/>
        </w:rPr>
        <w:t xml:space="preserve"> consistent with its law for the reason that</w:t>
      </w:r>
      <w:r w:rsidRPr="009D27AD">
        <w:rPr>
          <w:rFonts w:ascii="Arial" w:hAnsi="Arial" w:cs="Arial"/>
          <w:sz w:val="24"/>
          <w:szCs w:val="24"/>
        </w:rPr>
        <w:t xml:space="preserve"> he do</w:t>
      </w:r>
      <w:r w:rsidR="0042620C" w:rsidRPr="009D27AD">
        <w:rPr>
          <w:rFonts w:ascii="Arial" w:hAnsi="Arial" w:cs="Arial"/>
          <w:sz w:val="24"/>
          <w:szCs w:val="24"/>
        </w:rPr>
        <w:t xml:space="preserve">es not have any documents </w:t>
      </w:r>
      <w:r w:rsidRPr="009D27AD">
        <w:rPr>
          <w:rFonts w:ascii="Arial" w:hAnsi="Arial" w:cs="Arial"/>
          <w:sz w:val="24"/>
          <w:szCs w:val="24"/>
        </w:rPr>
        <w:t>allow</w:t>
      </w:r>
      <w:r w:rsidR="0042620C" w:rsidRPr="009D27AD">
        <w:rPr>
          <w:rFonts w:ascii="Arial" w:hAnsi="Arial" w:cs="Arial"/>
          <w:sz w:val="24"/>
          <w:szCs w:val="24"/>
        </w:rPr>
        <w:t>ing</w:t>
      </w:r>
      <w:r w:rsidRPr="009D27AD">
        <w:rPr>
          <w:rFonts w:ascii="Arial" w:hAnsi="Arial" w:cs="Arial"/>
          <w:sz w:val="24"/>
          <w:szCs w:val="24"/>
        </w:rPr>
        <w:t xml:space="preserve"> him to remain</w:t>
      </w:r>
      <w:r w:rsidR="00842848" w:rsidRPr="009D27AD">
        <w:rPr>
          <w:rFonts w:ascii="Arial" w:hAnsi="Arial" w:cs="Arial"/>
          <w:sz w:val="24"/>
          <w:szCs w:val="24"/>
        </w:rPr>
        <w:t xml:space="preserve"> in Tanzania. In this regard, the Applicant</w:t>
      </w:r>
      <w:r w:rsidRPr="009D27AD">
        <w:rPr>
          <w:rFonts w:ascii="Arial" w:hAnsi="Arial" w:cs="Arial"/>
          <w:sz w:val="24"/>
          <w:szCs w:val="24"/>
        </w:rPr>
        <w:t xml:space="preserve"> was prosecuted and sentenced in accordance with the law.</w:t>
      </w:r>
      <w:r w:rsidR="00842848" w:rsidRPr="009D27AD">
        <w:rPr>
          <w:rFonts w:ascii="Arial" w:hAnsi="Arial" w:cs="Arial"/>
          <w:sz w:val="24"/>
          <w:szCs w:val="24"/>
        </w:rPr>
        <w:t xml:space="preserve"> </w:t>
      </w:r>
    </w:p>
    <w:p w:rsidR="00B13C63" w:rsidRPr="009D27AD" w:rsidRDefault="00B13C63" w:rsidP="003C01AA">
      <w:pPr>
        <w:pStyle w:val="ListParagraph"/>
        <w:spacing w:after="0" w:line="360" w:lineRule="auto"/>
        <w:ind w:left="360" w:hanging="360"/>
        <w:rPr>
          <w:rFonts w:ascii="Arial" w:hAnsi="Arial" w:cs="Arial"/>
          <w:sz w:val="24"/>
          <w:szCs w:val="24"/>
        </w:rPr>
      </w:pPr>
    </w:p>
    <w:p w:rsidR="00B13C63" w:rsidRPr="009D27AD" w:rsidRDefault="00B13C63" w:rsidP="003C01AA">
      <w:pPr>
        <w:pStyle w:val="ListParagraph"/>
        <w:numPr>
          <w:ilvl w:val="0"/>
          <w:numId w:val="2"/>
        </w:numPr>
        <w:spacing w:after="0" w:line="360" w:lineRule="auto"/>
        <w:jc w:val="both"/>
        <w:rPr>
          <w:rFonts w:ascii="Arial" w:hAnsi="Arial" w:cs="Arial"/>
          <w:sz w:val="24"/>
          <w:szCs w:val="24"/>
        </w:rPr>
      </w:pPr>
      <w:r w:rsidRPr="009D27AD">
        <w:rPr>
          <w:rFonts w:ascii="Arial" w:hAnsi="Arial" w:cs="Arial"/>
          <w:sz w:val="24"/>
          <w:szCs w:val="24"/>
        </w:rPr>
        <w:t>The Respondent State submits further that the Applicant is still in detention because he refuses to cooperate with the authorities for his deportation order t</w:t>
      </w:r>
      <w:r w:rsidR="00842848" w:rsidRPr="009D27AD">
        <w:rPr>
          <w:rFonts w:ascii="Arial" w:hAnsi="Arial" w:cs="Arial"/>
          <w:sz w:val="24"/>
          <w:szCs w:val="24"/>
        </w:rPr>
        <w:t>o be executed. I</w:t>
      </w:r>
      <w:r w:rsidRPr="009D27AD">
        <w:rPr>
          <w:rFonts w:ascii="Arial" w:hAnsi="Arial" w:cs="Arial"/>
          <w:sz w:val="24"/>
          <w:szCs w:val="24"/>
        </w:rPr>
        <w:t>t notes</w:t>
      </w:r>
      <w:r w:rsidR="00E93CAB" w:rsidRPr="009D27AD">
        <w:rPr>
          <w:rFonts w:ascii="Arial" w:hAnsi="Arial" w:cs="Arial"/>
          <w:sz w:val="24"/>
          <w:szCs w:val="24"/>
        </w:rPr>
        <w:t xml:space="preserve"> in this respect</w:t>
      </w:r>
      <w:r w:rsidRPr="009D27AD">
        <w:rPr>
          <w:rFonts w:ascii="Arial" w:hAnsi="Arial" w:cs="Arial"/>
          <w:sz w:val="24"/>
          <w:szCs w:val="24"/>
        </w:rPr>
        <w:t xml:space="preserve"> that South African authorities are willing to welcome their national, the</w:t>
      </w:r>
      <w:r w:rsidR="00E93CAB" w:rsidRPr="009D27AD">
        <w:rPr>
          <w:rFonts w:ascii="Arial" w:hAnsi="Arial" w:cs="Arial"/>
          <w:sz w:val="24"/>
          <w:szCs w:val="24"/>
        </w:rPr>
        <w:t xml:space="preserve"> Applicant, but could not carry out the </w:t>
      </w:r>
      <w:r w:rsidRPr="009D27AD">
        <w:rPr>
          <w:rFonts w:ascii="Arial" w:hAnsi="Arial" w:cs="Arial"/>
          <w:sz w:val="24"/>
          <w:szCs w:val="24"/>
        </w:rPr>
        <w:t xml:space="preserve">deportation since there are certain </w:t>
      </w:r>
      <w:r w:rsidR="00E93CAB" w:rsidRPr="009D27AD">
        <w:rPr>
          <w:rFonts w:ascii="Arial" w:hAnsi="Arial" w:cs="Arial"/>
          <w:sz w:val="24"/>
          <w:szCs w:val="24"/>
        </w:rPr>
        <w:t>procedural measures</w:t>
      </w:r>
      <w:r w:rsidRPr="009D27AD">
        <w:rPr>
          <w:rFonts w:ascii="Arial" w:hAnsi="Arial" w:cs="Arial"/>
          <w:sz w:val="24"/>
          <w:szCs w:val="24"/>
        </w:rPr>
        <w:t xml:space="preserve"> to be implemented, and the </w:t>
      </w:r>
      <w:r w:rsidR="000239D9" w:rsidRPr="009D27AD">
        <w:rPr>
          <w:rFonts w:ascii="Arial" w:hAnsi="Arial" w:cs="Arial"/>
          <w:sz w:val="24"/>
          <w:szCs w:val="24"/>
        </w:rPr>
        <w:t>said measures can be applied</w:t>
      </w:r>
      <w:r w:rsidRPr="009D27AD">
        <w:rPr>
          <w:rFonts w:ascii="Arial" w:hAnsi="Arial" w:cs="Arial"/>
          <w:sz w:val="24"/>
          <w:szCs w:val="24"/>
        </w:rPr>
        <w:t xml:space="preserve"> only with the cooperation of the Applicant. </w:t>
      </w:r>
    </w:p>
    <w:p w:rsidR="00B13C63" w:rsidRPr="009D27AD" w:rsidRDefault="00B13C63" w:rsidP="003C01AA">
      <w:pPr>
        <w:pStyle w:val="ListParagraph"/>
        <w:spacing w:after="0" w:line="360" w:lineRule="auto"/>
        <w:ind w:left="360" w:hanging="360"/>
        <w:rPr>
          <w:rFonts w:ascii="Arial" w:hAnsi="Arial" w:cs="Arial"/>
          <w:sz w:val="24"/>
          <w:szCs w:val="24"/>
        </w:rPr>
      </w:pPr>
    </w:p>
    <w:p w:rsidR="00B13C63" w:rsidRPr="009D27AD" w:rsidRDefault="00B13C63" w:rsidP="003C01AA">
      <w:pPr>
        <w:pStyle w:val="ListParagraph"/>
        <w:spacing w:after="0" w:line="360" w:lineRule="auto"/>
        <w:ind w:left="360" w:hanging="360"/>
        <w:jc w:val="center"/>
        <w:rPr>
          <w:rFonts w:ascii="Arial" w:hAnsi="Arial" w:cs="Arial"/>
          <w:sz w:val="24"/>
          <w:szCs w:val="24"/>
        </w:rPr>
      </w:pPr>
      <w:r w:rsidRPr="009D27AD">
        <w:rPr>
          <w:rFonts w:ascii="Arial" w:hAnsi="Arial" w:cs="Arial"/>
          <w:sz w:val="24"/>
          <w:szCs w:val="24"/>
        </w:rPr>
        <w:t>***</w:t>
      </w:r>
    </w:p>
    <w:p w:rsidR="00B13C63" w:rsidRPr="009D27AD" w:rsidRDefault="00B13C63" w:rsidP="003C01AA">
      <w:pPr>
        <w:pStyle w:val="ListParagraph"/>
        <w:spacing w:after="0" w:line="360" w:lineRule="auto"/>
        <w:ind w:left="360" w:hanging="360"/>
        <w:rPr>
          <w:rFonts w:ascii="Arial" w:hAnsi="Arial" w:cs="Arial"/>
          <w:sz w:val="24"/>
          <w:szCs w:val="24"/>
        </w:rPr>
      </w:pPr>
    </w:p>
    <w:p w:rsidR="00B13C63" w:rsidRPr="009D27AD" w:rsidRDefault="00B13C63" w:rsidP="003C01AA">
      <w:pPr>
        <w:pStyle w:val="ListParagraph"/>
        <w:numPr>
          <w:ilvl w:val="0"/>
          <w:numId w:val="2"/>
        </w:numPr>
        <w:spacing w:after="0" w:line="360" w:lineRule="auto"/>
        <w:jc w:val="both"/>
        <w:rPr>
          <w:rFonts w:ascii="Arial" w:hAnsi="Arial" w:cs="Arial"/>
          <w:sz w:val="24"/>
          <w:szCs w:val="24"/>
        </w:rPr>
      </w:pPr>
      <w:r w:rsidRPr="009D27AD">
        <w:rPr>
          <w:rFonts w:ascii="Arial" w:hAnsi="Arial" w:cs="Arial"/>
          <w:sz w:val="24"/>
          <w:szCs w:val="24"/>
        </w:rPr>
        <w:lastRenderedPageBreak/>
        <w:t>The Court notes that Article 6 of the Charter guarantees the right to liberty as follows:</w:t>
      </w:r>
    </w:p>
    <w:p w:rsidR="009D27AD" w:rsidRPr="009D27AD" w:rsidRDefault="009D27AD" w:rsidP="009D27AD">
      <w:pPr>
        <w:pStyle w:val="ListParagraph"/>
        <w:spacing w:after="0" w:line="360" w:lineRule="auto"/>
        <w:ind w:left="502"/>
        <w:jc w:val="both"/>
        <w:rPr>
          <w:rFonts w:ascii="Arial" w:hAnsi="Arial" w:cs="Arial"/>
          <w:sz w:val="24"/>
          <w:szCs w:val="24"/>
        </w:rPr>
      </w:pPr>
    </w:p>
    <w:p w:rsidR="00B13C63" w:rsidRPr="009D27AD" w:rsidRDefault="00B13C63" w:rsidP="003C01AA">
      <w:pPr>
        <w:spacing w:after="0" w:line="360" w:lineRule="auto"/>
        <w:ind w:left="1080" w:hanging="360"/>
        <w:contextualSpacing/>
        <w:jc w:val="both"/>
        <w:rPr>
          <w:rFonts w:ascii="Arial" w:hAnsi="Arial" w:cs="Arial"/>
        </w:rPr>
      </w:pPr>
      <w:r w:rsidRPr="009D27AD">
        <w:rPr>
          <w:rFonts w:ascii="Arial" w:hAnsi="Arial" w:cs="Arial"/>
          <w:sz w:val="24"/>
          <w:szCs w:val="24"/>
        </w:rPr>
        <w:t xml:space="preserve"> </w:t>
      </w:r>
      <w:r w:rsidR="003B3A35" w:rsidRPr="009D27AD">
        <w:rPr>
          <w:rFonts w:ascii="Arial" w:hAnsi="Arial" w:cs="Arial"/>
          <w:sz w:val="24"/>
          <w:szCs w:val="24"/>
        </w:rPr>
        <w:tab/>
      </w:r>
      <w:r w:rsidRPr="009D27AD">
        <w:rPr>
          <w:rFonts w:ascii="Arial" w:hAnsi="Arial" w:cs="Arial"/>
        </w:rPr>
        <w:t xml:space="preserve">“Every individual shall have the right to liberty and to the security of his person. No one may be deprived of his freedom except for reasons and conditions previously laid down by law. In particular, no one may be arbitrary arrested or detained.” </w:t>
      </w:r>
    </w:p>
    <w:p w:rsidR="00B13C63" w:rsidRPr="009D27AD" w:rsidRDefault="00B13C63" w:rsidP="003C01AA">
      <w:pPr>
        <w:pStyle w:val="ListParagraph"/>
        <w:spacing w:after="0" w:line="360" w:lineRule="auto"/>
        <w:ind w:left="360" w:hanging="360"/>
        <w:jc w:val="both"/>
        <w:rPr>
          <w:rFonts w:ascii="Arial" w:hAnsi="Arial" w:cs="Arial"/>
          <w:sz w:val="24"/>
          <w:szCs w:val="24"/>
        </w:rPr>
      </w:pPr>
    </w:p>
    <w:p w:rsidR="00B13C63" w:rsidRPr="009D27AD" w:rsidRDefault="009A71AB" w:rsidP="003C01AA">
      <w:pPr>
        <w:pStyle w:val="ListParagraph"/>
        <w:numPr>
          <w:ilvl w:val="0"/>
          <w:numId w:val="2"/>
        </w:numPr>
        <w:spacing w:after="0" w:line="360" w:lineRule="auto"/>
        <w:jc w:val="both"/>
        <w:rPr>
          <w:rFonts w:ascii="Arial" w:hAnsi="Arial" w:cs="Arial"/>
          <w:sz w:val="24"/>
          <w:szCs w:val="24"/>
        </w:rPr>
      </w:pPr>
      <w:r w:rsidRPr="009D27AD">
        <w:rPr>
          <w:rFonts w:ascii="Arial" w:hAnsi="Arial" w:cs="Arial"/>
          <w:sz w:val="24"/>
          <w:szCs w:val="24"/>
        </w:rPr>
        <w:t>The Court notes</w:t>
      </w:r>
      <w:r w:rsidR="00B13C63" w:rsidRPr="009D27AD">
        <w:rPr>
          <w:rFonts w:ascii="Arial" w:hAnsi="Arial" w:cs="Arial"/>
          <w:sz w:val="24"/>
          <w:szCs w:val="24"/>
        </w:rPr>
        <w:t xml:space="preserve"> that the right to liberty and security as enshrined above strictly prohibits any arbitrary arrest or detention. An arrest or detention becomes arbitrary if it is not</w:t>
      </w:r>
      <w:r w:rsidR="00E93CAB" w:rsidRPr="009D27AD">
        <w:rPr>
          <w:rFonts w:ascii="Arial" w:hAnsi="Arial" w:cs="Arial"/>
          <w:sz w:val="24"/>
          <w:szCs w:val="24"/>
        </w:rPr>
        <w:t xml:space="preserve"> in accordance with the law, </w:t>
      </w:r>
      <w:r w:rsidR="00B13C63" w:rsidRPr="009D27AD">
        <w:rPr>
          <w:rFonts w:ascii="Arial" w:hAnsi="Arial" w:cs="Arial"/>
          <w:sz w:val="24"/>
          <w:szCs w:val="24"/>
        </w:rPr>
        <w:t>lacks clear and reasonable grounds or is cond</w:t>
      </w:r>
      <w:r w:rsidR="00AE5A46" w:rsidRPr="009D27AD">
        <w:rPr>
          <w:rFonts w:ascii="Arial" w:hAnsi="Arial" w:cs="Arial"/>
          <w:sz w:val="24"/>
          <w:szCs w:val="24"/>
        </w:rPr>
        <w:t xml:space="preserve">ucted in the absence </w:t>
      </w:r>
      <w:r w:rsidR="00BA7CC2" w:rsidRPr="009D27AD">
        <w:rPr>
          <w:rFonts w:ascii="Arial" w:hAnsi="Arial" w:cs="Arial"/>
          <w:sz w:val="24"/>
          <w:szCs w:val="24"/>
        </w:rPr>
        <w:t xml:space="preserve">of </w:t>
      </w:r>
      <w:r w:rsidR="00B13C63" w:rsidRPr="009D27AD">
        <w:rPr>
          <w:rFonts w:ascii="Arial" w:hAnsi="Arial" w:cs="Arial"/>
          <w:sz w:val="24"/>
          <w:szCs w:val="24"/>
        </w:rPr>
        <w:t>procedural safeguards</w:t>
      </w:r>
      <w:r w:rsidR="00AE5A46" w:rsidRPr="009D27AD">
        <w:rPr>
          <w:rFonts w:ascii="Arial" w:hAnsi="Arial" w:cs="Arial"/>
          <w:sz w:val="24"/>
          <w:szCs w:val="24"/>
        </w:rPr>
        <w:t xml:space="preserve"> against arbitrariness</w:t>
      </w:r>
      <w:r w:rsidR="00B13C63" w:rsidRPr="009D27AD">
        <w:rPr>
          <w:rFonts w:ascii="Arial" w:hAnsi="Arial" w:cs="Arial"/>
          <w:sz w:val="24"/>
          <w:szCs w:val="24"/>
        </w:rPr>
        <w:t>.</w:t>
      </w:r>
      <w:r w:rsidR="00B13C63" w:rsidRPr="009D27AD">
        <w:rPr>
          <w:rStyle w:val="FootnoteReference"/>
          <w:rFonts w:ascii="Arial" w:hAnsi="Arial" w:cs="Arial"/>
          <w:sz w:val="24"/>
          <w:szCs w:val="24"/>
        </w:rPr>
        <w:footnoteReference w:id="28"/>
      </w:r>
      <w:r w:rsidR="00B13C63" w:rsidRPr="009D27AD">
        <w:rPr>
          <w:rFonts w:ascii="Arial" w:hAnsi="Arial" w:cs="Arial"/>
          <w:sz w:val="24"/>
          <w:szCs w:val="24"/>
        </w:rPr>
        <w:t xml:space="preserve">   </w:t>
      </w:r>
    </w:p>
    <w:p w:rsidR="00B13C63" w:rsidRPr="009D27AD" w:rsidRDefault="00B13C63" w:rsidP="003C01AA">
      <w:pPr>
        <w:pStyle w:val="ListParagraph"/>
        <w:spacing w:after="0" w:line="360" w:lineRule="auto"/>
        <w:ind w:left="360" w:hanging="360"/>
        <w:jc w:val="both"/>
        <w:rPr>
          <w:rFonts w:ascii="Arial" w:hAnsi="Arial" w:cs="Arial"/>
          <w:sz w:val="24"/>
          <w:szCs w:val="24"/>
        </w:rPr>
      </w:pPr>
    </w:p>
    <w:p w:rsidR="00B13C63" w:rsidRPr="009D27AD" w:rsidRDefault="00B13C63" w:rsidP="003C01AA">
      <w:pPr>
        <w:pStyle w:val="ListParagraph"/>
        <w:numPr>
          <w:ilvl w:val="0"/>
          <w:numId w:val="2"/>
        </w:numPr>
        <w:spacing w:after="0" w:line="360" w:lineRule="auto"/>
        <w:jc w:val="both"/>
        <w:rPr>
          <w:rFonts w:ascii="Arial" w:hAnsi="Arial" w:cs="Arial"/>
          <w:sz w:val="24"/>
          <w:szCs w:val="24"/>
        </w:rPr>
      </w:pPr>
      <w:r w:rsidRPr="009D27AD">
        <w:rPr>
          <w:rFonts w:ascii="Arial" w:hAnsi="Arial" w:cs="Arial"/>
          <w:sz w:val="24"/>
          <w:szCs w:val="24"/>
        </w:rPr>
        <w:t>In the instant case, the Court notes from the record that the Applicant was initially detained on the basis of the Respondent State’s criminal laws for</w:t>
      </w:r>
      <w:r w:rsidR="009A71AB" w:rsidRPr="009D27AD">
        <w:rPr>
          <w:rFonts w:ascii="Arial" w:hAnsi="Arial" w:cs="Arial"/>
          <w:sz w:val="24"/>
          <w:szCs w:val="24"/>
        </w:rPr>
        <w:t xml:space="preserve"> having</w:t>
      </w:r>
      <w:r w:rsidRPr="009D27AD">
        <w:rPr>
          <w:rFonts w:ascii="Arial" w:hAnsi="Arial" w:cs="Arial"/>
          <w:sz w:val="24"/>
          <w:szCs w:val="24"/>
        </w:rPr>
        <w:t xml:space="preserve"> </w:t>
      </w:r>
      <w:r w:rsidR="00053051" w:rsidRPr="009D27AD">
        <w:rPr>
          <w:rFonts w:ascii="Arial" w:hAnsi="Arial" w:cs="Arial"/>
          <w:bCs/>
          <w:sz w:val="24"/>
          <w:szCs w:val="24"/>
        </w:rPr>
        <w:t>allegedly</w:t>
      </w:r>
      <w:r w:rsidR="009A71AB" w:rsidRPr="009D27AD">
        <w:rPr>
          <w:rFonts w:ascii="Arial" w:hAnsi="Arial" w:cs="Arial"/>
          <w:b/>
          <w:bCs/>
          <w:sz w:val="24"/>
          <w:szCs w:val="24"/>
        </w:rPr>
        <w:t xml:space="preserve"> </w:t>
      </w:r>
      <w:r w:rsidRPr="009D27AD">
        <w:rPr>
          <w:rFonts w:ascii="Arial" w:hAnsi="Arial" w:cs="Arial"/>
          <w:sz w:val="24"/>
          <w:szCs w:val="24"/>
        </w:rPr>
        <w:t xml:space="preserve">entered and stayed in its territory unlawfully. The Applicant’s conviction for the same was premised on the assumption that he was not a Tanzanian national. However, the Court recalls its earlier finding above that the Respondent State has not provided evidence to substantiate that the Applicant is not a Tanzanian before or at the time of his arrest or conviction. In the opinion of the Court, this renders his arrest, conviction and detention </w:t>
      </w:r>
      <w:r w:rsidR="00550061" w:rsidRPr="009D27AD">
        <w:rPr>
          <w:rFonts w:ascii="Arial" w:hAnsi="Arial" w:cs="Arial"/>
          <w:sz w:val="24"/>
          <w:szCs w:val="24"/>
        </w:rPr>
        <w:t xml:space="preserve">unlawful. </w:t>
      </w:r>
      <w:r w:rsidRPr="009D27AD">
        <w:rPr>
          <w:rFonts w:ascii="Arial" w:hAnsi="Arial" w:cs="Arial"/>
          <w:sz w:val="24"/>
          <w:szCs w:val="24"/>
        </w:rPr>
        <w:t xml:space="preserve"> </w:t>
      </w:r>
      <w:r w:rsidRPr="009D27AD">
        <w:rPr>
          <w:rFonts w:ascii="Arial" w:hAnsi="Arial" w:cs="Arial"/>
          <w:bCs/>
          <w:sz w:val="24"/>
          <w:szCs w:val="24"/>
        </w:rPr>
        <w:t xml:space="preserve"> </w:t>
      </w:r>
    </w:p>
    <w:p w:rsidR="00B13C63" w:rsidRPr="009D27AD" w:rsidRDefault="00B13C63" w:rsidP="003C01AA">
      <w:pPr>
        <w:pStyle w:val="ListParagraph"/>
        <w:spacing w:after="0" w:line="360" w:lineRule="auto"/>
        <w:ind w:left="360" w:hanging="360"/>
        <w:rPr>
          <w:rFonts w:ascii="Arial" w:hAnsi="Arial" w:cs="Arial"/>
          <w:sz w:val="24"/>
          <w:szCs w:val="24"/>
        </w:rPr>
      </w:pPr>
    </w:p>
    <w:p w:rsidR="00B13C63" w:rsidRPr="009D27AD" w:rsidRDefault="009A71AB" w:rsidP="003C01AA">
      <w:pPr>
        <w:pStyle w:val="ListParagraph"/>
        <w:numPr>
          <w:ilvl w:val="0"/>
          <w:numId w:val="2"/>
        </w:numPr>
        <w:spacing w:after="0" w:line="360" w:lineRule="auto"/>
        <w:jc w:val="both"/>
        <w:rPr>
          <w:rFonts w:ascii="Arial" w:hAnsi="Arial" w:cs="Arial"/>
          <w:sz w:val="24"/>
          <w:szCs w:val="24"/>
        </w:rPr>
      </w:pPr>
      <w:r w:rsidRPr="009D27AD">
        <w:rPr>
          <w:rFonts w:ascii="Arial" w:hAnsi="Arial" w:cs="Arial"/>
          <w:sz w:val="24"/>
          <w:szCs w:val="24"/>
        </w:rPr>
        <w:t>The Court notes</w:t>
      </w:r>
      <w:r w:rsidR="0039219E" w:rsidRPr="009D27AD">
        <w:rPr>
          <w:rFonts w:ascii="Arial" w:hAnsi="Arial" w:cs="Arial"/>
          <w:sz w:val="24"/>
          <w:szCs w:val="24"/>
        </w:rPr>
        <w:t xml:space="preserve"> that the Applicant has remained</w:t>
      </w:r>
      <w:r w:rsidRPr="009D27AD">
        <w:rPr>
          <w:rFonts w:ascii="Arial" w:hAnsi="Arial" w:cs="Arial"/>
          <w:sz w:val="24"/>
          <w:szCs w:val="24"/>
        </w:rPr>
        <w:t xml:space="preserve"> in prison</w:t>
      </w:r>
      <w:r w:rsidR="0039219E" w:rsidRPr="009D27AD">
        <w:rPr>
          <w:rFonts w:ascii="Arial" w:hAnsi="Arial" w:cs="Arial"/>
          <w:sz w:val="24"/>
          <w:szCs w:val="24"/>
        </w:rPr>
        <w:t xml:space="preserve"> to date</w:t>
      </w:r>
      <w:r w:rsidRPr="009D27AD">
        <w:rPr>
          <w:rFonts w:ascii="Arial" w:hAnsi="Arial" w:cs="Arial"/>
          <w:sz w:val="24"/>
          <w:szCs w:val="24"/>
        </w:rPr>
        <w:t xml:space="preserve"> notwithstanding that he fully served two years' </w:t>
      </w:r>
      <w:r w:rsidR="0039219E" w:rsidRPr="009D27AD">
        <w:rPr>
          <w:rFonts w:ascii="Arial" w:hAnsi="Arial" w:cs="Arial"/>
          <w:sz w:val="24"/>
          <w:szCs w:val="24"/>
        </w:rPr>
        <w:t>imprisonment sentence</w:t>
      </w:r>
      <w:r w:rsidRPr="009D27AD">
        <w:rPr>
          <w:rFonts w:ascii="Arial" w:hAnsi="Arial" w:cs="Arial"/>
          <w:sz w:val="24"/>
          <w:szCs w:val="24"/>
        </w:rPr>
        <w:t xml:space="preserve"> as far back as 2012.</w:t>
      </w:r>
      <w:r w:rsidR="0039219E" w:rsidRPr="009D27AD">
        <w:rPr>
          <w:rFonts w:ascii="Arial" w:hAnsi="Arial" w:cs="Arial"/>
          <w:sz w:val="24"/>
          <w:szCs w:val="24"/>
        </w:rPr>
        <w:t xml:space="preserve"> </w:t>
      </w:r>
      <w:r w:rsidR="00B13C63" w:rsidRPr="009D27AD">
        <w:rPr>
          <w:rFonts w:ascii="Arial" w:hAnsi="Arial" w:cs="Arial"/>
          <w:sz w:val="24"/>
          <w:szCs w:val="24"/>
        </w:rPr>
        <w:t xml:space="preserve">In this regard, the Court </w:t>
      </w:r>
      <w:r w:rsidR="00FC33F4" w:rsidRPr="009D27AD">
        <w:rPr>
          <w:rFonts w:ascii="Arial" w:hAnsi="Arial" w:cs="Arial"/>
          <w:sz w:val="24"/>
          <w:szCs w:val="24"/>
        </w:rPr>
        <w:t xml:space="preserve">finds </w:t>
      </w:r>
      <w:r w:rsidR="00B13C63" w:rsidRPr="009D27AD">
        <w:rPr>
          <w:rFonts w:ascii="Arial" w:hAnsi="Arial" w:cs="Arial"/>
          <w:sz w:val="24"/>
          <w:szCs w:val="24"/>
        </w:rPr>
        <w:t>that his alleged refusal to cooperate for</w:t>
      </w:r>
      <w:r w:rsidR="0039219E" w:rsidRPr="009D27AD">
        <w:rPr>
          <w:rFonts w:ascii="Arial" w:hAnsi="Arial" w:cs="Arial"/>
          <w:sz w:val="24"/>
          <w:szCs w:val="24"/>
        </w:rPr>
        <w:t xml:space="preserve"> the purpose of</w:t>
      </w:r>
      <w:r w:rsidR="00B13C63" w:rsidRPr="009D27AD">
        <w:rPr>
          <w:rFonts w:ascii="Arial" w:hAnsi="Arial" w:cs="Arial"/>
          <w:sz w:val="24"/>
          <w:szCs w:val="24"/>
        </w:rPr>
        <w:t xml:space="preserve"> his expulsion is not a reasonable justification for keeping him in prison indefinitely.</w:t>
      </w:r>
    </w:p>
    <w:p w:rsidR="00B13C63" w:rsidRPr="009D27AD" w:rsidRDefault="00B13C63" w:rsidP="003C01AA">
      <w:pPr>
        <w:pStyle w:val="ListParagraph"/>
        <w:spacing w:after="0" w:line="360" w:lineRule="auto"/>
        <w:ind w:left="360" w:hanging="360"/>
        <w:rPr>
          <w:rFonts w:ascii="Arial" w:hAnsi="Arial" w:cs="Arial"/>
          <w:sz w:val="24"/>
          <w:szCs w:val="24"/>
        </w:rPr>
      </w:pPr>
    </w:p>
    <w:p w:rsidR="00B13C63" w:rsidRPr="009D27AD" w:rsidRDefault="009E0D97" w:rsidP="003C01AA">
      <w:pPr>
        <w:pStyle w:val="ListParagraph"/>
        <w:numPr>
          <w:ilvl w:val="0"/>
          <w:numId w:val="2"/>
        </w:numPr>
        <w:spacing w:after="0" w:line="360" w:lineRule="auto"/>
        <w:jc w:val="both"/>
        <w:rPr>
          <w:rFonts w:ascii="Arial" w:hAnsi="Arial" w:cs="Arial"/>
          <w:sz w:val="24"/>
          <w:szCs w:val="24"/>
        </w:rPr>
      </w:pPr>
      <w:r w:rsidRPr="009D27AD">
        <w:rPr>
          <w:rFonts w:ascii="Arial" w:hAnsi="Arial" w:cs="Arial"/>
          <w:sz w:val="24"/>
          <w:szCs w:val="24"/>
        </w:rPr>
        <w:t>In view of the aforesaid, the Court finds that</w:t>
      </w:r>
      <w:r w:rsidR="00B13C63" w:rsidRPr="009D27AD">
        <w:rPr>
          <w:rFonts w:ascii="Arial" w:hAnsi="Arial" w:cs="Arial"/>
          <w:sz w:val="24"/>
          <w:szCs w:val="24"/>
        </w:rPr>
        <w:t xml:space="preserve"> the Respondent State has violated the</w:t>
      </w:r>
      <w:r w:rsidRPr="009D27AD">
        <w:rPr>
          <w:rFonts w:ascii="Arial" w:hAnsi="Arial" w:cs="Arial"/>
          <w:sz w:val="24"/>
          <w:szCs w:val="24"/>
        </w:rPr>
        <w:t xml:space="preserve"> Applicant’s</w:t>
      </w:r>
      <w:r w:rsidR="00B13C63" w:rsidRPr="009D27AD">
        <w:rPr>
          <w:rFonts w:ascii="Arial" w:hAnsi="Arial" w:cs="Arial"/>
          <w:sz w:val="24"/>
          <w:szCs w:val="24"/>
        </w:rPr>
        <w:t xml:space="preserve"> r</w:t>
      </w:r>
      <w:r w:rsidRPr="009D27AD">
        <w:rPr>
          <w:rFonts w:ascii="Arial" w:hAnsi="Arial" w:cs="Arial"/>
          <w:sz w:val="24"/>
          <w:szCs w:val="24"/>
        </w:rPr>
        <w:t>ight to liberty</w:t>
      </w:r>
      <w:r w:rsidR="00B13C63" w:rsidRPr="009D27AD">
        <w:rPr>
          <w:rFonts w:ascii="Arial" w:hAnsi="Arial" w:cs="Arial"/>
          <w:sz w:val="24"/>
          <w:szCs w:val="24"/>
        </w:rPr>
        <w:t xml:space="preserve"> contrary to Article 6 of the Charter.</w:t>
      </w:r>
    </w:p>
    <w:p w:rsidR="005551A1" w:rsidRDefault="005551A1" w:rsidP="003C01AA">
      <w:pPr>
        <w:pStyle w:val="ListParagraph"/>
        <w:spacing w:after="0" w:line="360" w:lineRule="auto"/>
        <w:rPr>
          <w:rFonts w:ascii="Arial" w:hAnsi="Arial" w:cs="Arial"/>
          <w:bCs/>
          <w:sz w:val="24"/>
          <w:szCs w:val="24"/>
        </w:rPr>
      </w:pPr>
    </w:p>
    <w:p w:rsidR="00B13C63" w:rsidRPr="005551A1" w:rsidRDefault="005551A1" w:rsidP="005551A1">
      <w:pPr>
        <w:tabs>
          <w:tab w:val="left" w:pos="3562"/>
        </w:tabs>
      </w:pPr>
      <w:r>
        <w:tab/>
      </w:r>
      <w:bookmarkStart w:id="52" w:name="_GoBack"/>
      <w:bookmarkEnd w:id="52"/>
    </w:p>
    <w:p w:rsidR="00B13C63" w:rsidRPr="009D27AD" w:rsidRDefault="00B13C63" w:rsidP="003C01AA">
      <w:pPr>
        <w:pStyle w:val="Heading3"/>
        <w:rPr>
          <w:rFonts w:ascii="Arial" w:hAnsi="Arial" w:cs="Arial"/>
        </w:rPr>
      </w:pPr>
      <w:bookmarkStart w:id="53" w:name="_Toc19789950"/>
      <w:bookmarkStart w:id="54" w:name="_Toc19790127"/>
      <w:bookmarkStart w:id="55" w:name="_Toc531765071"/>
      <w:bookmarkStart w:id="56" w:name="_Toc25790077"/>
      <w:bookmarkEnd w:id="53"/>
      <w:bookmarkEnd w:id="54"/>
      <w:r w:rsidRPr="009D27AD">
        <w:rPr>
          <w:rFonts w:ascii="Arial" w:hAnsi="Arial" w:cs="Arial"/>
        </w:rPr>
        <w:lastRenderedPageBreak/>
        <w:t>Alleged violation of the Applicant</w:t>
      </w:r>
      <w:r w:rsidR="00DD0931" w:rsidRPr="009D27AD">
        <w:rPr>
          <w:rFonts w:ascii="Arial" w:hAnsi="Arial" w:cs="Arial"/>
        </w:rPr>
        <w:t>’s</w:t>
      </w:r>
      <w:r w:rsidRPr="009D27AD">
        <w:rPr>
          <w:rFonts w:ascii="Arial" w:hAnsi="Arial" w:cs="Arial"/>
        </w:rPr>
        <w:t xml:space="preserve"> right to freedom of movement</w:t>
      </w:r>
      <w:bookmarkEnd w:id="55"/>
      <w:bookmarkEnd w:id="56"/>
      <w:r w:rsidRPr="009D27AD">
        <w:rPr>
          <w:rFonts w:ascii="Arial" w:hAnsi="Arial" w:cs="Arial"/>
        </w:rPr>
        <w:t xml:space="preserve"> </w:t>
      </w:r>
    </w:p>
    <w:p w:rsidR="00B13C63" w:rsidRPr="009D27AD" w:rsidRDefault="00B13C63" w:rsidP="003C01AA">
      <w:pPr>
        <w:pStyle w:val="ListParagraph"/>
        <w:spacing w:after="0" w:line="360" w:lineRule="auto"/>
        <w:ind w:left="1530"/>
        <w:jc w:val="both"/>
        <w:rPr>
          <w:rFonts w:ascii="Arial" w:hAnsi="Arial" w:cs="Arial"/>
          <w:sz w:val="24"/>
          <w:szCs w:val="24"/>
        </w:rPr>
      </w:pPr>
    </w:p>
    <w:p w:rsidR="00B13C63" w:rsidRPr="009D27AD" w:rsidRDefault="00B13C63" w:rsidP="003C01AA">
      <w:pPr>
        <w:pStyle w:val="ListParagraph"/>
        <w:numPr>
          <w:ilvl w:val="0"/>
          <w:numId w:val="2"/>
        </w:numPr>
        <w:spacing w:after="0" w:line="360" w:lineRule="auto"/>
        <w:jc w:val="both"/>
        <w:rPr>
          <w:rFonts w:ascii="Arial" w:hAnsi="Arial" w:cs="Arial"/>
          <w:sz w:val="24"/>
          <w:szCs w:val="24"/>
        </w:rPr>
      </w:pPr>
      <w:r w:rsidRPr="009D27AD">
        <w:rPr>
          <w:rFonts w:ascii="Arial" w:hAnsi="Arial" w:cs="Arial"/>
          <w:sz w:val="24"/>
          <w:szCs w:val="24"/>
        </w:rPr>
        <w:t xml:space="preserve">The Applicant avers that the right to freedom of movement is a fundamental human right recognised </w:t>
      </w:r>
      <w:r w:rsidR="00890CC3" w:rsidRPr="009D27AD">
        <w:rPr>
          <w:rFonts w:ascii="Arial" w:hAnsi="Arial" w:cs="Arial"/>
          <w:sz w:val="24"/>
          <w:szCs w:val="24"/>
        </w:rPr>
        <w:t xml:space="preserve">under </w:t>
      </w:r>
      <w:r w:rsidRPr="009D27AD">
        <w:rPr>
          <w:rFonts w:ascii="Arial" w:hAnsi="Arial" w:cs="Arial"/>
          <w:sz w:val="24"/>
          <w:szCs w:val="24"/>
        </w:rPr>
        <w:t>international human rights instruments such as the UDHR, ICCPR and other human rights instruments, including the Charter. He maintains that this right involves not only movement within the country but also protection from forced expulsion or displacement.</w:t>
      </w:r>
    </w:p>
    <w:p w:rsidR="00B13C63" w:rsidRPr="009D27AD" w:rsidRDefault="00B13C63" w:rsidP="003C01AA">
      <w:pPr>
        <w:pStyle w:val="ListParagraph"/>
        <w:spacing w:after="0" w:line="360" w:lineRule="auto"/>
        <w:ind w:left="360"/>
        <w:jc w:val="both"/>
        <w:rPr>
          <w:rFonts w:ascii="Arial" w:hAnsi="Arial" w:cs="Arial"/>
          <w:sz w:val="24"/>
          <w:szCs w:val="24"/>
        </w:rPr>
      </w:pPr>
    </w:p>
    <w:p w:rsidR="00B13C63" w:rsidRPr="009D27AD" w:rsidRDefault="00B13C63" w:rsidP="003C01AA">
      <w:pPr>
        <w:pStyle w:val="ListParagraph"/>
        <w:numPr>
          <w:ilvl w:val="0"/>
          <w:numId w:val="2"/>
        </w:numPr>
        <w:spacing w:after="0" w:line="360" w:lineRule="auto"/>
        <w:jc w:val="both"/>
        <w:rPr>
          <w:rFonts w:ascii="Arial" w:hAnsi="Arial" w:cs="Arial"/>
          <w:sz w:val="24"/>
          <w:szCs w:val="24"/>
        </w:rPr>
      </w:pPr>
      <w:r w:rsidRPr="009D27AD">
        <w:rPr>
          <w:rFonts w:ascii="Arial" w:eastAsia="Times New Roman" w:hAnsi="Arial" w:cs="Arial"/>
          <w:sz w:val="24"/>
          <w:szCs w:val="24"/>
          <w:lang w:eastAsia="en-GB"/>
        </w:rPr>
        <w:t>The</w:t>
      </w:r>
      <w:r w:rsidRPr="009D27AD">
        <w:rPr>
          <w:rFonts w:ascii="Arial" w:hAnsi="Arial" w:cs="Arial"/>
          <w:sz w:val="24"/>
          <w:szCs w:val="24"/>
        </w:rPr>
        <w:t xml:space="preserve"> Applicant</w:t>
      </w:r>
      <w:r w:rsidR="009E0D97" w:rsidRPr="009D27AD">
        <w:rPr>
          <w:rFonts w:ascii="Arial" w:hAnsi="Arial" w:cs="Arial"/>
          <w:sz w:val="24"/>
          <w:szCs w:val="24"/>
        </w:rPr>
        <w:t xml:space="preserve"> also</w:t>
      </w:r>
      <w:r w:rsidRPr="009D27AD">
        <w:rPr>
          <w:rFonts w:ascii="Arial" w:hAnsi="Arial" w:cs="Arial"/>
          <w:sz w:val="24"/>
          <w:szCs w:val="24"/>
        </w:rPr>
        <w:t xml:space="preserve"> submits that according to Article 12(1) and (2) of the Charter, every individual has the right to </w:t>
      </w:r>
      <w:r w:rsidR="00DF6C0F" w:rsidRPr="009D27AD">
        <w:rPr>
          <w:rFonts w:ascii="Arial" w:hAnsi="Arial" w:cs="Arial"/>
          <w:sz w:val="24"/>
          <w:szCs w:val="24"/>
        </w:rPr>
        <w:t xml:space="preserve">move </w:t>
      </w:r>
      <w:r w:rsidRPr="009D27AD">
        <w:rPr>
          <w:rFonts w:ascii="Arial" w:hAnsi="Arial" w:cs="Arial"/>
          <w:sz w:val="24"/>
          <w:szCs w:val="24"/>
        </w:rPr>
        <w:t>f</w:t>
      </w:r>
      <w:r w:rsidR="00DF6C0F" w:rsidRPr="009D27AD">
        <w:rPr>
          <w:rFonts w:ascii="Arial" w:hAnsi="Arial" w:cs="Arial"/>
          <w:sz w:val="24"/>
          <w:szCs w:val="24"/>
        </w:rPr>
        <w:t>reely within a country,</w:t>
      </w:r>
      <w:r w:rsidR="00BB3F5C" w:rsidRPr="009D27AD">
        <w:rPr>
          <w:rFonts w:ascii="Arial" w:hAnsi="Arial" w:cs="Arial"/>
          <w:sz w:val="24"/>
          <w:szCs w:val="24"/>
        </w:rPr>
        <w:t xml:space="preserve"> </w:t>
      </w:r>
      <w:r w:rsidRPr="009D27AD">
        <w:rPr>
          <w:rFonts w:ascii="Arial" w:hAnsi="Arial" w:cs="Arial"/>
          <w:sz w:val="24"/>
          <w:szCs w:val="24"/>
        </w:rPr>
        <w:t>th</w:t>
      </w:r>
      <w:r w:rsidR="00DF6C0F" w:rsidRPr="009D27AD">
        <w:rPr>
          <w:rFonts w:ascii="Arial" w:hAnsi="Arial" w:cs="Arial"/>
          <w:sz w:val="24"/>
          <w:szCs w:val="24"/>
        </w:rPr>
        <w:t>e right to leave the same, including his or hers,</w:t>
      </w:r>
      <w:r w:rsidRPr="009D27AD">
        <w:rPr>
          <w:rFonts w:ascii="Arial" w:hAnsi="Arial" w:cs="Arial"/>
          <w:sz w:val="24"/>
          <w:szCs w:val="24"/>
        </w:rPr>
        <w:t xml:space="preserve"> and return to it, subject only to restrictions provided by law</w:t>
      </w:r>
      <w:r w:rsidR="009E0D97" w:rsidRPr="009D27AD">
        <w:rPr>
          <w:rFonts w:ascii="Arial" w:hAnsi="Arial" w:cs="Arial"/>
          <w:sz w:val="24"/>
          <w:szCs w:val="24"/>
        </w:rPr>
        <w:t xml:space="preserve"> and required</w:t>
      </w:r>
      <w:r w:rsidRPr="009D27AD">
        <w:rPr>
          <w:rFonts w:ascii="Arial" w:hAnsi="Arial" w:cs="Arial"/>
          <w:sz w:val="24"/>
          <w:szCs w:val="24"/>
        </w:rPr>
        <w:t xml:space="preserve"> for the protection of national security. The Applicant avers that he has neither threatened the Respondent State’s pu</w:t>
      </w:r>
      <w:r w:rsidR="00DF6C0F" w:rsidRPr="009D27AD">
        <w:rPr>
          <w:rFonts w:ascii="Arial" w:hAnsi="Arial" w:cs="Arial"/>
          <w:sz w:val="24"/>
          <w:szCs w:val="24"/>
        </w:rPr>
        <w:t>blic order nor breached Article</w:t>
      </w:r>
      <w:r w:rsidRPr="009D27AD">
        <w:rPr>
          <w:rFonts w:ascii="Arial" w:hAnsi="Arial" w:cs="Arial"/>
          <w:sz w:val="24"/>
          <w:szCs w:val="24"/>
        </w:rPr>
        <w:t>12</w:t>
      </w:r>
      <w:r w:rsidR="009E0D97" w:rsidRPr="009D27AD">
        <w:rPr>
          <w:rFonts w:ascii="Arial" w:hAnsi="Arial" w:cs="Arial"/>
          <w:sz w:val="24"/>
          <w:szCs w:val="24"/>
        </w:rPr>
        <w:t xml:space="preserve"> of the Charter</w:t>
      </w:r>
      <w:r w:rsidR="00DF6C0F" w:rsidRPr="009D27AD">
        <w:rPr>
          <w:rFonts w:ascii="Arial" w:hAnsi="Arial" w:cs="Arial"/>
          <w:sz w:val="24"/>
          <w:szCs w:val="24"/>
        </w:rPr>
        <w:t>.</w:t>
      </w:r>
    </w:p>
    <w:p w:rsidR="00227582" w:rsidRPr="009D27AD" w:rsidRDefault="00227582" w:rsidP="003C01AA">
      <w:pPr>
        <w:spacing w:after="0" w:line="360" w:lineRule="auto"/>
        <w:contextualSpacing/>
        <w:jc w:val="both"/>
        <w:rPr>
          <w:rFonts w:ascii="Arial" w:hAnsi="Arial" w:cs="Arial"/>
          <w:sz w:val="24"/>
          <w:szCs w:val="24"/>
        </w:rPr>
      </w:pPr>
    </w:p>
    <w:p w:rsidR="00B13C63" w:rsidRPr="009D27AD" w:rsidRDefault="00B13C63" w:rsidP="003C01AA">
      <w:pPr>
        <w:pStyle w:val="ListParagraph"/>
        <w:numPr>
          <w:ilvl w:val="0"/>
          <w:numId w:val="2"/>
        </w:numPr>
        <w:spacing w:after="0" w:line="360" w:lineRule="auto"/>
        <w:jc w:val="both"/>
        <w:rPr>
          <w:rFonts w:ascii="Arial" w:hAnsi="Arial" w:cs="Arial"/>
          <w:sz w:val="24"/>
          <w:szCs w:val="24"/>
        </w:rPr>
      </w:pPr>
      <w:r w:rsidRPr="009D27AD">
        <w:rPr>
          <w:rFonts w:ascii="Arial" w:eastAsia="Times New Roman" w:hAnsi="Arial" w:cs="Arial"/>
          <w:sz w:val="24"/>
          <w:szCs w:val="24"/>
          <w:lang w:eastAsia="en-GB"/>
        </w:rPr>
        <w:t>In</w:t>
      </w:r>
      <w:r w:rsidR="0039219E" w:rsidRPr="009D27AD">
        <w:rPr>
          <w:rFonts w:ascii="Arial" w:hAnsi="Arial" w:cs="Arial"/>
          <w:sz w:val="24"/>
          <w:szCs w:val="24"/>
        </w:rPr>
        <w:t xml:space="preserve"> this respect</w:t>
      </w:r>
      <w:r w:rsidRPr="009D27AD">
        <w:rPr>
          <w:rFonts w:ascii="Arial" w:hAnsi="Arial" w:cs="Arial"/>
          <w:sz w:val="24"/>
          <w:szCs w:val="24"/>
        </w:rPr>
        <w:t xml:space="preserve">, the Applicant cites the matter of </w:t>
      </w:r>
      <w:r w:rsidRPr="009D27AD">
        <w:rPr>
          <w:rStyle w:val="Emphasis"/>
          <w:rFonts w:ascii="Arial" w:hAnsi="Arial" w:cs="Arial"/>
          <w:color w:val="333333"/>
          <w:sz w:val="24"/>
          <w:szCs w:val="24"/>
          <w:shd w:val="clear" w:color="auto" w:fill="FFFFFF"/>
        </w:rPr>
        <w:t>Rencontre Africaine pour la Défense des Droits de l’Homme v Zambia </w:t>
      </w:r>
      <w:r w:rsidRPr="009D27AD">
        <w:rPr>
          <w:rFonts w:ascii="Arial" w:hAnsi="Arial" w:cs="Arial"/>
          <w:sz w:val="24"/>
          <w:szCs w:val="24"/>
        </w:rPr>
        <w:t>wherein the Commission stressed that Article 12 of the Charter imposes an obligation on the contracting State t</w:t>
      </w:r>
      <w:r w:rsidR="00DF6C0F" w:rsidRPr="009D27AD">
        <w:rPr>
          <w:rFonts w:ascii="Arial" w:hAnsi="Arial" w:cs="Arial"/>
          <w:sz w:val="24"/>
          <w:szCs w:val="24"/>
        </w:rPr>
        <w:t>o secure the rights protected under</w:t>
      </w:r>
      <w:r w:rsidRPr="009D27AD">
        <w:rPr>
          <w:rFonts w:ascii="Arial" w:hAnsi="Arial" w:cs="Arial"/>
          <w:sz w:val="24"/>
          <w:szCs w:val="24"/>
        </w:rPr>
        <w:t xml:space="preserve"> the Charter for all parties within their jurisdiction, nationals or non-nationals alike. </w:t>
      </w:r>
    </w:p>
    <w:p w:rsidR="000F0F33" w:rsidRPr="009D27AD" w:rsidRDefault="000F0F33" w:rsidP="003C01AA">
      <w:pPr>
        <w:pStyle w:val="ListParagraph"/>
        <w:spacing w:after="0" w:line="360" w:lineRule="auto"/>
        <w:ind w:left="360"/>
        <w:jc w:val="both"/>
        <w:rPr>
          <w:rFonts w:ascii="Arial" w:hAnsi="Arial" w:cs="Arial"/>
          <w:sz w:val="24"/>
          <w:szCs w:val="24"/>
        </w:rPr>
      </w:pPr>
    </w:p>
    <w:p w:rsidR="00B13C63" w:rsidRPr="009D27AD" w:rsidRDefault="00B13C63" w:rsidP="003C01AA">
      <w:pPr>
        <w:pStyle w:val="ListParagraph"/>
        <w:numPr>
          <w:ilvl w:val="0"/>
          <w:numId w:val="2"/>
        </w:numPr>
        <w:spacing w:after="0" w:line="360" w:lineRule="auto"/>
        <w:jc w:val="both"/>
        <w:rPr>
          <w:rFonts w:ascii="Arial" w:eastAsia="Times New Roman" w:hAnsi="Arial" w:cs="Arial"/>
          <w:sz w:val="24"/>
          <w:szCs w:val="24"/>
          <w:lang w:eastAsia="en-GB"/>
        </w:rPr>
      </w:pPr>
      <w:r w:rsidRPr="009D27AD">
        <w:rPr>
          <w:rFonts w:ascii="Arial" w:eastAsia="Times New Roman" w:hAnsi="Arial" w:cs="Arial"/>
          <w:sz w:val="24"/>
          <w:szCs w:val="24"/>
          <w:lang w:eastAsia="en-GB"/>
        </w:rPr>
        <w:t>The Applicant submits that while he is a Tanzanian national by birth a</w:t>
      </w:r>
      <w:r w:rsidR="00A75A04" w:rsidRPr="009D27AD">
        <w:rPr>
          <w:rFonts w:ascii="Arial" w:eastAsia="Times New Roman" w:hAnsi="Arial" w:cs="Arial"/>
          <w:sz w:val="24"/>
          <w:szCs w:val="24"/>
          <w:lang w:eastAsia="en-GB"/>
        </w:rPr>
        <w:t xml:space="preserve">nd thus, has the right to </w:t>
      </w:r>
      <w:r w:rsidRPr="009D27AD">
        <w:rPr>
          <w:rFonts w:ascii="Arial" w:eastAsia="Times New Roman" w:hAnsi="Arial" w:cs="Arial"/>
          <w:sz w:val="24"/>
          <w:szCs w:val="24"/>
          <w:lang w:eastAsia="en-GB"/>
        </w:rPr>
        <w:t>freedom of movement</w:t>
      </w:r>
      <w:r w:rsidR="00890CC3" w:rsidRPr="009D27AD">
        <w:rPr>
          <w:rFonts w:ascii="Arial" w:eastAsia="Times New Roman" w:hAnsi="Arial" w:cs="Arial"/>
          <w:sz w:val="24"/>
          <w:szCs w:val="24"/>
          <w:lang w:eastAsia="en-GB"/>
        </w:rPr>
        <w:t>,</w:t>
      </w:r>
      <w:r w:rsidRPr="009D27AD">
        <w:rPr>
          <w:rFonts w:ascii="Arial" w:eastAsia="Times New Roman" w:hAnsi="Arial" w:cs="Arial"/>
          <w:sz w:val="24"/>
          <w:szCs w:val="24"/>
          <w:lang w:eastAsia="en-GB"/>
        </w:rPr>
        <w:t xml:space="preserve"> including </w:t>
      </w:r>
      <w:r w:rsidRPr="009D27AD">
        <w:rPr>
          <w:rFonts w:ascii="Arial" w:eastAsia="Times New Roman" w:hAnsi="Arial" w:cs="Arial"/>
          <w:bCs/>
          <w:sz w:val="24"/>
          <w:szCs w:val="24"/>
          <w:lang w:eastAsia="en-GB"/>
        </w:rPr>
        <w:t>the right to leave and return to his country</w:t>
      </w:r>
      <w:r w:rsidRPr="009D27AD">
        <w:rPr>
          <w:rFonts w:ascii="Arial" w:eastAsia="Times New Roman" w:hAnsi="Arial" w:cs="Arial"/>
          <w:b/>
          <w:bCs/>
          <w:sz w:val="24"/>
          <w:szCs w:val="24"/>
          <w:lang w:eastAsia="en-GB"/>
        </w:rPr>
        <w:t>,</w:t>
      </w:r>
      <w:r w:rsidRPr="009D27AD">
        <w:rPr>
          <w:rFonts w:ascii="Arial" w:eastAsia="Times New Roman" w:hAnsi="Arial" w:cs="Arial"/>
          <w:sz w:val="24"/>
          <w:szCs w:val="24"/>
          <w:lang w:eastAsia="en-GB"/>
        </w:rPr>
        <w:t xml:space="preserve"> the law, as reflected in the Commission’s decisions in the above-mentioned case</w:t>
      </w:r>
      <w:r w:rsidR="00890CC3" w:rsidRPr="009D27AD">
        <w:rPr>
          <w:rFonts w:ascii="Arial" w:eastAsia="Times New Roman" w:hAnsi="Arial" w:cs="Arial"/>
          <w:sz w:val="24"/>
          <w:szCs w:val="24"/>
          <w:lang w:eastAsia="en-GB"/>
        </w:rPr>
        <w:t>,</w:t>
      </w:r>
      <w:r w:rsidRPr="009D27AD">
        <w:rPr>
          <w:rFonts w:ascii="Arial" w:eastAsia="Times New Roman" w:hAnsi="Arial" w:cs="Arial"/>
          <w:sz w:val="24"/>
          <w:szCs w:val="24"/>
          <w:lang w:eastAsia="en-GB"/>
        </w:rPr>
        <w:t xml:space="preserve"> protects both nationals and non-nationals.  He </w:t>
      </w:r>
      <w:r w:rsidR="00A75A04" w:rsidRPr="009D27AD">
        <w:rPr>
          <w:rFonts w:ascii="Arial" w:eastAsia="Times New Roman" w:hAnsi="Arial" w:cs="Arial"/>
          <w:sz w:val="24"/>
          <w:szCs w:val="24"/>
          <w:lang w:eastAsia="en-GB"/>
        </w:rPr>
        <w:t xml:space="preserve">also </w:t>
      </w:r>
      <w:r w:rsidRPr="009D27AD">
        <w:rPr>
          <w:rFonts w:ascii="Arial" w:eastAsia="Times New Roman" w:hAnsi="Arial" w:cs="Arial"/>
          <w:sz w:val="24"/>
          <w:szCs w:val="24"/>
          <w:lang w:eastAsia="en-GB"/>
        </w:rPr>
        <w:t>asserts that as a citizen of the Re</w:t>
      </w:r>
      <w:r w:rsidR="00A75A04" w:rsidRPr="009D27AD">
        <w:rPr>
          <w:rFonts w:ascii="Arial" w:eastAsia="Times New Roman" w:hAnsi="Arial" w:cs="Arial"/>
          <w:sz w:val="24"/>
          <w:szCs w:val="24"/>
          <w:lang w:eastAsia="en-GB"/>
        </w:rPr>
        <w:t>spondent State, he is entitled</w:t>
      </w:r>
      <w:r w:rsidRPr="009D27AD">
        <w:rPr>
          <w:rFonts w:ascii="Arial" w:eastAsia="Times New Roman" w:hAnsi="Arial" w:cs="Arial"/>
          <w:sz w:val="24"/>
          <w:szCs w:val="24"/>
          <w:lang w:eastAsia="en-GB"/>
        </w:rPr>
        <w:t xml:space="preserve"> to enjoy</w:t>
      </w:r>
      <w:r w:rsidR="00A75A04" w:rsidRPr="009D27AD">
        <w:rPr>
          <w:rFonts w:ascii="Arial" w:eastAsia="Times New Roman" w:hAnsi="Arial" w:cs="Arial"/>
          <w:sz w:val="24"/>
          <w:szCs w:val="24"/>
          <w:lang w:eastAsia="en-GB"/>
        </w:rPr>
        <w:t xml:space="preserve"> fully</w:t>
      </w:r>
      <w:r w:rsidRPr="009D27AD">
        <w:rPr>
          <w:rFonts w:ascii="Arial" w:eastAsia="Times New Roman" w:hAnsi="Arial" w:cs="Arial"/>
          <w:sz w:val="24"/>
          <w:szCs w:val="24"/>
          <w:lang w:eastAsia="en-GB"/>
        </w:rPr>
        <w:t xml:space="preserve"> his rights and should not have been arrested or unlawfully detained. </w:t>
      </w:r>
      <w:r w:rsidR="00890CC3" w:rsidRPr="009D27AD">
        <w:rPr>
          <w:rFonts w:ascii="Arial" w:eastAsia="Times New Roman" w:hAnsi="Arial" w:cs="Arial"/>
          <w:sz w:val="24"/>
          <w:szCs w:val="24"/>
          <w:lang w:eastAsia="en-GB"/>
        </w:rPr>
        <w:t>He avers f</w:t>
      </w:r>
      <w:r w:rsidRPr="009D27AD">
        <w:rPr>
          <w:rFonts w:ascii="Arial" w:eastAsia="Times New Roman" w:hAnsi="Arial" w:cs="Arial"/>
          <w:sz w:val="24"/>
          <w:szCs w:val="24"/>
          <w:lang w:eastAsia="en-GB"/>
        </w:rPr>
        <w:t>urther</w:t>
      </w:r>
      <w:r w:rsidR="005173FC" w:rsidRPr="009D27AD">
        <w:rPr>
          <w:rFonts w:ascii="Arial" w:eastAsia="Times New Roman" w:hAnsi="Arial" w:cs="Arial"/>
          <w:sz w:val="24"/>
          <w:szCs w:val="24"/>
          <w:lang w:eastAsia="en-GB"/>
        </w:rPr>
        <w:t xml:space="preserve"> that</w:t>
      </w:r>
      <w:r w:rsidRPr="009D27AD">
        <w:rPr>
          <w:rFonts w:ascii="Arial" w:eastAsia="Times New Roman" w:hAnsi="Arial" w:cs="Arial"/>
          <w:sz w:val="24"/>
          <w:szCs w:val="24"/>
          <w:lang w:eastAsia="en-GB"/>
        </w:rPr>
        <w:t xml:space="preserve"> his conviction and sentence to two (2) years in prison, that is, from 2010 to 2012 and his continued detention to this date, are illegal and in violation of his right to freedom of movement. </w:t>
      </w:r>
    </w:p>
    <w:p w:rsidR="00B13C63" w:rsidRPr="009D27AD" w:rsidRDefault="00B13C63" w:rsidP="003C01AA">
      <w:pPr>
        <w:pStyle w:val="ListParagraph"/>
        <w:spacing w:after="0" w:line="360" w:lineRule="auto"/>
        <w:ind w:left="360"/>
        <w:jc w:val="both"/>
        <w:rPr>
          <w:rFonts w:ascii="Arial" w:eastAsia="Times New Roman" w:hAnsi="Arial" w:cs="Arial"/>
          <w:sz w:val="24"/>
          <w:szCs w:val="24"/>
          <w:lang w:eastAsia="en-GB"/>
        </w:rPr>
      </w:pPr>
    </w:p>
    <w:p w:rsidR="00B13C63" w:rsidRPr="009D27AD" w:rsidRDefault="00B13C63" w:rsidP="003C01AA">
      <w:pPr>
        <w:pStyle w:val="ListParagraph"/>
        <w:numPr>
          <w:ilvl w:val="0"/>
          <w:numId w:val="2"/>
        </w:numPr>
        <w:spacing w:after="0" w:line="360" w:lineRule="auto"/>
        <w:jc w:val="both"/>
        <w:rPr>
          <w:rFonts w:ascii="Arial" w:eastAsia="Times New Roman" w:hAnsi="Arial" w:cs="Arial"/>
          <w:sz w:val="24"/>
          <w:szCs w:val="24"/>
          <w:lang w:eastAsia="en-GB"/>
        </w:rPr>
      </w:pPr>
      <w:r w:rsidRPr="009D27AD">
        <w:rPr>
          <w:rFonts w:ascii="Arial" w:eastAsia="Times New Roman" w:hAnsi="Arial" w:cs="Arial"/>
          <w:sz w:val="24"/>
          <w:szCs w:val="24"/>
          <w:lang w:eastAsia="en-GB"/>
        </w:rPr>
        <w:lastRenderedPageBreak/>
        <w:t xml:space="preserve"> The Applicant further submits that the Respondent State has the primary responsibility to respect, protect and promote his right to freedom of movement; and having failed to do so, the Respondent State violated this right by unlawfully arresting and detaining him on his entry into the country. </w:t>
      </w:r>
    </w:p>
    <w:p w:rsidR="00B13C63" w:rsidRPr="009D27AD" w:rsidRDefault="00B13C63" w:rsidP="003C01AA">
      <w:pPr>
        <w:pStyle w:val="ListParagraph"/>
        <w:spacing w:after="0" w:line="360" w:lineRule="auto"/>
        <w:ind w:left="810" w:hanging="450"/>
        <w:jc w:val="both"/>
        <w:rPr>
          <w:rFonts w:ascii="Arial" w:hAnsi="Arial" w:cs="Arial"/>
          <w:sz w:val="24"/>
          <w:szCs w:val="24"/>
        </w:rPr>
      </w:pPr>
    </w:p>
    <w:p w:rsidR="00B13C63" w:rsidRPr="009D27AD" w:rsidRDefault="00B13C63" w:rsidP="003C01AA">
      <w:pPr>
        <w:pStyle w:val="ListParagraph"/>
        <w:numPr>
          <w:ilvl w:val="0"/>
          <w:numId w:val="2"/>
        </w:numPr>
        <w:spacing w:after="0" w:line="360" w:lineRule="auto"/>
        <w:jc w:val="both"/>
        <w:rPr>
          <w:rFonts w:ascii="Arial" w:hAnsi="Arial" w:cs="Arial"/>
          <w:sz w:val="24"/>
          <w:szCs w:val="24"/>
        </w:rPr>
      </w:pPr>
      <w:r w:rsidRPr="009D27AD">
        <w:rPr>
          <w:rFonts w:ascii="Arial" w:hAnsi="Arial" w:cs="Arial"/>
          <w:sz w:val="24"/>
          <w:szCs w:val="24"/>
        </w:rPr>
        <w:t xml:space="preserve">The </w:t>
      </w:r>
      <w:r w:rsidR="008E0F07" w:rsidRPr="009D27AD">
        <w:rPr>
          <w:rFonts w:ascii="Arial" w:hAnsi="Arial" w:cs="Arial"/>
          <w:sz w:val="24"/>
          <w:szCs w:val="24"/>
        </w:rPr>
        <w:t>Respondent State, for its part, contends</w:t>
      </w:r>
      <w:r w:rsidRPr="009D27AD">
        <w:rPr>
          <w:rFonts w:ascii="Arial" w:hAnsi="Arial" w:cs="Arial"/>
          <w:sz w:val="24"/>
          <w:szCs w:val="24"/>
        </w:rPr>
        <w:t xml:space="preserve"> that the Applicant filed an application</w:t>
      </w:r>
      <w:r w:rsidR="008E0F07" w:rsidRPr="009D27AD">
        <w:rPr>
          <w:rFonts w:ascii="Arial" w:hAnsi="Arial" w:cs="Arial"/>
          <w:sz w:val="24"/>
          <w:szCs w:val="24"/>
        </w:rPr>
        <w:t xml:space="preserve"> for residence</w:t>
      </w:r>
      <w:r w:rsidRPr="009D27AD">
        <w:rPr>
          <w:rFonts w:ascii="Arial" w:hAnsi="Arial" w:cs="Arial"/>
          <w:sz w:val="24"/>
          <w:szCs w:val="24"/>
        </w:rPr>
        <w:t xml:space="preserve"> at the R</w:t>
      </w:r>
      <w:r w:rsidR="008E0F07" w:rsidRPr="009D27AD">
        <w:rPr>
          <w:rFonts w:ascii="Arial" w:hAnsi="Arial" w:cs="Arial"/>
          <w:sz w:val="24"/>
          <w:szCs w:val="24"/>
        </w:rPr>
        <w:t>egional Immigration Bureau in K</w:t>
      </w:r>
      <w:r w:rsidRPr="009D27AD">
        <w:rPr>
          <w:rFonts w:ascii="Arial" w:hAnsi="Arial" w:cs="Arial"/>
          <w:sz w:val="24"/>
          <w:szCs w:val="24"/>
        </w:rPr>
        <w:t>agera using a British passpo</w:t>
      </w:r>
      <w:r w:rsidR="008E0F07" w:rsidRPr="009D27AD">
        <w:rPr>
          <w:rFonts w:ascii="Arial" w:hAnsi="Arial" w:cs="Arial"/>
          <w:sz w:val="24"/>
          <w:szCs w:val="24"/>
        </w:rPr>
        <w:t>rt. While treating this application,</w:t>
      </w:r>
      <w:r w:rsidRPr="009D27AD">
        <w:rPr>
          <w:rFonts w:ascii="Arial" w:hAnsi="Arial" w:cs="Arial"/>
          <w:sz w:val="24"/>
          <w:szCs w:val="24"/>
        </w:rPr>
        <w:t xml:space="preserve"> the immigration </w:t>
      </w:r>
      <w:r w:rsidR="006B3AAE" w:rsidRPr="009D27AD">
        <w:rPr>
          <w:rFonts w:ascii="Arial" w:hAnsi="Arial" w:cs="Arial"/>
          <w:sz w:val="24"/>
          <w:szCs w:val="24"/>
        </w:rPr>
        <w:t xml:space="preserve">officers </w:t>
      </w:r>
      <w:r w:rsidRPr="009D27AD">
        <w:rPr>
          <w:rFonts w:ascii="Arial" w:hAnsi="Arial" w:cs="Arial"/>
          <w:sz w:val="24"/>
          <w:szCs w:val="24"/>
        </w:rPr>
        <w:t>discovered that he was also in possession of a S</w:t>
      </w:r>
      <w:r w:rsidR="008E0F07" w:rsidRPr="009D27AD">
        <w:rPr>
          <w:rFonts w:ascii="Arial" w:hAnsi="Arial" w:cs="Arial"/>
          <w:sz w:val="24"/>
          <w:szCs w:val="24"/>
        </w:rPr>
        <w:t>outh African passport and had</w:t>
      </w:r>
      <w:r w:rsidRPr="009D27AD">
        <w:rPr>
          <w:rFonts w:ascii="Arial" w:hAnsi="Arial" w:cs="Arial"/>
          <w:sz w:val="24"/>
          <w:szCs w:val="24"/>
        </w:rPr>
        <w:t xml:space="preserve"> no le</w:t>
      </w:r>
      <w:r w:rsidR="008E0F07" w:rsidRPr="009D27AD">
        <w:rPr>
          <w:rFonts w:ascii="Arial" w:hAnsi="Arial" w:cs="Arial"/>
          <w:sz w:val="24"/>
          <w:szCs w:val="24"/>
        </w:rPr>
        <w:t>gal document justifying his presence</w:t>
      </w:r>
      <w:r w:rsidRPr="009D27AD">
        <w:rPr>
          <w:rFonts w:ascii="Arial" w:hAnsi="Arial" w:cs="Arial"/>
          <w:sz w:val="24"/>
          <w:szCs w:val="24"/>
        </w:rPr>
        <w:t xml:space="preserve"> in</w:t>
      </w:r>
      <w:r w:rsidR="008E0F07" w:rsidRPr="009D27AD">
        <w:rPr>
          <w:rFonts w:ascii="Arial" w:hAnsi="Arial" w:cs="Arial"/>
          <w:sz w:val="24"/>
          <w:szCs w:val="24"/>
        </w:rPr>
        <w:t xml:space="preserve"> the territory of</w:t>
      </w:r>
      <w:r w:rsidRPr="009D27AD">
        <w:rPr>
          <w:rFonts w:ascii="Arial" w:hAnsi="Arial" w:cs="Arial"/>
          <w:sz w:val="24"/>
          <w:szCs w:val="24"/>
        </w:rPr>
        <w:t xml:space="preserve"> Tanzania.</w:t>
      </w:r>
    </w:p>
    <w:p w:rsidR="00DD0931" w:rsidRPr="009D27AD" w:rsidRDefault="00DD0931" w:rsidP="003C01AA">
      <w:pPr>
        <w:pStyle w:val="ListParagraph"/>
        <w:spacing w:after="0" w:line="360" w:lineRule="auto"/>
        <w:rPr>
          <w:rFonts w:ascii="Arial" w:hAnsi="Arial" w:cs="Arial"/>
          <w:sz w:val="24"/>
          <w:szCs w:val="24"/>
        </w:rPr>
      </w:pPr>
    </w:p>
    <w:p w:rsidR="00B13C63" w:rsidRPr="009D27AD" w:rsidRDefault="00B13C63" w:rsidP="003C01AA">
      <w:pPr>
        <w:pStyle w:val="ListParagraph"/>
        <w:numPr>
          <w:ilvl w:val="0"/>
          <w:numId w:val="2"/>
        </w:numPr>
        <w:spacing w:after="0" w:line="360" w:lineRule="auto"/>
        <w:jc w:val="both"/>
        <w:rPr>
          <w:rFonts w:ascii="Arial" w:hAnsi="Arial" w:cs="Arial"/>
          <w:sz w:val="24"/>
          <w:szCs w:val="24"/>
        </w:rPr>
      </w:pPr>
      <w:r w:rsidRPr="009D27AD">
        <w:rPr>
          <w:rFonts w:ascii="Arial" w:hAnsi="Arial" w:cs="Arial"/>
          <w:sz w:val="24"/>
          <w:szCs w:val="24"/>
        </w:rPr>
        <w:t>According to the Respondent State, subsequent investigations led to his arrest and detention. He was sentenced by the Court for illegal entry and presence in its territory and his detention came about only after he was arrested, charged and convicted in accordance with the laws governing criminal proceedings in the Respondent State.</w:t>
      </w:r>
    </w:p>
    <w:p w:rsidR="00B13C63" w:rsidRPr="009D27AD" w:rsidRDefault="00B13C63" w:rsidP="003C01AA">
      <w:pPr>
        <w:spacing w:after="0" w:line="360" w:lineRule="auto"/>
        <w:contextualSpacing/>
        <w:jc w:val="both"/>
        <w:rPr>
          <w:rFonts w:ascii="Arial" w:hAnsi="Arial" w:cs="Arial"/>
          <w:sz w:val="24"/>
          <w:szCs w:val="24"/>
        </w:rPr>
      </w:pPr>
    </w:p>
    <w:p w:rsidR="00B13C63" w:rsidRPr="009D27AD" w:rsidRDefault="00B13C63" w:rsidP="003C01AA">
      <w:pPr>
        <w:pStyle w:val="ListParagraph"/>
        <w:numPr>
          <w:ilvl w:val="0"/>
          <w:numId w:val="2"/>
        </w:numPr>
        <w:spacing w:after="0" w:line="360" w:lineRule="auto"/>
        <w:jc w:val="both"/>
        <w:rPr>
          <w:rFonts w:ascii="Arial" w:hAnsi="Arial" w:cs="Arial"/>
          <w:sz w:val="24"/>
          <w:szCs w:val="24"/>
        </w:rPr>
      </w:pPr>
      <w:r w:rsidRPr="009D27AD">
        <w:rPr>
          <w:rFonts w:ascii="Arial" w:eastAsia="Times New Roman" w:hAnsi="Arial" w:cs="Arial"/>
          <w:sz w:val="24"/>
          <w:szCs w:val="24"/>
          <w:lang w:eastAsia="en-GB"/>
        </w:rPr>
        <w:t>The Respondent State</w:t>
      </w:r>
      <w:r w:rsidRPr="009D27AD">
        <w:rPr>
          <w:rFonts w:ascii="Arial" w:hAnsi="Arial" w:cs="Arial"/>
          <w:sz w:val="24"/>
          <w:szCs w:val="24"/>
        </w:rPr>
        <w:t xml:space="preserve"> further submits that just as was the case before the immigration officers, the Applicant failed to tender any document to show that he entered the country lawfully. Since he did not ha</w:t>
      </w:r>
      <w:r w:rsidR="000F719C" w:rsidRPr="009D27AD">
        <w:rPr>
          <w:rFonts w:ascii="Arial" w:hAnsi="Arial" w:cs="Arial"/>
          <w:sz w:val="24"/>
          <w:szCs w:val="24"/>
        </w:rPr>
        <w:t>ve any class of residence permit</w:t>
      </w:r>
      <w:r w:rsidRPr="009D27AD">
        <w:rPr>
          <w:rFonts w:ascii="Arial" w:hAnsi="Arial" w:cs="Arial"/>
          <w:sz w:val="24"/>
          <w:szCs w:val="24"/>
        </w:rPr>
        <w:t xml:space="preserve"> and is not a citizen of the Respondent </w:t>
      </w:r>
      <w:r w:rsidR="000F719C" w:rsidRPr="009D27AD">
        <w:rPr>
          <w:rFonts w:ascii="Arial" w:hAnsi="Arial" w:cs="Arial"/>
          <w:sz w:val="24"/>
          <w:szCs w:val="24"/>
        </w:rPr>
        <w:t>State, his presence</w:t>
      </w:r>
      <w:r w:rsidRPr="009D27AD">
        <w:rPr>
          <w:rFonts w:ascii="Arial" w:hAnsi="Arial" w:cs="Arial"/>
          <w:sz w:val="24"/>
          <w:szCs w:val="24"/>
        </w:rPr>
        <w:t xml:space="preserve"> in Tanzania</w:t>
      </w:r>
      <w:r w:rsidR="000F719C" w:rsidRPr="009D27AD">
        <w:rPr>
          <w:rFonts w:ascii="Arial" w:hAnsi="Arial" w:cs="Arial"/>
          <w:sz w:val="24"/>
          <w:szCs w:val="24"/>
        </w:rPr>
        <w:t xml:space="preserve"> was unlawful</w:t>
      </w:r>
      <w:r w:rsidRPr="009D27AD">
        <w:rPr>
          <w:rFonts w:ascii="Arial" w:hAnsi="Arial" w:cs="Arial"/>
          <w:sz w:val="24"/>
          <w:szCs w:val="24"/>
        </w:rPr>
        <w:t>.</w:t>
      </w:r>
    </w:p>
    <w:p w:rsidR="00B13C63" w:rsidRPr="009D27AD" w:rsidRDefault="00B13C63" w:rsidP="003C01AA">
      <w:pPr>
        <w:pStyle w:val="ListParagraph"/>
        <w:spacing w:after="0" w:line="360" w:lineRule="auto"/>
        <w:ind w:left="360"/>
        <w:jc w:val="both"/>
        <w:rPr>
          <w:rFonts w:ascii="Arial" w:hAnsi="Arial" w:cs="Arial"/>
          <w:sz w:val="24"/>
          <w:szCs w:val="24"/>
        </w:rPr>
      </w:pPr>
    </w:p>
    <w:p w:rsidR="00AE7FCE" w:rsidRPr="009D27AD" w:rsidRDefault="00B13C63" w:rsidP="003C01AA">
      <w:pPr>
        <w:pStyle w:val="ListParagraph"/>
        <w:numPr>
          <w:ilvl w:val="0"/>
          <w:numId w:val="2"/>
        </w:numPr>
        <w:spacing w:after="0" w:line="360" w:lineRule="auto"/>
        <w:jc w:val="both"/>
        <w:rPr>
          <w:rFonts w:ascii="Arial" w:hAnsi="Arial" w:cs="Arial"/>
          <w:sz w:val="24"/>
          <w:szCs w:val="24"/>
        </w:rPr>
      </w:pPr>
      <w:r w:rsidRPr="009D27AD">
        <w:rPr>
          <w:rFonts w:ascii="Arial" w:hAnsi="Arial" w:cs="Arial"/>
          <w:sz w:val="24"/>
          <w:szCs w:val="24"/>
        </w:rPr>
        <w:t>Consequently, the Respondent State contends that it did</w:t>
      </w:r>
      <w:r w:rsidR="000F719C" w:rsidRPr="009D27AD">
        <w:rPr>
          <w:rFonts w:ascii="Arial" w:hAnsi="Arial" w:cs="Arial"/>
          <w:sz w:val="24"/>
          <w:szCs w:val="24"/>
        </w:rPr>
        <w:t xml:space="preserve"> not violate the </w:t>
      </w:r>
      <w:r w:rsidRPr="009D27AD">
        <w:rPr>
          <w:rFonts w:ascii="Arial" w:hAnsi="Arial" w:cs="Arial"/>
          <w:sz w:val="24"/>
          <w:szCs w:val="24"/>
        </w:rPr>
        <w:t>Applicant</w:t>
      </w:r>
      <w:r w:rsidR="000F719C" w:rsidRPr="009D27AD">
        <w:rPr>
          <w:rFonts w:ascii="Arial" w:hAnsi="Arial" w:cs="Arial"/>
          <w:sz w:val="24"/>
          <w:szCs w:val="24"/>
        </w:rPr>
        <w:t>’s right</w:t>
      </w:r>
      <w:r w:rsidRPr="009D27AD">
        <w:rPr>
          <w:rFonts w:ascii="Arial" w:hAnsi="Arial" w:cs="Arial"/>
          <w:sz w:val="24"/>
          <w:szCs w:val="24"/>
        </w:rPr>
        <w:t xml:space="preserve"> to freedom of movement.                                  </w:t>
      </w:r>
    </w:p>
    <w:p w:rsidR="009D27AD" w:rsidRPr="009D27AD" w:rsidRDefault="009D27AD" w:rsidP="003C01AA">
      <w:pPr>
        <w:pStyle w:val="ListParagraph"/>
        <w:spacing w:after="0" w:line="360" w:lineRule="auto"/>
        <w:ind w:left="0"/>
        <w:jc w:val="center"/>
        <w:rPr>
          <w:rFonts w:ascii="Arial" w:hAnsi="Arial" w:cs="Arial"/>
          <w:sz w:val="24"/>
          <w:szCs w:val="24"/>
        </w:rPr>
      </w:pPr>
    </w:p>
    <w:p w:rsidR="00B13C63" w:rsidRPr="009D27AD" w:rsidRDefault="00B13C63" w:rsidP="003C01AA">
      <w:pPr>
        <w:pStyle w:val="ListParagraph"/>
        <w:spacing w:after="0" w:line="360" w:lineRule="auto"/>
        <w:ind w:left="0"/>
        <w:jc w:val="center"/>
        <w:rPr>
          <w:rFonts w:ascii="Arial" w:hAnsi="Arial" w:cs="Arial"/>
          <w:sz w:val="24"/>
          <w:szCs w:val="24"/>
        </w:rPr>
      </w:pPr>
      <w:r w:rsidRPr="009D27AD">
        <w:rPr>
          <w:rFonts w:ascii="Arial" w:hAnsi="Arial" w:cs="Arial"/>
          <w:sz w:val="24"/>
          <w:szCs w:val="24"/>
        </w:rPr>
        <w:t>*</w:t>
      </w:r>
      <w:r w:rsidR="00AE7FCE" w:rsidRPr="009D27AD">
        <w:rPr>
          <w:rFonts w:ascii="Arial" w:hAnsi="Arial" w:cs="Arial"/>
          <w:sz w:val="24"/>
          <w:szCs w:val="24"/>
        </w:rPr>
        <w:t>**</w:t>
      </w:r>
    </w:p>
    <w:p w:rsidR="00AE7FCE" w:rsidRPr="009D27AD" w:rsidRDefault="00AE7FCE" w:rsidP="003C01AA">
      <w:pPr>
        <w:pStyle w:val="ListParagraph"/>
        <w:spacing w:after="0" w:line="360" w:lineRule="auto"/>
        <w:ind w:left="360"/>
        <w:jc w:val="both"/>
        <w:rPr>
          <w:rFonts w:ascii="Arial" w:hAnsi="Arial" w:cs="Arial"/>
        </w:rPr>
      </w:pPr>
    </w:p>
    <w:p w:rsidR="00B13C63" w:rsidRPr="009D27AD" w:rsidRDefault="00B13C63" w:rsidP="003C01AA">
      <w:pPr>
        <w:pStyle w:val="ListParagraph"/>
        <w:numPr>
          <w:ilvl w:val="0"/>
          <w:numId w:val="2"/>
        </w:numPr>
        <w:spacing w:after="0" w:line="360" w:lineRule="auto"/>
        <w:jc w:val="both"/>
        <w:rPr>
          <w:rFonts w:ascii="Arial" w:hAnsi="Arial" w:cs="Arial"/>
        </w:rPr>
      </w:pPr>
      <w:r w:rsidRPr="009D27AD">
        <w:rPr>
          <w:rFonts w:ascii="Arial" w:hAnsi="Arial" w:cs="Arial"/>
          <w:sz w:val="24"/>
          <w:szCs w:val="24"/>
        </w:rPr>
        <w:t xml:space="preserve">The Court notes that Article 12 of the Charter stipulates the right to freedom of movement as follows: </w:t>
      </w:r>
    </w:p>
    <w:p w:rsidR="00B13C63" w:rsidRPr="009D27AD" w:rsidRDefault="00B13C63" w:rsidP="003C01AA">
      <w:pPr>
        <w:pStyle w:val="ListParagraph"/>
        <w:spacing w:after="0" w:line="360" w:lineRule="auto"/>
        <w:ind w:left="360"/>
        <w:jc w:val="both"/>
        <w:rPr>
          <w:rFonts w:ascii="Arial" w:hAnsi="Arial" w:cs="Arial"/>
          <w:sz w:val="24"/>
          <w:szCs w:val="24"/>
        </w:rPr>
      </w:pPr>
    </w:p>
    <w:p w:rsidR="00B13C63" w:rsidRPr="009D27AD" w:rsidRDefault="00B13C63" w:rsidP="003C01AA">
      <w:pPr>
        <w:pStyle w:val="ListParagraph"/>
        <w:spacing w:after="0" w:line="360" w:lineRule="auto"/>
        <w:jc w:val="both"/>
        <w:rPr>
          <w:rFonts w:ascii="Arial" w:hAnsi="Arial" w:cs="Arial"/>
        </w:rPr>
      </w:pPr>
      <w:r w:rsidRPr="009D27AD">
        <w:rPr>
          <w:rFonts w:ascii="Arial" w:hAnsi="Arial" w:cs="Arial"/>
        </w:rPr>
        <w:t xml:space="preserve">(1) "Every individual shall have the right to freedom of movement and residence ... </w:t>
      </w:r>
    </w:p>
    <w:p w:rsidR="00B13C63" w:rsidRPr="009D27AD" w:rsidRDefault="00B13C63" w:rsidP="003C01AA">
      <w:pPr>
        <w:pStyle w:val="ListParagraph"/>
        <w:spacing w:after="0" w:line="360" w:lineRule="auto"/>
        <w:jc w:val="both"/>
        <w:rPr>
          <w:rFonts w:ascii="Arial" w:hAnsi="Arial" w:cs="Arial"/>
        </w:rPr>
      </w:pPr>
      <w:r w:rsidRPr="009D27AD">
        <w:rPr>
          <w:rFonts w:ascii="Arial" w:hAnsi="Arial" w:cs="Arial"/>
        </w:rPr>
        <w:lastRenderedPageBreak/>
        <w:t>(2) "Every individual shall have the right to leave any country, including his own, and to return to his country ..."</w:t>
      </w:r>
    </w:p>
    <w:p w:rsidR="00B13C63" w:rsidRPr="009D27AD" w:rsidRDefault="00B13C63" w:rsidP="003C01AA">
      <w:pPr>
        <w:pStyle w:val="ListParagraph"/>
        <w:spacing w:after="0" w:line="360" w:lineRule="auto"/>
        <w:ind w:left="810" w:hanging="450"/>
        <w:jc w:val="both"/>
        <w:rPr>
          <w:rFonts w:ascii="Arial" w:hAnsi="Arial" w:cs="Arial"/>
        </w:rPr>
      </w:pPr>
    </w:p>
    <w:p w:rsidR="003B3A35" w:rsidRPr="009D27AD" w:rsidRDefault="00B13C63" w:rsidP="003C01AA">
      <w:pPr>
        <w:pStyle w:val="ListParagraph"/>
        <w:numPr>
          <w:ilvl w:val="0"/>
          <w:numId w:val="2"/>
        </w:numPr>
        <w:spacing w:after="0" w:line="360" w:lineRule="auto"/>
        <w:jc w:val="both"/>
        <w:rPr>
          <w:rFonts w:ascii="Arial" w:hAnsi="Arial" w:cs="Arial"/>
        </w:rPr>
      </w:pPr>
      <w:r w:rsidRPr="009D27AD">
        <w:rPr>
          <w:rFonts w:ascii="Arial" w:hAnsi="Arial" w:cs="Arial"/>
          <w:sz w:val="24"/>
          <w:szCs w:val="24"/>
        </w:rPr>
        <w:t xml:space="preserve">Similarly, Article 12 (1) of ICCPR provides that </w:t>
      </w:r>
      <w:r w:rsidRPr="009D27AD">
        <w:rPr>
          <w:rFonts w:ascii="Arial" w:hAnsi="Arial" w:cs="Arial"/>
        </w:rPr>
        <w:t>“Everyone lawfully within the territory of a State shall, within that territory, have the right to liberty of movement and freedom to choose his residence”.</w:t>
      </w:r>
    </w:p>
    <w:p w:rsidR="00A02E03" w:rsidRPr="009D27AD" w:rsidRDefault="00A02E03" w:rsidP="003C01AA">
      <w:pPr>
        <w:pStyle w:val="ListParagraph"/>
        <w:spacing w:after="0" w:line="360" w:lineRule="auto"/>
        <w:ind w:left="360"/>
        <w:jc w:val="both"/>
        <w:rPr>
          <w:rFonts w:ascii="Arial" w:hAnsi="Arial" w:cs="Arial"/>
          <w:sz w:val="24"/>
          <w:szCs w:val="24"/>
        </w:rPr>
      </w:pPr>
    </w:p>
    <w:p w:rsidR="00B13C63" w:rsidRPr="009D27AD" w:rsidRDefault="00B13C63" w:rsidP="003C01AA">
      <w:pPr>
        <w:pStyle w:val="ListParagraph"/>
        <w:numPr>
          <w:ilvl w:val="0"/>
          <w:numId w:val="2"/>
        </w:numPr>
        <w:spacing w:after="0" w:line="360" w:lineRule="auto"/>
        <w:jc w:val="both"/>
        <w:rPr>
          <w:rFonts w:ascii="Arial" w:hAnsi="Arial" w:cs="Arial"/>
          <w:sz w:val="24"/>
          <w:szCs w:val="24"/>
        </w:rPr>
      </w:pPr>
      <w:r w:rsidRPr="009D27AD">
        <w:rPr>
          <w:rFonts w:ascii="Arial" w:hAnsi="Arial" w:cs="Arial"/>
          <w:sz w:val="24"/>
          <w:szCs w:val="24"/>
        </w:rPr>
        <w:t>The Court</w:t>
      </w:r>
      <w:r w:rsidR="00927B4A" w:rsidRPr="009D27AD">
        <w:rPr>
          <w:rFonts w:ascii="Arial" w:hAnsi="Arial" w:cs="Arial"/>
          <w:sz w:val="24"/>
          <w:szCs w:val="24"/>
        </w:rPr>
        <w:t xml:space="preserve"> thus</w:t>
      </w:r>
      <w:r w:rsidRPr="009D27AD">
        <w:rPr>
          <w:rFonts w:ascii="Arial" w:hAnsi="Arial" w:cs="Arial"/>
          <w:sz w:val="24"/>
          <w:szCs w:val="24"/>
        </w:rPr>
        <w:t xml:space="preserve"> notes that the right to freedom of movement as enunciated under Article 12 of</w:t>
      </w:r>
      <w:r w:rsidR="00927B4A" w:rsidRPr="009D27AD">
        <w:rPr>
          <w:rFonts w:ascii="Arial" w:hAnsi="Arial" w:cs="Arial"/>
          <w:sz w:val="24"/>
          <w:szCs w:val="24"/>
        </w:rPr>
        <w:t xml:space="preserve"> the Charter is guaranteed to “</w:t>
      </w:r>
      <w:r w:rsidRPr="009D27AD">
        <w:rPr>
          <w:rFonts w:ascii="Arial" w:hAnsi="Arial" w:cs="Arial"/>
          <w:sz w:val="24"/>
          <w:szCs w:val="24"/>
        </w:rPr>
        <w:t>every individual” lawfully present within the territory of a State regardless of his national status, that is,</w:t>
      </w:r>
      <w:r w:rsidR="00EC64AC" w:rsidRPr="009D27AD">
        <w:rPr>
          <w:rFonts w:ascii="Arial" w:hAnsi="Arial" w:cs="Arial"/>
          <w:sz w:val="24"/>
          <w:szCs w:val="24"/>
        </w:rPr>
        <w:t xml:space="preserve"> regardless of</w:t>
      </w:r>
      <w:r w:rsidRPr="009D27AD">
        <w:rPr>
          <w:rFonts w:ascii="Arial" w:hAnsi="Arial" w:cs="Arial"/>
          <w:sz w:val="24"/>
          <w:szCs w:val="24"/>
        </w:rPr>
        <w:t xml:space="preserve"> whether </w:t>
      </w:r>
      <w:r w:rsidR="00EC64AC" w:rsidRPr="009D27AD">
        <w:rPr>
          <w:rFonts w:ascii="Arial" w:hAnsi="Arial" w:cs="Arial"/>
          <w:sz w:val="24"/>
          <w:szCs w:val="24"/>
        </w:rPr>
        <w:t xml:space="preserve">or not </w:t>
      </w:r>
      <w:r w:rsidRPr="009D27AD">
        <w:rPr>
          <w:rFonts w:ascii="Arial" w:hAnsi="Arial" w:cs="Arial"/>
          <w:sz w:val="24"/>
          <w:szCs w:val="24"/>
        </w:rPr>
        <w:t xml:space="preserve">he or she is a national of that State. According to Article 12 of the Charter and of ICCPR, this right </w:t>
      </w:r>
      <w:r w:rsidRPr="009D27AD">
        <w:rPr>
          <w:rFonts w:ascii="Arial" w:hAnsi="Arial" w:cs="Arial"/>
        </w:rPr>
        <w:t>“may only</w:t>
      </w:r>
      <w:r w:rsidR="00EC64AC" w:rsidRPr="009D27AD">
        <w:rPr>
          <w:rFonts w:ascii="Arial" w:hAnsi="Arial" w:cs="Arial"/>
        </w:rPr>
        <w:t xml:space="preserve"> be subject to restrictions, </w:t>
      </w:r>
      <w:r w:rsidRPr="009D27AD">
        <w:rPr>
          <w:rFonts w:ascii="Arial" w:hAnsi="Arial" w:cs="Arial"/>
        </w:rPr>
        <w:t>provided</w:t>
      </w:r>
      <w:r w:rsidR="00EC64AC" w:rsidRPr="009D27AD">
        <w:rPr>
          <w:rFonts w:ascii="Arial" w:hAnsi="Arial" w:cs="Arial"/>
        </w:rPr>
        <w:t xml:space="preserve"> for</w:t>
      </w:r>
      <w:r w:rsidRPr="009D27AD">
        <w:rPr>
          <w:rFonts w:ascii="Arial" w:hAnsi="Arial" w:cs="Arial"/>
        </w:rPr>
        <w:t xml:space="preserve"> by law for the protection of national security, law and order, public health or morality</w:t>
      </w:r>
      <w:r w:rsidR="00EC64AC" w:rsidRPr="009D27AD">
        <w:rPr>
          <w:rFonts w:ascii="Arial" w:hAnsi="Arial" w:cs="Arial"/>
        </w:rPr>
        <w:t>”</w:t>
      </w:r>
      <w:r w:rsidRPr="009D27AD">
        <w:rPr>
          <w:rFonts w:ascii="Arial" w:hAnsi="Arial" w:cs="Arial"/>
        </w:rPr>
        <w:t>.</w:t>
      </w:r>
      <w:r w:rsidRPr="009D27AD">
        <w:rPr>
          <w:rFonts w:ascii="Arial" w:hAnsi="Arial" w:cs="Arial"/>
          <w:sz w:val="24"/>
          <w:szCs w:val="24"/>
        </w:rPr>
        <w:t xml:space="preserve"> </w:t>
      </w:r>
    </w:p>
    <w:p w:rsidR="00B13C63" w:rsidRPr="009D27AD" w:rsidRDefault="00B13C63" w:rsidP="003C01AA">
      <w:pPr>
        <w:pStyle w:val="ListParagraph"/>
        <w:spacing w:after="0" w:line="360" w:lineRule="auto"/>
        <w:ind w:left="360"/>
        <w:jc w:val="both"/>
        <w:rPr>
          <w:rFonts w:ascii="Arial" w:hAnsi="Arial" w:cs="Arial"/>
          <w:sz w:val="24"/>
          <w:szCs w:val="24"/>
        </w:rPr>
      </w:pPr>
    </w:p>
    <w:p w:rsidR="00B13C63" w:rsidRPr="009D27AD" w:rsidRDefault="00B13C63" w:rsidP="003C01AA">
      <w:pPr>
        <w:pStyle w:val="ListParagraph"/>
        <w:numPr>
          <w:ilvl w:val="0"/>
          <w:numId w:val="2"/>
        </w:numPr>
        <w:spacing w:after="0" w:line="360" w:lineRule="auto"/>
        <w:jc w:val="both"/>
        <w:rPr>
          <w:rFonts w:ascii="Arial" w:hAnsi="Arial" w:cs="Arial"/>
          <w:sz w:val="24"/>
          <w:szCs w:val="24"/>
        </w:rPr>
      </w:pPr>
      <w:r w:rsidRPr="009D27AD">
        <w:rPr>
          <w:rFonts w:ascii="Arial" w:hAnsi="Arial" w:cs="Arial"/>
          <w:sz w:val="24"/>
          <w:szCs w:val="24"/>
        </w:rPr>
        <w:t>The Court underscores that nationals of a State, by virtue of their c</w:t>
      </w:r>
      <w:r w:rsidR="00927B4A" w:rsidRPr="009D27AD">
        <w:rPr>
          <w:rFonts w:ascii="Arial" w:hAnsi="Arial" w:cs="Arial"/>
          <w:sz w:val="24"/>
          <w:szCs w:val="24"/>
        </w:rPr>
        <w:t>itizenship, are presumed to be “lawfully in the territory”</w:t>
      </w:r>
      <w:r w:rsidRPr="009D27AD">
        <w:rPr>
          <w:rFonts w:ascii="Arial" w:hAnsi="Arial" w:cs="Arial"/>
          <w:sz w:val="24"/>
          <w:szCs w:val="24"/>
        </w:rPr>
        <w:t xml:space="preserve"> of that State. However, as far as non-nationals are concerned, “</w:t>
      </w:r>
      <w:r w:rsidR="00161B75" w:rsidRPr="009D27AD">
        <w:rPr>
          <w:rFonts w:ascii="Arial" w:hAnsi="Arial" w:cs="Arial"/>
          <w:sz w:val="24"/>
          <w:szCs w:val="24"/>
        </w:rPr>
        <w:t xml:space="preserve">the </w:t>
      </w:r>
      <w:r w:rsidRPr="009D27AD">
        <w:rPr>
          <w:rFonts w:ascii="Arial" w:hAnsi="Arial" w:cs="Arial"/>
          <w:sz w:val="24"/>
          <w:szCs w:val="24"/>
        </w:rPr>
        <w:t>question whether an alien is “lawfully” within the territory of a State is a matter governed by domestic law, which may subject the entry of an alien to the territory of a State to restrictions, provided they are in compliance with the State’s international obligations”.</w:t>
      </w:r>
      <w:r w:rsidRPr="009D27AD">
        <w:rPr>
          <w:rStyle w:val="FootnoteReference"/>
          <w:rFonts w:ascii="Arial" w:hAnsi="Arial" w:cs="Arial"/>
          <w:sz w:val="24"/>
          <w:szCs w:val="24"/>
        </w:rPr>
        <w:footnoteReference w:id="29"/>
      </w:r>
    </w:p>
    <w:p w:rsidR="00B13C63" w:rsidRPr="009D27AD" w:rsidRDefault="00B13C63" w:rsidP="003C01AA">
      <w:pPr>
        <w:spacing w:after="0" w:line="360" w:lineRule="auto"/>
        <w:contextualSpacing/>
        <w:jc w:val="both"/>
        <w:rPr>
          <w:rFonts w:ascii="Arial" w:hAnsi="Arial" w:cs="Arial"/>
          <w:b/>
          <w:bCs/>
          <w:sz w:val="24"/>
          <w:szCs w:val="24"/>
        </w:rPr>
      </w:pPr>
    </w:p>
    <w:p w:rsidR="00B13C63" w:rsidRPr="009D27AD" w:rsidRDefault="009346C1" w:rsidP="003C01AA">
      <w:pPr>
        <w:pStyle w:val="ListParagraph"/>
        <w:numPr>
          <w:ilvl w:val="0"/>
          <w:numId w:val="2"/>
        </w:numPr>
        <w:spacing w:after="0" w:line="360" w:lineRule="auto"/>
        <w:jc w:val="both"/>
        <w:rPr>
          <w:rFonts w:ascii="Arial" w:hAnsi="Arial" w:cs="Arial"/>
          <w:b/>
          <w:bCs/>
          <w:sz w:val="24"/>
          <w:szCs w:val="24"/>
        </w:rPr>
      </w:pPr>
      <w:r w:rsidRPr="009D27AD">
        <w:rPr>
          <w:rFonts w:ascii="Arial" w:hAnsi="Arial" w:cs="Arial"/>
          <w:bCs/>
          <w:sz w:val="24"/>
          <w:szCs w:val="24"/>
        </w:rPr>
        <w:t>The Court notes</w:t>
      </w:r>
      <w:r w:rsidR="00B13C63" w:rsidRPr="009D27AD">
        <w:rPr>
          <w:rFonts w:ascii="Arial" w:hAnsi="Arial" w:cs="Arial"/>
          <w:bCs/>
          <w:sz w:val="24"/>
          <w:szCs w:val="24"/>
        </w:rPr>
        <w:t xml:space="preserve"> that in th</w:t>
      </w:r>
      <w:r w:rsidRPr="009D27AD">
        <w:rPr>
          <w:rFonts w:ascii="Arial" w:hAnsi="Arial" w:cs="Arial"/>
          <w:bCs/>
          <w:sz w:val="24"/>
          <w:szCs w:val="24"/>
        </w:rPr>
        <w:t xml:space="preserve">e instant </w:t>
      </w:r>
      <w:r w:rsidR="00F97AD6" w:rsidRPr="009D27AD">
        <w:rPr>
          <w:rFonts w:ascii="Arial" w:hAnsi="Arial" w:cs="Arial"/>
          <w:bCs/>
          <w:sz w:val="24"/>
          <w:szCs w:val="24"/>
        </w:rPr>
        <w:t>case</w:t>
      </w:r>
      <w:r w:rsidRPr="009D27AD">
        <w:rPr>
          <w:rFonts w:ascii="Arial" w:hAnsi="Arial" w:cs="Arial"/>
          <w:bCs/>
          <w:sz w:val="24"/>
          <w:szCs w:val="24"/>
        </w:rPr>
        <w:t>,</w:t>
      </w:r>
      <w:r w:rsidR="00023913" w:rsidRPr="009D27AD">
        <w:rPr>
          <w:rFonts w:ascii="Arial" w:hAnsi="Arial" w:cs="Arial"/>
          <w:bCs/>
          <w:sz w:val="24"/>
          <w:szCs w:val="24"/>
        </w:rPr>
        <w:t xml:space="preserve"> it</w:t>
      </w:r>
      <w:r w:rsidRPr="009D27AD">
        <w:rPr>
          <w:rFonts w:ascii="Arial" w:hAnsi="Arial" w:cs="Arial"/>
          <w:bCs/>
          <w:sz w:val="24"/>
          <w:szCs w:val="24"/>
        </w:rPr>
        <w:t xml:space="preserve"> </w:t>
      </w:r>
      <w:r w:rsidR="00B13C63" w:rsidRPr="009D27AD">
        <w:rPr>
          <w:rFonts w:ascii="Arial" w:hAnsi="Arial" w:cs="Arial"/>
          <w:bCs/>
          <w:sz w:val="24"/>
          <w:szCs w:val="24"/>
        </w:rPr>
        <w:t>has already established that the Applicant is</w:t>
      </w:r>
      <w:r w:rsidR="00023913" w:rsidRPr="009D27AD">
        <w:rPr>
          <w:rFonts w:ascii="Arial" w:hAnsi="Arial" w:cs="Arial"/>
          <w:bCs/>
          <w:sz w:val="24"/>
          <w:szCs w:val="24"/>
        </w:rPr>
        <w:t xml:space="preserve"> </w:t>
      </w:r>
      <w:r w:rsidR="00F97AD6" w:rsidRPr="009D27AD">
        <w:rPr>
          <w:rFonts w:ascii="Arial" w:hAnsi="Arial" w:cs="Arial"/>
          <w:bCs/>
          <w:sz w:val="24"/>
          <w:szCs w:val="24"/>
        </w:rPr>
        <w:t xml:space="preserve">presumed to be a </w:t>
      </w:r>
      <w:r w:rsidR="00B13C63" w:rsidRPr="009D27AD">
        <w:rPr>
          <w:rFonts w:ascii="Arial" w:hAnsi="Arial" w:cs="Arial"/>
          <w:bCs/>
          <w:sz w:val="24"/>
          <w:szCs w:val="24"/>
        </w:rPr>
        <w:t>national</w:t>
      </w:r>
      <w:r w:rsidR="00F97AD6" w:rsidRPr="009D27AD">
        <w:rPr>
          <w:rFonts w:ascii="Arial" w:hAnsi="Arial" w:cs="Arial"/>
          <w:bCs/>
          <w:sz w:val="24"/>
          <w:szCs w:val="24"/>
        </w:rPr>
        <w:t xml:space="preserve"> of the Respondent State. </w:t>
      </w:r>
      <w:r w:rsidR="00B13C63" w:rsidRPr="009D27AD">
        <w:rPr>
          <w:rFonts w:ascii="Arial" w:hAnsi="Arial" w:cs="Arial"/>
          <w:bCs/>
          <w:sz w:val="24"/>
          <w:szCs w:val="24"/>
        </w:rPr>
        <w:t xml:space="preserve">Accordingly, </w:t>
      </w:r>
      <w:r w:rsidR="005E694A" w:rsidRPr="009D27AD">
        <w:rPr>
          <w:rFonts w:ascii="Arial" w:hAnsi="Arial" w:cs="Arial"/>
          <w:bCs/>
          <w:sz w:val="24"/>
          <w:szCs w:val="24"/>
        </w:rPr>
        <w:t xml:space="preserve">the Applicant </w:t>
      </w:r>
      <w:r w:rsidR="00B13C63" w:rsidRPr="009D27AD">
        <w:rPr>
          <w:rFonts w:ascii="Arial" w:hAnsi="Arial" w:cs="Arial"/>
          <w:bCs/>
          <w:sz w:val="24"/>
          <w:szCs w:val="24"/>
        </w:rPr>
        <w:t xml:space="preserve">is considered to have been lawfully present in the territory of the Respondent State and </w:t>
      </w:r>
      <w:r w:rsidR="00023913" w:rsidRPr="009D27AD">
        <w:rPr>
          <w:rFonts w:ascii="Arial" w:hAnsi="Arial" w:cs="Arial"/>
          <w:bCs/>
          <w:sz w:val="24"/>
          <w:szCs w:val="24"/>
        </w:rPr>
        <w:t>thus</w:t>
      </w:r>
      <w:r w:rsidR="00C94C89" w:rsidRPr="009D27AD">
        <w:rPr>
          <w:rFonts w:ascii="Arial" w:hAnsi="Arial" w:cs="Arial"/>
          <w:bCs/>
          <w:sz w:val="24"/>
          <w:szCs w:val="24"/>
        </w:rPr>
        <w:t>,</w:t>
      </w:r>
      <w:r w:rsidR="00B13C63" w:rsidRPr="009D27AD">
        <w:rPr>
          <w:rFonts w:ascii="Arial" w:hAnsi="Arial" w:cs="Arial"/>
          <w:bCs/>
          <w:sz w:val="24"/>
          <w:szCs w:val="24"/>
        </w:rPr>
        <w:t xml:space="preserve"> has the right to exercise his right to freedom of movement.</w:t>
      </w:r>
      <w:r w:rsidR="00B13C63" w:rsidRPr="009D27AD">
        <w:rPr>
          <w:rFonts w:ascii="Arial" w:hAnsi="Arial" w:cs="Arial"/>
          <w:b/>
          <w:bCs/>
          <w:sz w:val="24"/>
          <w:szCs w:val="24"/>
        </w:rPr>
        <w:t xml:space="preserve">  </w:t>
      </w:r>
    </w:p>
    <w:p w:rsidR="00B13C63" w:rsidRPr="009D27AD" w:rsidRDefault="00B13C63" w:rsidP="003C01AA">
      <w:pPr>
        <w:pStyle w:val="ListParagraph"/>
        <w:spacing w:after="0" w:line="360" w:lineRule="auto"/>
        <w:ind w:left="360"/>
        <w:jc w:val="both"/>
        <w:rPr>
          <w:rFonts w:ascii="Arial" w:hAnsi="Arial" w:cs="Arial"/>
          <w:b/>
          <w:bCs/>
          <w:sz w:val="24"/>
          <w:szCs w:val="24"/>
        </w:rPr>
      </w:pPr>
    </w:p>
    <w:p w:rsidR="00B13C63" w:rsidRPr="009D27AD" w:rsidRDefault="00B13C63" w:rsidP="003C01AA">
      <w:pPr>
        <w:pStyle w:val="ListParagraph"/>
        <w:numPr>
          <w:ilvl w:val="0"/>
          <w:numId w:val="2"/>
        </w:numPr>
        <w:spacing w:after="0" w:line="360" w:lineRule="auto"/>
        <w:jc w:val="both"/>
        <w:rPr>
          <w:rFonts w:ascii="Arial" w:hAnsi="Arial" w:cs="Arial"/>
          <w:sz w:val="24"/>
          <w:szCs w:val="24"/>
        </w:rPr>
      </w:pPr>
      <w:r w:rsidRPr="009D27AD">
        <w:rPr>
          <w:rFonts w:ascii="Arial" w:hAnsi="Arial" w:cs="Arial"/>
          <w:sz w:val="24"/>
          <w:szCs w:val="24"/>
        </w:rPr>
        <w:t xml:space="preserve">However, as indicated above, the Applicant has been convicted, detained and sentenced for illegal entry and still continues to be in prison even after having served the 2 </w:t>
      </w:r>
      <w:r w:rsidR="00CF1F8C" w:rsidRPr="009D27AD">
        <w:rPr>
          <w:rFonts w:ascii="Arial" w:hAnsi="Arial" w:cs="Arial"/>
          <w:sz w:val="24"/>
          <w:szCs w:val="24"/>
        </w:rPr>
        <w:t>years’</w:t>
      </w:r>
      <w:r w:rsidRPr="009D27AD">
        <w:rPr>
          <w:rFonts w:ascii="Arial" w:hAnsi="Arial" w:cs="Arial"/>
          <w:sz w:val="24"/>
          <w:szCs w:val="24"/>
        </w:rPr>
        <w:t xml:space="preserve"> prison sentence that was meted out to him in 2010. The Respondent </w:t>
      </w:r>
      <w:r w:rsidRPr="009D27AD">
        <w:rPr>
          <w:rFonts w:ascii="Arial" w:hAnsi="Arial" w:cs="Arial"/>
          <w:sz w:val="24"/>
          <w:szCs w:val="24"/>
        </w:rPr>
        <w:lastRenderedPageBreak/>
        <w:t>State has not provided any justification</w:t>
      </w:r>
      <w:r w:rsidR="003C332E" w:rsidRPr="009D27AD">
        <w:rPr>
          <w:rFonts w:ascii="Arial" w:hAnsi="Arial" w:cs="Arial"/>
          <w:sz w:val="24"/>
          <w:szCs w:val="24"/>
        </w:rPr>
        <w:t xml:space="preserve"> for</w:t>
      </w:r>
      <w:r w:rsidR="00F93F40" w:rsidRPr="009D27AD">
        <w:rPr>
          <w:rFonts w:ascii="Arial" w:hAnsi="Arial" w:cs="Arial"/>
          <w:sz w:val="24"/>
          <w:szCs w:val="24"/>
        </w:rPr>
        <w:t xml:space="preserve"> restrictions</w:t>
      </w:r>
      <w:r w:rsidRPr="009D27AD">
        <w:rPr>
          <w:rFonts w:ascii="Arial" w:hAnsi="Arial" w:cs="Arial"/>
          <w:sz w:val="24"/>
          <w:szCs w:val="24"/>
        </w:rPr>
        <w:t xml:space="preserve"> that would fall under the provision of Article 12 (2) of the Charter such as protection of national security, law and order, public health or morality warranting the restriction of the Applicant’s freedom of movement.</w:t>
      </w:r>
    </w:p>
    <w:p w:rsidR="00B13C63" w:rsidRPr="009D27AD" w:rsidRDefault="00B13C63" w:rsidP="003C01AA">
      <w:pPr>
        <w:pStyle w:val="ListParagraph"/>
        <w:spacing w:after="0" w:line="360" w:lineRule="auto"/>
        <w:ind w:left="360"/>
        <w:jc w:val="both"/>
        <w:rPr>
          <w:rFonts w:ascii="Arial" w:hAnsi="Arial" w:cs="Arial"/>
          <w:sz w:val="24"/>
          <w:szCs w:val="24"/>
        </w:rPr>
      </w:pPr>
    </w:p>
    <w:p w:rsidR="00B13C63" w:rsidRPr="009D27AD" w:rsidRDefault="00927B4A" w:rsidP="003C01AA">
      <w:pPr>
        <w:pStyle w:val="ListParagraph"/>
        <w:numPr>
          <w:ilvl w:val="0"/>
          <w:numId w:val="2"/>
        </w:numPr>
        <w:spacing w:after="0" w:line="360" w:lineRule="auto"/>
        <w:jc w:val="both"/>
        <w:rPr>
          <w:rFonts w:ascii="Arial" w:hAnsi="Arial" w:cs="Arial"/>
          <w:sz w:val="24"/>
          <w:szCs w:val="24"/>
        </w:rPr>
      </w:pPr>
      <w:r w:rsidRPr="009D27AD">
        <w:rPr>
          <w:rFonts w:ascii="Arial" w:hAnsi="Arial" w:cs="Arial"/>
          <w:sz w:val="24"/>
          <w:szCs w:val="24"/>
        </w:rPr>
        <w:t>In view of the aforesaid</w:t>
      </w:r>
      <w:r w:rsidR="00B13C63" w:rsidRPr="009D27AD">
        <w:rPr>
          <w:rFonts w:ascii="Arial" w:hAnsi="Arial" w:cs="Arial"/>
          <w:sz w:val="24"/>
          <w:szCs w:val="24"/>
        </w:rPr>
        <w:t xml:space="preserve">, the Court holds that the Applicant’s arrest and continued detention constitute a violation of Article 12 of the Charter.  </w:t>
      </w:r>
    </w:p>
    <w:p w:rsidR="00B13C63" w:rsidRPr="009D27AD" w:rsidRDefault="00B13C63" w:rsidP="003C01AA">
      <w:pPr>
        <w:pStyle w:val="ListParagraph"/>
        <w:spacing w:after="0" w:line="360" w:lineRule="auto"/>
        <w:ind w:left="360"/>
        <w:jc w:val="both"/>
        <w:rPr>
          <w:rFonts w:ascii="Arial" w:hAnsi="Arial" w:cs="Arial"/>
          <w:sz w:val="24"/>
          <w:szCs w:val="24"/>
        </w:rPr>
      </w:pPr>
    </w:p>
    <w:p w:rsidR="00B13C63" w:rsidRPr="009D27AD" w:rsidRDefault="00B13C63" w:rsidP="003C01AA">
      <w:pPr>
        <w:pStyle w:val="Heading3"/>
        <w:rPr>
          <w:rFonts w:ascii="Arial" w:hAnsi="Arial" w:cs="Arial"/>
        </w:rPr>
      </w:pPr>
      <w:bookmarkStart w:id="57" w:name="_Toc531765072"/>
      <w:bookmarkStart w:id="58" w:name="_Toc25790078"/>
      <w:r w:rsidRPr="009D27AD">
        <w:rPr>
          <w:rFonts w:ascii="Arial" w:hAnsi="Arial" w:cs="Arial"/>
        </w:rPr>
        <w:t>Alleged violation of Article 1 of the Charter</w:t>
      </w:r>
      <w:bookmarkEnd w:id="57"/>
      <w:bookmarkEnd w:id="58"/>
    </w:p>
    <w:p w:rsidR="00B13C63" w:rsidRPr="009D27AD" w:rsidRDefault="00B13C63" w:rsidP="003C01AA">
      <w:pPr>
        <w:pStyle w:val="ListParagraph"/>
        <w:spacing w:after="0" w:line="360" w:lineRule="auto"/>
        <w:rPr>
          <w:rFonts w:ascii="Arial" w:hAnsi="Arial" w:cs="Arial"/>
          <w:sz w:val="24"/>
          <w:szCs w:val="24"/>
        </w:rPr>
      </w:pPr>
    </w:p>
    <w:p w:rsidR="00B13C63" w:rsidRPr="009D27AD" w:rsidRDefault="00B13C63" w:rsidP="003C01AA">
      <w:pPr>
        <w:pStyle w:val="ListParagraph"/>
        <w:numPr>
          <w:ilvl w:val="0"/>
          <w:numId w:val="2"/>
        </w:numPr>
        <w:spacing w:after="0" w:line="360" w:lineRule="auto"/>
        <w:jc w:val="both"/>
        <w:rPr>
          <w:rFonts w:ascii="Arial" w:hAnsi="Arial" w:cs="Arial"/>
          <w:sz w:val="24"/>
          <w:szCs w:val="24"/>
        </w:rPr>
      </w:pPr>
      <w:r w:rsidRPr="009D27AD">
        <w:rPr>
          <w:rFonts w:ascii="Arial" w:hAnsi="Arial" w:cs="Arial"/>
          <w:sz w:val="24"/>
          <w:szCs w:val="24"/>
        </w:rPr>
        <w:t>The Applicant submits that the Respondent State violated Article 1 of the Charter.</w:t>
      </w:r>
    </w:p>
    <w:p w:rsidR="00B13C63" w:rsidRPr="009D27AD" w:rsidRDefault="00B13C63" w:rsidP="003C01AA">
      <w:pPr>
        <w:pStyle w:val="ListParagraph"/>
        <w:spacing w:after="0" w:line="360" w:lineRule="auto"/>
        <w:ind w:left="360"/>
        <w:jc w:val="both"/>
        <w:rPr>
          <w:rFonts w:ascii="Arial" w:hAnsi="Arial" w:cs="Arial"/>
          <w:sz w:val="24"/>
          <w:szCs w:val="24"/>
        </w:rPr>
      </w:pPr>
    </w:p>
    <w:p w:rsidR="00B13C63" w:rsidRPr="009D27AD" w:rsidRDefault="00161B75" w:rsidP="003C01AA">
      <w:pPr>
        <w:pStyle w:val="ListParagraph"/>
        <w:numPr>
          <w:ilvl w:val="0"/>
          <w:numId w:val="2"/>
        </w:numPr>
        <w:spacing w:after="0" w:line="360" w:lineRule="auto"/>
        <w:jc w:val="both"/>
        <w:rPr>
          <w:rFonts w:ascii="Arial" w:hAnsi="Arial" w:cs="Arial"/>
          <w:sz w:val="24"/>
          <w:szCs w:val="24"/>
        </w:rPr>
      </w:pPr>
      <w:r w:rsidRPr="009D27AD">
        <w:rPr>
          <w:rFonts w:ascii="Arial" w:hAnsi="Arial" w:cs="Arial"/>
          <w:sz w:val="24"/>
          <w:szCs w:val="24"/>
        </w:rPr>
        <w:t>According to the Applicant,</w:t>
      </w:r>
      <w:r w:rsidR="00B13C63" w:rsidRPr="009D27AD">
        <w:rPr>
          <w:rFonts w:ascii="Arial" w:hAnsi="Arial" w:cs="Arial"/>
          <w:sz w:val="24"/>
          <w:szCs w:val="24"/>
        </w:rPr>
        <w:t xml:space="preserve"> Article 1 confers on the Charter its legally binding character, and therefore a violation of any right under the Charter automatically means a violation of this Article.  </w:t>
      </w:r>
    </w:p>
    <w:p w:rsidR="00B13C63" w:rsidRPr="009D27AD" w:rsidRDefault="00B13C63" w:rsidP="003C01AA">
      <w:pPr>
        <w:pStyle w:val="ListParagraph"/>
        <w:spacing w:after="0" w:line="360" w:lineRule="auto"/>
        <w:ind w:left="360"/>
        <w:jc w:val="both"/>
        <w:rPr>
          <w:rFonts w:ascii="Arial" w:hAnsi="Arial" w:cs="Arial"/>
          <w:sz w:val="24"/>
          <w:szCs w:val="24"/>
        </w:rPr>
      </w:pPr>
    </w:p>
    <w:p w:rsidR="00B13C63" w:rsidRPr="009D27AD" w:rsidRDefault="00161B75" w:rsidP="003C01AA">
      <w:pPr>
        <w:pStyle w:val="ListParagraph"/>
        <w:numPr>
          <w:ilvl w:val="0"/>
          <w:numId w:val="2"/>
        </w:numPr>
        <w:spacing w:after="0" w:line="360" w:lineRule="auto"/>
        <w:jc w:val="both"/>
        <w:rPr>
          <w:rFonts w:ascii="Arial" w:hAnsi="Arial" w:cs="Arial"/>
          <w:sz w:val="24"/>
          <w:szCs w:val="24"/>
        </w:rPr>
      </w:pPr>
      <w:r w:rsidRPr="009D27AD">
        <w:rPr>
          <w:rFonts w:ascii="Arial" w:hAnsi="Arial" w:cs="Arial"/>
          <w:sz w:val="24"/>
          <w:szCs w:val="24"/>
        </w:rPr>
        <w:t>He avers that</w:t>
      </w:r>
      <w:r w:rsidR="00B13C63" w:rsidRPr="009D27AD">
        <w:rPr>
          <w:rFonts w:ascii="Arial" w:hAnsi="Arial" w:cs="Arial"/>
          <w:sz w:val="24"/>
          <w:szCs w:val="24"/>
        </w:rPr>
        <w:t xml:space="preserve"> the Commission </w:t>
      </w:r>
      <w:r w:rsidRPr="009D27AD">
        <w:rPr>
          <w:rFonts w:ascii="Arial" w:hAnsi="Arial" w:cs="Arial"/>
          <w:sz w:val="24"/>
          <w:szCs w:val="24"/>
        </w:rPr>
        <w:t xml:space="preserve">has </w:t>
      </w:r>
      <w:r w:rsidR="00B13C63" w:rsidRPr="009D27AD">
        <w:rPr>
          <w:rFonts w:ascii="Arial" w:hAnsi="Arial" w:cs="Arial"/>
          <w:sz w:val="24"/>
          <w:szCs w:val="24"/>
        </w:rPr>
        <w:t xml:space="preserve">found that Article 1 had been violated even where </w:t>
      </w:r>
      <w:r w:rsidR="00E41CA5" w:rsidRPr="009D27AD">
        <w:rPr>
          <w:rFonts w:ascii="Arial" w:hAnsi="Arial" w:cs="Arial"/>
          <w:sz w:val="24"/>
          <w:szCs w:val="24"/>
        </w:rPr>
        <w:t xml:space="preserve">a complainant </w:t>
      </w:r>
      <w:r w:rsidR="00B13C63" w:rsidRPr="009D27AD">
        <w:rPr>
          <w:rFonts w:ascii="Arial" w:hAnsi="Arial" w:cs="Arial"/>
          <w:sz w:val="24"/>
          <w:szCs w:val="24"/>
        </w:rPr>
        <w:t xml:space="preserve">himself had not invoked a violation of that particular Article. In this regard, the Applicant made specific mention of the case of </w:t>
      </w:r>
      <w:r w:rsidR="00B13C63" w:rsidRPr="009D27AD">
        <w:rPr>
          <w:rFonts w:ascii="Arial" w:hAnsi="Arial" w:cs="Arial"/>
          <w:i/>
          <w:sz w:val="24"/>
          <w:szCs w:val="24"/>
        </w:rPr>
        <w:t>Kevin Mgwanga Gunme et al. v. Cameroon</w:t>
      </w:r>
      <w:r w:rsidR="00B13C63" w:rsidRPr="009D27AD">
        <w:rPr>
          <w:rFonts w:ascii="Arial" w:hAnsi="Arial" w:cs="Arial"/>
          <w:sz w:val="24"/>
          <w:szCs w:val="24"/>
        </w:rPr>
        <w:t xml:space="preserve"> wherein the Commission stated that, according to its well-established jurisprudence, a violation of any provision of the Charter automatically constitutes a violation of Article 1 thereof, as it depicts a failure on the part of the State Party concerned to take adequate measures to give effect to the provisions of the Charter.</w:t>
      </w:r>
      <w:r w:rsidR="00B13C63" w:rsidRPr="009D27AD">
        <w:rPr>
          <w:rFonts w:ascii="Arial" w:hAnsi="Arial" w:cs="Arial"/>
          <w:vertAlign w:val="superscript"/>
        </w:rPr>
        <w:footnoteReference w:id="30"/>
      </w:r>
      <w:r w:rsidR="00B13C63" w:rsidRPr="009D27AD">
        <w:rPr>
          <w:rFonts w:ascii="Arial" w:hAnsi="Arial" w:cs="Arial"/>
          <w:sz w:val="24"/>
          <w:szCs w:val="24"/>
          <w:vertAlign w:val="superscript"/>
        </w:rPr>
        <w:t xml:space="preserve"> </w:t>
      </w:r>
    </w:p>
    <w:p w:rsidR="00B13C63" w:rsidRPr="009D27AD" w:rsidRDefault="00B13C63" w:rsidP="003C01AA">
      <w:pPr>
        <w:pStyle w:val="ListParagraph"/>
        <w:spacing w:after="0" w:line="360" w:lineRule="auto"/>
        <w:ind w:left="360"/>
        <w:jc w:val="both"/>
        <w:rPr>
          <w:rFonts w:ascii="Arial" w:hAnsi="Arial" w:cs="Arial"/>
          <w:sz w:val="24"/>
          <w:szCs w:val="24"/>
        </w:rPr>
      </w:pPr>
    </w:p>
    <w:p w:rsidR="00B13C63" w:rsidRPr="009D27AD" w:rsidRDefault="00B13C63" w:rsidP="003C01AA">
      <w:pPr>
        <w:pStyle w:val="ListParagraph"/>
        <w:numPr>
          <w:ilvl w:val="0"/>
          <w:numId w:val="2"/>
        </w:numPr>
        <w:spacing w:after="0" w:line="360" w:lineRule="auto"/>
        <w:jc w:val="both"/>
        <w:rPr>
          <w:rFonts w:ascii="Arial" w:hAnsi="Arial" w:cs="Arial"/>
          <w:sz w:val="24"/>
          <w:szCs w:val="24"/>
        </w:rPr>
      </w:pPr>
      <w:r w:rsidRPr="009D27AD">
        <w:rPr>
          <w:rFonts w:ascii="Arial" w:hAnsi="Arial" w:cs="Arial"/>
          <w:sz w:val="24"/>
          <w:szCs w:val="24"/>
        </w:rPr>
        <w:t>The Respondent State did not mak</w:t>
      </w:r>
      <w:r w:rsidR="008E02A7" w:rsidRPr="009D27AD">
        <w:rPr>
          <w:rFonts w:ascii="Arial" w:hAnsi="Arial" w:cs="Arial"/>
          <w:sz w:val="24"/>
          <w:szCs w:val="24"/>
        </w:rPr>
        <w:t>e any submissions in this respect</w:t>
      </w:r>
      <w:r w:rsidRPr="009D27AD">
        <w:rPr>
          <w:rFonts w:ascii="Arial" w:hAnsi="Arial" w:cs="Arial"/>
          <w:sz w:val="24"/>
          <w:szCs w:val="24"/>
        </w:rPr>
        <w:t xml:space="preserve">. </w:t>
      </w:r>
    </w:p>
    <w:p w:rsidR="00AA42F8" w:rsidRPr="009D27AD" w:rsidRDefault="00B13C63" w:rsidP="003C01AA">
      <w:pPr>
        <w:pStyle w:val="ListParagraph"/>
        <w:spacing w:after="0" w:line="360" w:lineRule="auto"/>
        <w:ind w:left="360"/>
        <w:jc w:val="both"/>
        <w:rPr>
          <w:rFonts w:ascii="Arial" w:hAnsi="Arial" w:cs="Arial"/>
          <w:sz w:val="24"/>
          <w:szCs w:val="24"/>
        </w:rPr>
      </w:pPr>
      <w:r w:rsidRPr="009D27AD">
        <w:rPr>
          <w:rFonts w:ascii="Arial" w:hAnsi="Arial" w:cs="Arial"/>
          <w:sz w:val="24"/>
          <w:szCs w:val="24"/>
        </w:rPr>
        <w:t xml:space="preserve">                                                </w:t>
      </w:r>
    </w:p>
    <w:p w:rsidR="00B13C63" w:rsidRPr="009D27AD" w:rsidRDefault="00B13C63" w:rsidP="003C01AA">
      <w:pPr>
        <w:pStyle w:val="ListParagraph"/>
        <w:spacing w:after="0" w:line="360" w:lineRule="auto"/>
        <w:ind w:left="360"/>
        <w:jc w:val="center"/>
        <w:rPr>
          <w:rFonts w:ascii="Arial" w:hAnsi="Arial" w:cs="Arial"/>
          <w:sz w:val="24"/>
          <w:szCs w:val="24"/>
        </w:rPr>
      </w:pPr>
      <w:r w:rsidRPr="009D27AD">
        <w:rPr>
          <w:rFonts w:ascii="Arial" w:hAnsi="Arial" w:cs="Arial"/>
          <w:sz w:val="24"/>
          <w:szCs w:val="24"/>
        </w:rPr>
        <w:t>***</w:t>
      </w:r>
    </w:p>
    <w:p w:rsidR="00AA42F8" w:rsidRPr="009D27AD" w:rsidRDefault="00AA42F8" w:rsidP="003C01AA">
      <w:pPr>
        <w:pStyle w:val="ListParagraph"/>
        <w:spacing w:after="0" w:line="360" w:lineRule="auto"/>
        <w:ind w:left="360"/>
        <w:jc w:val="center"/>
        <w:rPr>
          <w:rFonts w:ascii="Arial" w:hAnsi="Arial" w:cs="Arial"/>
          <w:sz w:val="24"/>
          <w:szCs w:val="24"/>
        </w:rPr>
      </w:pPr>
    </w:p>
    <w:p w:rsidR="00B13C63" w:rsidRPr="009D27AD" w:rsidRDefault="00643B6D" w:rsidP="003C01AA">
      <w:pPr>
        <w:pStyle w:val="ListParagraph"/>
        <w:numPr>
          <w:ilvl w:val="0"/>
          <w:numId w:val="2"/>
        </w:numPr>
        <w:spacing w:after="0" w:line="360" w:lineRule="auto"/>
        <w:jc w:val="both"/>
        <w:rPr>
          <w:rFonts w:ascii="Arial" w:hAnsi="Arial" w:cs="Arial"/>
          <w:sz w:val="24"/>
          <w:szCs w:val="24"/>
        </w:rPr>
      </w:pPr>
      <w:r w:rsidRPr="009D27AD">
        <w:rPr>
          <w:rFonts w:ascii="Arial" w:hAnsi="Arial" w:cs="Arial"/>
          <w:sz w:val="24"/>
          <w:szCs w:val="24"/>
        </w:rPr>
        <w:lastRenderedPageBreak/>
        <w:t>The Court recalls its previous decisions where</w:t>
      </w:r>
      <w:r w:rsidR="008E02A7" w:rsidRPr="009D27AD">
        <w:rPr>
          <w:rFonts w:ascii="Arial" w:hAnsi="Arial" w:cs="Arial"/>
          <w:sz w:val="24"/>
          <w:szCs w:val="24"/>
        </w:rPr>
        <w:t>in</w:t>
      </w:r>
      <w:r w:rsidRPr="009D27AD">
        <w:rPr>
          <w:rFonts w:ascii="Arial" w:hAnsi="Arial" w:cs="Arial"/>
          <w:sz w:val="24"/>
          <w:szCs w:val="24"/>
        </w:rPr>
        <w:t xml:space="preserve"> it held that “when the Court finds any of the rights, duties and fre</w:t>
      </w:r>
      <w:r w:rsidR="003C332E" w:rsidRPr="009D27AD">
        <w:rPr>
          <w:rFonts w:ascii="Arial" w:hAnsi="Arial" w:cs="Arial"/>
          <w:sz w:val="24"/>
          <w:szCs w:val="24"/>
        </w:rPr>
        <w:t>edoms set out in the Charter is</w:t>
      </w:r>
      <w:r w:rsidRPr="009D27AD">
        <w:rPr>
          <w:rFonts w:ascii="Arial" w:hAnsi="Arial" w:cs="Arial"/>
          <w:sz w:val="24"/>
          <w:szCs w:val="24"/>
        </w:rPr>
        <w:t xml:space="preserve"> curtailed, violated or not being achieved, this necessarily means that the obligation set out under Article 1 of the Charter has not been complied with and has been violated.”</w:t>
      </w:r>
      <w:r w:rsidR="008E02A7" w:rsidRPr="009D27AD">
        <w:rPr>
          <w:rFonts w:ascii="Arial" w:hAnsi="Arial" w:cs="Arial"/>
          <w:sz w:val="24"/>
          <w:szCs w:val="24"/>
          <w:vertAlign w:val="superscript"/>
        </w:rPr>
        <w:footnoteReference w:id="31"/>
      </w:r>
      <w:r w:rsidRPr="009D27AD">
        <w:rPr>
          <w:rFonts w:ascii="Arial" w:hAnsi="Arial" w:cs="Arial"/>
          <w:sz w:val="24"/>
          <w:szCs w:val="24"/>
        </w:rPr>
        <w:t xml:space="preserve"> </w:t>
      </w:r>
    </w:p>
    <w:p w:rsidR="00B13C63" w:rsidRPr="009D27AD" w:rsidRDefault="00B13C63" w:rsidP="003C01AA">
      <w:pPr>
        <w:pStyle w:val="ListParagraph"/>
        <w:spacing w:after="0" w:line="360" w:lineRule="auto"/>
        <w:ind w:left="360"/>
        <w:jc w:val="both"/>
        <w:rPr>
          <w:rFonts w:ascii="Arial" w:hAnsi="Arial" w:cs="Arial"/>
          <w:sz w:val="24"/>
          <w:szCs w:val="24"/>
        </w:rPr>
      </w:pPr>
    </w:p>
    <w:p w:rsidR="00B13C63" w:rsidRPr="009D27AD" w:rsidRDefault="00107936" w:rsidP="003C01AA">
      <w:pPr>
        <w:pStyle w:val="ListParagraph"/>
        <w:numPr>
          <w:ilvl w:val="0"/>
          <w:numId w:val="2"/>
        </w:numPr>
        <w:spacing w:after="0" w:line="360" w:lineRule="auto"/>
        <w:jc w:val="both"/>
        <w:rPr>
          <w:rFonts w:ascii="Arial" w:hAnsi="Arial" w:cs="Arial"/>
          <w:sz w:val="24"/>
          <w:szCs w:val="24"/>
        </w:rPr>
      </w:pPr>
      <w:r w:rsidRPr="009D27AD">
        <w:rPr>
          <w:rFonts w:ascii="Arial" w:hAnsi="Arial" w:cs="Arial"/>
          <w:sz w:val="24"/>
          <w:szCs w:val="24"/>
        </w:rPr>
        <w:t>In the instant case, h</w:t>
      </w:r>
      <w:r w:rsidR="00B13C63" w:rsidRPr="009D27AD">
        <w:rPr>
          <w:rFonts w:ascii="Arial" w:hAnsi="Arial" w:cs="Arial"/>
          <w:sz w:val="24"/>
          <w:szCs w:val="24"/>
        </w:rPr>
        <w:t xml:space="preserve">aving found that the Applicant’s right to liberty, </w:t>
      </w:r>
      <w:r w:rsidR="00E57D93" w:rsidRPr="009D27AD">
        <w:rPr>
          <w:rFonts w:ascii="Arial" w:hAnsi="Arial" w:cs="Arial"/>
          <w:sz w:val="24"/>
          <w:szCs w:val="24"/>
        </w:rPr>
        <w:t>nationality</w:t>
      </w:r>
      <w:r w:rsidR="00E57D93" w:rsidRPr="009D27AD">
        <w:rPr>
          <w:rFonts w:ascii="Arial" w:hAnsi="Arial" w:cs="Arial"/>
          <w:b/>
          <w:sz w:val="24"/>
          <w:szCs w:val="24"/>
        </w:rPr>
        <w:t>,</w:t>
      </w:r>
      <w:r w:rsidR="00E57D93" w:rsidRPr="009D27AD">
        <w:rPr>
          <w:rFonts w:ascii="Arial" w:hAnsi="Arial" w:cs="Arial"/>
          <w:sz w:val="24"/>
          <w:szCs w:val="24"/>
        </w:rPr>
        <w:t xml:space="preserve"> </w:t>
      </w:r>
      <w:r w:rsidR="00B13C63" w:rsidRPr="009D27AD">
        <w:rPr>
          <w:rFonts w:ascii="Arial" w:hAnsi="Arial" w:cs="Arial"/>
          <w:sz w:val="24"/>
          <w:szCs w:val="24"/>
        </w:rPr>
        <w:t>to security of his person and the right not to be unlawfully detained have be</w:t>
      </w:r>
      <w:r w:rsidR="008E02A7" w:rsidRPr="009D27AD">
        <w:rPr>
          <w:rFonts w:ascii="Arial" w:hAnsi="Arial" w:cs="Arial"/>
          <w:sz w:val="24"/>
          <w:szCs w:val="24"/>
        </w:rPr>
        <w:t>en violated, the Court holds</w:t>
      </w:r>
      <w:r w:rsidR="00B13C63" w:rsidRPr="009D27AD">
        <w:rPr>
          <w:rFonts w:ascii="Arial" w:hAnsi="Arial" w:cs="Arial"/>
          <w:sz w:val="24"/>
          <w:szCs w:val="24"/>
        </w:rPr>
        <w:t xml:space="preserve"> that the Respondent State has violated its obligations under Article 1 of the Charter. </w:t>
      </w:r>
    </w:p>
    <w:p w:rsidR="00B13C63" w:rsidRPr="009D27AD" w:rsidRDefault="00B13C63" w:rsidP="003C01AA">
      <w:pPr>
        <w:spacing w:after="0" w:line="360" w:lineRule="auto"/>
        <w:contextualSpacing/>
        <w:rPr>
          <w:rFonts w:ascii="Arial" w:hAnsi="Arial" w:cs="Arial"/>
        </w:rPr>
      </w:pPr>
    </w:p>
    <w:p w:rsidR="003B3A35" w:rsidRPr="009D27AD" w:rsidRDefault="00B13C63" w:rsidP="003C01AA">
      <w:pPr>
        <w:pStyle w:val="Heading1"/>
        <w:rPr>
          <w:rFonts w:ascii="Arial" w:hAnsi="Arial" w:cs="Arial"/>
        </w:rPr>
      </w:pPr>
      <w:bookmarkStart w:id="59" w:name="_Toc25790079"/>
      <w:r w:rsidRPr="009D27AD">
        <w:rPr>
          <w:rFonts w:ascii="Arial" w:hAnsi="Arial" w:cs="Arial"/>
        </w:rPr>
        <w:t>REPARATION</w:t>
      </w:r>
      <w:bookmarkEnd w:id="59"/>
    </w:p>
    <w:p w:rsidR="003B3A35" w:rsidRPr="009D27AD" w:rsidRDefault="003B3A35" w:rsidP="003C01AA">
      <w:pPr>
        <w:spacing w:after="0" w:line="360" w:lineRule="auto"/>
        <w:contextualSpacing/>
        <w:rPr>
          <w:rFonts w:ascii="Arial" w:hAnsi="Arial" w:cs="Arial"/>
        </w:rPr>
      </w:pPr>
    </w:p>
    <w:p w:rsidR="00B13C63" w:rsidRPr="009D27AD" w:rsidRDefault="00B13C63" w:rsidP="003C01AA">
      <w:pPr>
        <w:pStyle w:val="ListParagraph"/>
        <w:numPr>
          <w:ilvl w:val="0"/>
          <w:numId w:val="2"/>
        </w:numPr>
        <w:spacing w:after="0" w:line="360" w:lineRule="auto"/>
        <w:jc w:val="both"/>
        <w:rPr>
          <w:rFonts w:ascii="Arial" w:hAnsi="Arial" w:cs="Arial"/>
          <w:b/>
        </w:rPr>
      </w:pPr>
      <w:r w:rsidRPr="009D27AD">
        <w:rPr>
          <w:rFonts w:ascii="Arial" w:hAnsi="Arial" w:cs="Arial"/>
          <w:sz w:val="24"/>
        </w:rPr>
        <w:t>The Court notes that Article 27(1) of the Protocol provides that</w:t>
      </w:r>
      <w:r w:rsidRPr="009D27AD">
        <w:rPr>
          <w:rFonts w:ascii="Arial" w:hAnsi="Arial" w:cs="Arial"/>
        </w:rPr>
        <w:t>: "If the Court finds that there has been a violation of a human and peoples’ rights, it shall make appropriate orders to remedy the violation, including the payment of fair compensation or reparation</w:t>
      </w:r>
      <w:r w:rsidRPr="009D27AD">
        <w:rPr>
          <w:rFonts w:ascii="Arial" w:hAnsi="Arial" w:cs="Arial"/>
          <w:b/>
        </w:rPr>
        <w:t>".</w:t>
      </w:r>
    </w:p>
    <w:p w:rsidR="00317B4F" w:rsidRPr="009D27AD" w:rsidRDefault="00317B4F" w:rsidP="003C01AA">
      <w:pPr>
        <w:pStyle w:val="ListParagraph"/>
        <w:spacing w:after="0" w:line="360" w:lineRule="auto"/>
        <w:ind w:left="360"/>
        <w:jc w:val="both"/>
        <w:rPr>
          <w:rFonts w:ascii="Arial" w:hAnsi="Arial" w:cs="Arial"/>
          <w:b/>
        </w:rPr>
      </w:pPr>
    </w:p>
    <w:p w:rsidR="00B13C63" w:rsidRPr="009D27AD" w:rsidRDefault="00B13C63" w:rsidP="003C01AA">
      <w:pPr>
        <w:pStyle w:val="ListParagraph"/>
        <w:numPr>
          <w:ilvl w:val="0"/>
          <w:numId w:val="2"/>
        </w:numPr>
        <w:spacing w:after="0" w:line="360" w:lineRule="auto"/>
        <w:jc w:val="both"/>
        <w:rPr>
          <w:rFonts w:ascii="Arial" w:hAnsi="Arial" w:cs="Arial"/>
        </w:rPr>
      </w:pPr>
      <w:r w:rsidRPr="009D27AD">
        <w:rPr>
          <w:rFonts w:ascii="Arial" w:hAnsi="Arial" w:cs="Arial"/>
          <w:sz w:val="24"/>
        </w:rPr>
        <w:t>In this respect, Rule 63 of the Rules of Court provides that</w:t>
      </w:r>
      <w:r w:rsidRPr="009D27AD">
        <w:rPr>
          <w:rFonts w:ascii="Arial" w:hAnsi="Arial" w:cs="Arial"/>
        </w:rPr>
        <w:t xml:space="preserve">: "The Court shall rule on the request for reparation ... by the same decision establishing a human or peoples’ right or, if the circumstances so require, by a separate decision.” </w:t>
      </w:r>
    </w:p>
    <w:p w:rsidR="00B13C63" w:rsidRPr="009D27AD" w:rsidRDefault="00B13C63" w:rsidP="003C01AA">
      <w:pPr>
        <w:pStyle w:val="ListParagraph"/>
        <w:spacing w:after="0" w:line="360" w:lineRule="auto"/>
        <w:ind w:left="360"/>
        <w:jc w:val="both"/>
        <w:rPr>
          <w:rFonts w:ascii="Arial" w:hAnsi="Arial" w:cs="Arial"/>
          <w:b/>
          <w:sz w:val="24"/>
          <w:szCs w:val="24"/>
        </w:rPr>
      </w:pPr>
    </w:p>
    <w:p w:rsidR="00B13C63" w:rsidRPr="009D27AD" w:rsidRDefault="00B13C63" w:rsidP="003C01AA">
      <w:pPr>
        <w:pStyle w:val="ListParagraph"/>
        <w:numPr>
          <w:ilvl w:val="0"/>
          <w:numId w:val="2"/>
        </w:numPr>
        <w:spacing w:after="0" w:line="360" w:lineRule="auto"/>
        <w:jc w:val="both"/>
        <w:rPr>
          <w:rFonts w:ascii="Arial" w:hAnsi="Arial" w:cs="Arial"/>
          <w:sz w:val="24"/>
          <w:szCs w:val="24"/>
        </w:rPr>
      </w:pPr>
      <w:r w:rsidRPr="009D27AD">
        <w:rPr>
          <w:rFonts w:ascii="Arial" w:hAnsi="Arial" w:cs="Arial"/>
          <w:sz w:val="24"/>
          <w:szCs w:val="24"/>
        </w:rPr>
        <w:t xml:space="preserve">In the instant case, the </w:t>
      </w:r>
      <w:r w:rsidR="00472F3F" w:rsidRPr="009D27AD">
        <w:rPr>
          <w:rFonts w:ascii="Arial" w:hAnsi="Arial" w:cs="Arial"/>
          <w:sz w:val="24"/>
          <w:szCs w:val="24"/>
        </w:rPr>
        <w:t>Court has already found that the</w:t>
      </w:r>
      <w:r w:rsidR="009679D0" w:rsidRPr="009D27AD">
        <w:rPr>
          <w:rFonts w:ascii="Arial" w:hAnsi="Arial" w:cs="Arial"/>
          <w:sz w:val="24"/>
          <w:szCs w:val="24"/>
        </w:rPr>
        <w:t xml:space="preserve"> Applicant’s</w:t>
      </w:r>
      <w:r w:rsidR="00472F3F" w:rsidRPr="009D27AD">
        <w:rPr>
          <w:rFonts w:ascii="Arial" w:hAnsi="Arial" w:cs="Arial"/>
          <w:sz w:val="24"/>
          <w:szCs w:val="24"/>
        </w:rPr>
        <w:t xml:space="preserve"> </w:t>
      </w:r>
      <w:r w:rsidR="009679D0" w:rsidRPr="009D27AD">
        <w:rPr>
          <w:rFonts w:ascii="Arial" w:hAnsi="Arial" w:cs="Arial"/>
          <w:sz w:val="24"/>
          <w:szCs w:val="24"/>
        </w:rPr>
        <w:t>rights</w:t>
      </w:r>
      <w:r w:rsidRPr="009D27AD">
        <w:rPr>
          <w:rFonts w:ascii="Arial" w:hAnsi="Arial" w:cs="Arial"/>
          <w:sz w:val="24"/>
          <w:szCs w:val="24"/>
        </w:rPr>
        <w:t xml:space="preserve"> under Articles 1, 5, 6, and 12 of the Charter and Article 15 of the Universal Declaration of Human Rights, have been violated.</w:t>
      </w:r>
    </w:p>
    <w:p w:rsidR="009D27AD" w:rsidRPr="009D27AD" w:rsidRDefault="009D27AD" w:rsidP="003C01AA">
      <w:pPr>
        <w:spacing w:after="0" w:line="360" w:lineRule="auto"/>
        <w:contextualSpacing/>
        <w:jc w:val="both"/>
        <w:rPr>
          <w:rFonts w:ascii="Arial" w:hAnsi="Arial" w:cs="Arial"/>
          <w:b/>
          <w:sz w:val="24"/>
          <w:szCs w:val="24"/>
        </w:rPr>
      </w:pPr>
    </w:p>
    <w:p w:rsidR="00B13C63" w:rsidRPr="009D27AD" w:rsidRDefault="00B13C63" w:rsidP="003C01AA">
      <w:pPr>
        <w:pStyle w:val="Heading2"/>
        <w:numPr>
          <w:ilvl w:val="0"/>
          <w:numId w:val="14"/>
        </w:numPr>
        <w:rPr>
          <w:rFonts w:ascii="Arial" w:hAnsi="Arial" w:cs="Arial"/>
        </w:rPr>
      </w:pPr>
      <w:bookmarkStart w:id="60" w:name="_Toc25790080"/>
      <w:r w:rsidRPr="009D27AD">
        <w:rPr>
          <w:rFonts w:ascii="Arial" w:hAnsi="Arial" w:cs="Arial"/>
        </w:rPr>
        <w:t>Pecuniary reparation</w:t>
      </w:r>
      <w:bookmarkEnd w:id="60"/>
    </w:p>
    <w:p w:rsidR="00B13C63" w:rsidRPr="009D27AD" w:rsidRDefault="00B13C63" w:rsidP="003C01AA">
      <w:pPr>
        <w:pStyle w:val="ListParagraph"/>
        <w:spacing w:after="0" w:line="360" w:lineRule="auto"/>
        <w:ind w:left="360"/>
        <w:jc w:val="both"/>
        <w:rPr>
          <w:rFonts w:ascii="Arial" w:hAnsi="Arial" w:cs="Arial"/>
          <w:sz w:val="24"/>
          <w:szCs w:val="24"/>
        </w:rPr>
      </w:pPr>
    </w:p>
    <w:p w:rsidR="00B13C63" w:rsidRPr="009D27AD" w:rsidRDefault="00B13C63" w:rsidP="003C01AA">
      <w:pPr>
        <w:pStyle w:val="ListParagraph"/>
        <w:numPr>
          <w:ilvl w:val="0"/>
          <w:numId w:val="2"/>
        </w:numPr>
        <w:spacing w:after="0" w:line="360" w:lineRule="auto"/>
        <w:jc w:val="both"/>
        <w:rPr>
          <w:rFonts w:ascii="Arial" w:hAnsi="Arial" w:cs="Arial"/>
          <w:sz w:val="24"/>
          <w:szCs w:val="24"/>
        </w:rPr>
      </w:pPr>
      <w:r w:rsidRPr="009D27AD">
        <w:rPr>
          <w:rFonts w:ascii="Arial" w:hAnsi="Arial" w:cs="Arial"/>
          <w:sz w:val="24"/>
          <w:szCs w:val="24"/>
        </w:rPr>
        <w:t xml:space="preserve">The Applicant alleges that his arbitrary detention led to a loss of his socio-economic activities </w:t>
      </w:r>
      <w:r w:rsidR="009679D0" w:rsidRPr="009D27AD">
        <w:rPr>
          <w:rFonts w:ascii="Arial" w:hAnsi="Arial" w:cs="Arial"/>
          <w:sz w:val="24"/>
          <w:szCs w:val="24"/>
        </w:rPr>
        <w:t>by which he</w:t>
      </w:r>
      <w:r w:rsidRPr="009D27AD">
        <w:rPr>
          <w:rFonts w:ascii="Arial" w:hAnsi="Arial" w:cs="Arial"/>
          <w:sz w:val="24"/>
          <w:szCs w:val="24"/>
        </w:rPr>
        <w:t xml:space="preserve"> provide</w:t>
      </w:r>
      <w:r w:rsidR="009679D0" w:rsidRPr="009D27AD">
        <w:rPr>
          <w:rFonts w:ascii="Arial" w:hAnsi="Arial" w:cs="Arial"/>
          <w:sz w:val="24"/>
          <w:szCs w:val="24"/>
        </w:rPr>
        <w:t>d the needs of</w:t>
      </w:r>
      <w:r w:rsidRPr="009D27AD">
        <w:rPr>
          <w:rFonts w:ascii="Arial" w:hAnsi="Arial" w:cs="Arial"/>
          <w:sz w:val="24"/>
          <w:szCs w:val="24"/>
        </w:rPr>
        <w:t xml:space="preserve"> his family. To that end, he </w:t>
      </w:r>
      <w:r w:rsidR="00D736E9" w:rsidRPr="009D27AD">
        <w:rPr>
          <w:rFonts w:ascii="Arial" w:hAnsi="Arial" w:cs="Arial"/>
          <w:sz w:val="24"/>
          <w:szCs w:val="24"/>
        </w:rPr>
        <w:lastRenderedPageBreak/>
        <w:t>seeks reparation for the reason</w:t>
      </w:r>
      <w:r w:rsidRPr="009D27AD">
        <w:rPr>
          <w:rFonts w:ascii="Arial" w:hAnsi="Arial" w:cs="Arial"/>
          <w:sz w:val="24"/>
          <w:szCs w:val="24"/>
        </w:rPr>
        <w:t xml:space="preserve"> that his life plans have been shattered and that his sources of income have not only been interrupted but also</w:t>
      </w:r>
      <w:r w:rsidR="009679D0" w:rsidRPr="009D27AD">
        <w:rPr>
          <w:rFonts w:ascii="Arial" w:hAnsi="Arial" w:cs="Arial"/>
          <w:sz w:val="24"/>
          <w:szCs w:val="24"/>
        </w:rPr>
        <w:t xml:space="preserve"> definitively</w:t>
      </w:r>
      <w:r w:rsidRPr="009D27AD">
        <w:rPr>
          <w:rFonts w:ascii="Arial" w:hAnsi="Arial" w:cs="Arial"/>
          <w:sz w:val="24"/>
          <w:szCs w:val="24"/>
        </w:rPr>
        <w:t xml:space="preserve"> lost.</w:t>
      </w:r>
    </w:p>
    <w:p w:rsidR="00B13C63" w:rsidRPr="009D27AD" w:rsidRDefault="00B13C63" w:rsidP="003C01AA">
      <w:pPr>
        <w:pStyle w:val="ListParagraph"/>
        <w:spacing w:after="0" w:line="360" w:lineRule="auto"/>
        <w:ind w:left="2880"/>
        <w:jc w:val="both"/>
        <w:rPr>
          <w:rFonts w:ascii="Arial" w:hAnsi="Arial" w:cs="Arial"/>
          <w:sz w:val="24"/>
          <w:szCs w:val="24"/>
        </w:rPr>
      </w:pPr>
    </w:p>
    <w:p w:rsidR="00B13C63" w:rsidRPr="009D27AD" w:rsidRDefault="00B13C63" w:rsidP="003C01AA">
      <w:pPr>
        <w:pStyle w:val="Heading3"/>
        <w:numPr>
          <w:ilvl w:val="0"/>
          <w:numId w:val="15"/>
        </w:numPr>
        <w:rPr>
          <w:rFonts w:ascii="Arial" w:hAnsi="Arial" w:cs="Arial"/>
        </w:rPr>
      </w:pPr>
      <w:bookmarkStart w:id="61" w:name="_Toc25790081"/>
      <w:r w:rsidRPr="009D27AD">
        <w:rPr>
          <w:rFonts w:ascii="Arial" w:hAnsi="Arial" w:cs="Arial"/>
        </w:rPr>
        <w:t>Material prejudice</w:t>
      </w:r>
      <w:bookmarkEnd w:id="61"/>
    </w:p>
    <w:p w:rsidR="00B13C63" w:rsidRPr="009D27AD" w:rsidRDefault="00B13C63" w:rsidP="003C01AA">
      <w:pPr>
        <w:pStyle w:val="ListParagraph"/>
        <w:spacing w:after="0" w:line="360" w:lineRule="auto"/>
        <w:ind w:left="2880"/>
        <w:jc w:val="both"/>
        <w:rPr>
          <w:rFonts w:ascii="Arial" w:hAnsi="Arial" w:cs="Arial"/>
          <w:sz w:val="24"/>
          <w:szCs w:val="24"/>
        </w:rPr>
      </w:pPr>
    </w:p>
    <w:p w:rsidR="00B13C63" w:rsidRPr="009D27AD" w:rsidRDefault="00B13C63" w:rsidP="003C01AA">
      <w:pPr>
        <w:pStyle w:val="ListParagraph"/>
        <w:numPr>
          <w:ilvl w:val="0"/>
          <w:numId w:val="2"/>
        </w:numPr>
        <w:spacing w:after="0" w:line="360" w:lineRule="auto"/>
        <w:jc w:val="both"/>
        <w:rPr>
          <w:rFonts w:ascii="Arial" w:hAnsi="Arial" w:cs="Arial"/>
          <w:sz w:val="24"/>
          <w:szCs w:val="24"/>
        </w:rPr>
      </w:pPr>
      <w:r w:rsidRPr="009D27AD">
        <w:rPr>
          <w:rFonts w:ascii="Arial" w:hAnsi="Arial" w:cs="Arial"/>
          <w:sz w:val="24"/>
          <w:szCs w:val="24"/>
        </w:rPr>
        <w:t xml:space="preserve">The Applicant is claiming the sum of two hundred and </w:t>
      </w:r>
      <w:r w:rsidR="00CD0242" w:rsidRPr="009D27AD">
        <w:rPr>
          <w:rFonts w:ascii="Arial" w:hAnsi="Arial" w:cs="Arial"/>
          <w:sz w:val="24"/>
          <w:szCs w:val="24"/>
        </w:rPr>
        <w:t>eighty-three</w:t>
      </w:r>
      <w:r w:rsidRPr="009D27AD">
        <w:rPr>
          <w:rFonts w:ascii="Arial" w:hAnsi="Arial" w:cs="Arial"/>
          <w:sz w:val="24"/>
          <w:szCs w:val="24"/>
        </w:rPr>
        <w:t xml:space="preserve"> thousand three hundred and </w:t>
      </w:r>
      <w:r w:rsidR="00CD0242" w:rsidRPr="009D27AD">
        <w:rPr>
          <w:rFonts w:ascii="Arial" w:hAnsi="Arial" w:cs="Arial"/>
          <w:sz w:val="24"/>
          <w:szCs w:val="24"/>
        </w:rPr>
        <w:t>thirty-three</w:t>
      </w:r>
      <w:r w:rsidRPr="009D27AD">
        <w:rPr>
          <w:rFonts w:ascii="Arial" w:hAnsi="Arial" w:cs="Arial"/>
          <w:sz w:val="24"/>
          <w:szCs w:val="24"/>
        </w:rPr>
        <w:t xml:space="preserve"> (US $283,333) dollars as compensation for the prejudice suffered.</w:t>
      </w:r>
    </w:p>
    <w:p w:rsidR="00B13C63" w:rsidRPr="009D27AD" w:rsidRDefault="00B13C63" w:rsidP="003C01AA">
      <w:pPr>
        <w:pStyle w:val="ListParagraph"/>
        <w:spacing w:after="0" w:line="360" w:lineRule="auto"/>
        <w:ind w:left="360"/>
        <w:jc w:val="both"/>
        <w:rPr>
          <w:rFonts w:ascii="Arial" w:hAnsi="Arial" w:cs="Arial"/>
          <w:sz w:val="24"/>
          <w:szCs w:val="24"/>
        </w:rPr>
      </w:pPr>
    </w:p>
    <w:p w:rsidR="00B13C63" w:rsidRPr="009D27AD" w:rsidRDefault="009679D0" w:rsidP="003C01AA">
      <w:pPr>
        <w:pStyle w:val="ListParagraph"/>
        <w:numPr>
          <w:ilvl w:val="0"/>
          <w:numId w:val="2"/>
        </w:numPr>
        <w:spacing w:after="0" w:line="360" w:lineRule="auto"/>
        <w:jc w:val="both"/>
        <w:rPr>
          <w:rFonts w:ascii="Arial" w:hAnsi="Arial" w:cs="Arial"/>
          <w:sz w:val="24"/>
          <w:szCs w:val="24"/>
        </w:rPr>
      </w:pPr>
      <w:r w:rsidRPr="009D27AD">
        <w:rPr>
          <w:rFonts w:ascii="Arial" w:hAnsi="Arial" w:cs="Arial"/>
          <w:sz w:val="24"/>
          <w:szCs w:val="24"/>
        </w:rPr>
        <w:t>T</w:t>
      </w:r>
      <w:r w:rsidR="00B13C63" w:rsidRPr="009D27AD">
        <w:rPr>
          <w:rFonts w:ascii="Arial" w:hAnsi="Arial" w:cs="Arial"/>
          <w:sz w:val="24"/>
          <w:szCs w:val="24"/>
        </w:rPr>
        <w:t>he Respondent State</w:t>
      </w:r>
      <w:r w:rsidRPr="009D27AD">
        <w:rPr>
          <w:rFonts w:ascii="Arial" w:hAnsi="Arial" w:cs="Arial"/>
          <w:sz w:val="24"/>
          <w:szCs w:val="24"/>
        </w:rPr>
        <w:t xml:space="preserve"> for its part</w:t>
      </w:r>
      <w:r w:rsidR="008317D1" w:rsidRPr="009D27AD">
        <w:rPr>
          <w:rFonts w:ascii="Arial" w:hAnsi="Arial" w:cs="Arial"/>
          <w:sz w:val="24"/>
          <w:szCs w:val="24"/>
        </w:rPr>
        <w:t xml:space="preserve"> submitted its r</w:t>
      </w:r>
      <w:r w:rsidR="00B13C63" w:rsidRPr="009D27AD">
        <w:rPr>
          <w:rFonts w:ascii="Arial" w:hAnsi="Arial" w:cs="Arial"/>
          <w:sz w:val="24"/>
          <w:szCs w:val="24"/>
        </w:rPr>
        <w:t xml:space="preserve">esponse to the Applicant's request for reparation on 17 January 2019; and relying on this Court’s jurisprudence particularly </w:t>
      </w:r>
      <w:r w:rsidR="008317D1" w:rsidRPr="009D27AD">
        <w:rPr>
          <w:rFonts w:ascii="Arial" w:hAnsi="Arial" w:cs="Arial"/>
          <w:sz w:val="24"/>
          <w:szCs w:val="24"/>
        </w:rPr>
        <w:t xml:space="preserve">in </w:t>
      </w:r>
      <w:r w:rsidR="00B13C63" w:rsidRPr="009D27AD">
        <w:rPr>
          <w:rFonts w:ascii="Arial" w:hAnsi="Arial" w:cs="Arial"/>
          <w:i/>
          <w:sz w:val="24"/>
          <w:szCs w:val="24"/>
        </w:rPr>
        <w:t>Mtikila v. Tanzania</w:t>
      </w:r>
      <w:r w:rsidR="00D736E9" w:rsidRPr="009D27AD">
        <w:rPr>
          <w:rFonts w:ascii="Arial" w:hAnsi="Arial" w:cs="Arial"/>
          <w:sz w:val="24"/>
          <w:szCs w:val="24"/>
        </w:rPr>
        <w:t>,</w:t>
      </w:r>
      <w:r w:rsidR="00B13C63" w:rsidRPr="009D27AD">
        <w:rPr>
          <w:rFonts w:ascii="Arial" w:hAnsi="Arial" w:cs="Arial"/>
          <w:sz w:val="24"/>
          <w:szCs w:val="24"/>
        </w:rPr>
        <w:t xml:space="preserve"> argues that the Applic</w:t>
      </w:r>
      <w:r w:rsidR="008317D1" w:rsidRPr="009D27AD">
        <w:rPr>
          <w:rFonts w:ascii="Arial" w:hAnsi="Arial" w:cs="Arial"/>
          <w:sz w:val="24"/>
          <w:szCs w:val="24"/>
        </w:rPr>
        <w:t>ant must provide evidence of his</w:t>
      </w:r>
      <w:r w:rsidR="00B13C63" w:rsidRPr="009D27AD">
        <w:rPr>
          <w:rFonts w:ascii="Arial" w:hAnsi="Arial" w:cs="Arial"/>
          <w:sz w:val="24"/>
          <w:szCs w:val="24"/>
        </w:rPr>
        <w:t xml:space="preserve"> entitlement to</w:t>
      </w:r>
      <w:r w:rsidR="008317D1" w:rsidRPr="009D27AD">
        <w:rPr>
          <w:rFonts w:ascii="Arial" w:hAnsi="Arial" w:cs="Arial"/>
          <w:sz w:val="24"/>
          <w:szCs w:val="24"/>
        </w:rPr>
        <w:t xml:space="preserve"> compensation as well as of</w:t>
      </w:r>
      <w:r w:rsidR="00B13C63" w:rsidRPr="009D27AD">
        <w:rPr>
          <w:rFonts w:ascii="Arial" w:hAnsi="Arial" w:cs="Arial"/>
          <w:sz w:val="24"/>
          <w:szCs w:val="24"/>
        </w:rPr>
        <w:t xml:space="preserve"> the form and estimated amount of the remedy. It also argued that the Applicant has adduced no evidence to justify </w:t>
      </w:r>
      <w:r w:rsidR="008317D1" w:rsidRPr="009D27AD">
        <w:rPr>
          <w:rFonts w:ascii="Arial" w:hAnsi="Arial" w:cs="Arial"/>
          <w:sz w:val="24"/>
          <w:szCs w:val="24"/>
        </w:rPr>
        <w:t>such compensation</w:t>
      </w:r>
      <w:r w:rsidR="00B13C63" w:rsidRPr="009D27AD">
        <w:rPr>
          <w:rFonts w:ascii="Arial" w:hAnsi="Arial" w:cs="Arial"/>
          <w:sz w:val="24"/>
          <w:szCs w:val="24"/>
        </w:rPr>
        <w:t>.</w:t>
      </w:r>
    </w:p>
    <w:p w:rsidR="00B13C63" w:rsidRPr="009D27AD" w:rsidRDefault="00B13C63" w:rsidP="003C01AA">
      <w:pPr>
        <w:pStyle w:val="ListParagraph"/>
        <w:spacing w:after="0" w:line="360" w:lineRule="auto"/>
        <w:ind w:left="360"/>
        <w:jc w:val="both"/>
        <w:rPr>
          <w:rFonts w:ascii="Arial" w:hAnsi="Arial" w:cs="Arial"/>
          <w:b/>
          <w:sz w:val="24"/>
          <w:szCs w:val="24"/>
        </w:rPr>
      </w:pPr>
    </w:p>
    <w:p w:rsidR="00B13C63" w:rsidRPr="009D27AD" w:rsidRDefault="00B13C63" w:rsidP="003C01AA">
      <w:pPr>
        <w:pStyle w:val="ListParagraph"/>
        <w:numPr>
          <w:ilvl w:val="0"/>
          <w:numId w:val="2"/>
        </w:numPr>
        <w:spacing w:after="0" w:line="360" w:lineRule="auto"/>
        <w:jc w:val="both"/>
        <w:rPr>
          <w:rFonts w:ascii="Arial" w:hAnsi="Arial" w:cs="Arial"/>
          <w:sz w:val="24"/>
          <w:szCs w:val="24"/>
        </w:rPr>
      </w:pPr>
      <w:r w:rsidRPr="009D27AD">
        <w:rPr>
          <w:rFonts w:ascii="Arial" w:hAnsi="Arial" w:cs="Arial"/>
          <w:sz w:val="24"/>
          <w:szCs w:val="24"/>
        </w:rPr>
        <w:t>The Respondent State</w:t>
      </w:r>
      <w:r w:rsidR="008317D1" w:rsidRPr="009D27AD">
        <w:rPr>
          <w:rFonts w:ascii="Arial" w:hAnsi="Arial" w:cs="Arial"/>
          <w:sz w:val="24"/>
          <w:szCs w:val="24"/>
        </w:rPr>
        <w:t xml:space="preserve"> also invokes the "burden</w:t>
      </w:r>
      <w:r w:rsidRPr="009D27AD">
        <w:rPr>
          <w:rFonts w:ascii="Arial" w:hAnsi="Arial" w:cs="Arial"/>
          <w:sz w:val="24"/>
          <w:szCs w:val="24"/>
        </w:rPr>
        <w:t xml:space="preserve"> of proof" principle according to which the Applicant m</w:t>
      </w:r>
      <w:r w:rsidR="00A90CFA" w:rsidRPr="009D27AD">
        <w:rPr>
          <w:rFonts w:ascii="Arial" w:hAnsi="Arial" w:cs="Arial"/>
          <w:sz w:val="24"/>
          <w:szCs w:val="24"/>
        </w:rPr>
        <w:t>ust show "</w:t>
      </w:r>
      <w:r w:rsidR="00A90CFA" w:rsidRPr="009D27AD">
        <w:rPr>
          <w:rFonts w:ascii="Arial" w:hAnsi="Arial" w:cs="Arial"/>
        </w:rPr>
        <w:t>that it is more probable</w:t>
      </w:r>
      <w:r w:rsidRPr="009D27AD">
        <w:rPr>
          <w:rFonts w:ascii="Arial" w:hAnsi="Arial" w:cs="Arial"/>
        </w:rPr>
        <w:t xml:space="preserve"> than not"</w:t>
      </w:r>
      <w:r w:rsidRPr="009D27AD">
        <w:rPr>
          <w:rFonts w:ascii="Arial" w:hAnsi="Arial" w:cs="Arial"/>
          <w:sz w:val="24"/>
          <w:szCs w:val="24"/>
        </w:rPr>
        <w:t xml:space="preserve"> that he is entitled to the remedies sought, which in its v</w:t>
      </w:r>
      <w:r w:rsidR="00B65182" w:rsidRPr="009D27AD">
        <w:rPr>
          <w:rFonts w:ascii="Arial" w:hAnsi="Arial" w:cs="Arial"/>
          <w:sz w:val="24"/>
          <w:szCs w:val="24"/>
        </w:rPr>
        <w:t>iew is not the case in this matter</w:t>
      </w:r>
      <w:r w:rsidRPr="009D27AD">
        <w:rPr>
          <w:rFonts w:ascii="Arial" w:hAnsi="Arial" w:cs="Arial"/>
          <w:sz w:val="24"/>
          <w:szCs w:val="24"/>
        </w:rPr>
        <w:t>.</w:t>
      </w:r>
    </w:p>
    <w:p w:rsidR="00B13C63" w:rsidRPr="009D27AD" w:rsidRDefault="00B13C63" w:rsidP="003C01AA">
      <w:pPr>
        <w:pStyle w:val="ListParagraph"/>
        <w:spacing w:after="0" w:line="360" w:lineRule="auto"/>
        <w:ind w:left="360"/>
        <w:jc w:val="both"/>
        <w:rPr>
          <w:rFonts w:ascii="Arial" w:hAnsi="Arial" w:cs="Arial"/>
          <w:b/>
          <w:sz w:val="24"/>
          <w:szCs w:val="24"/>
        </w:rPr>
      </w:pPr>
    </w:p>
    <w:p w:rsidR="00B13C63" w:rsidRPr="009D27AD" w:rsidRDefault="00B13C63" w:rsidP="003C01AA">
      <w:pPr>
        <w:pStyle w:val="ListParagraph"/>
        <w:numPr>
          <w:ilvl w:val="0"/>
          <w:numId w:val="2"/>
        </w:numPr>
        <w:spacing w:after="0" w:line="360" w:lineRule="auto"/>
        <w:jc w:val="both"/>
        <w:rPr>
          <w:rFonts w:ascii="Arial" w:hAnsi="Arial" w:cs="Arial"/>
          <w:sz w:val="24"/>
          <w:szCs w:val="24"/>
        </w:rPr>
      </w:pPr>
      <w:r w:rsidRPr="009D27AD">
        <w:rPr>
          <w:rFonts w:ascii="Arial" w:hAnsi="Arial" w:cs="Arial"/>
          <w:sz w:val="24"/>
          <w:szCs w:val="24"/>
        </w:rPr>
        <w:t xml:space="preserve">The Respondent State also emphasizes the established principle in </w:t>
      </w:r>
      <w:r w:rsidR="00F93F40" w:rsidRPr="009D27AD">
        <w:rPr>
          <w:rFonts w:ascii="Arial" w:hAnsi="Arial" w:cs="Arial"/>
          <w:sz w:val="24"/>
          <w:szCs w:val="24"/>
        </w:rPr>
        <w:t>i</w:t>
      </w:r>
      <w:r w:rsidRPr="009D27AD">
        <w:rPr>
          <w:rFonts w:ascii="Arial" w:hAnsi="Arial" w:cs="Arial"/>
          <w:sz w:val="24"/>
          <w:szCs w:val="24"/>
        </w:rPr>
        <w:t xml:space="preserve">nternational </w:t>
      </w:r>
      <w:r w:rsidR="00F93F40" w:rsidRPr="009D27AD">
        <w:rPr>
          <w:rFonts w:ascii="Arial" w:hAnsi="Arial" w:cs="Arial"/>
          <w:sz w:val="24"/>
          <w:szCs w:val="24"/>
        </w:rPr>
        <w:t>l</w:t>
      </w:r>
      <w:r w:rsidRPr="009D27AD">
        <w:rPr>
          <w:rFonts w:ascii="Arial" w:hAnsi="Arial" w:cs="Arial"/>
          <w:sz w:val="24"/>
          <w:szCs w:val="24"/>
        </w:rPr>
        <w:t>aw whereby there must be a l</w:t>
      </w:r>
      <w:r w:rsidR="006B6D9B" w:rsidRPr="009D27AD">
        <w:rPr>
          <w:rFonts w:ascii="Arial" w:hAnsi="Arial" w:cs="Arial"/>
          <w:sz w:val="24"/>
          <w:szCs w:val="24"/>
        </w:rPr>
        <w:t>ink between an</w:t>
      </w:r>
      <w:r w:rsidRPr="009D27AD">
        <w:rPr>
          <w:rFonts w:ascii="Arial" w:hAnsi="Arial" w:cs="Arial"/>
          <w:sz w:val="24"/>
          <w:szCs w:val="24"/>
        </w:rPr>
        <w:t xml:space="preserve"> alleged violation and the prejudice suffered. It must be shown that the damage would never have occurred without the alleged violation. For the Respondent State, the Applicant did not provide the needed proof of a causal link in as much as the Respondent State did not commit any act, omission or negligence that would have resulted in a violation of the Applicant's rights, adding that the Applicant was instead a victim of his own attitude.</w:t>
      </w:r>
    </w:p>
    <w:p w:rsidR="00B12573" w:rsidRPr="00B12573" w:rsidRDefault="00B13C63" w:rsidP="00B12573">
      <w:pPr>
        <w:pStyle w:val="ListParagraph"/>
        <w:spacing w:after="0" w:line="360" w:lineRule="auto"/>
        <w:ind w:left="502"/>
        <w:jc w:val="both"/>
        <w:rPr>
          <w:rFonts w:ascii="Arial" w:hAnsi="Arial" w:cs="Arial"/>
          <w:sz w:val="24"/>
          <w:szCs w:val="24"/>
        </w:rPr>
      </w:pPr>
      <w:r w:rsidRPr="009D27AD">
        <w:rPr>
          <w:rFonts w:ascii="Arial" w:hAnsi="Arial" w:cs="Arial"/>
          <w:b/>
          <w:sz w:val="24"/>
          <w:szCs w:val="24"/>
        </w:rPr>
        <w:t xml:space="preserve"> </w:t>
      </w:r>
    </w:p>
    <w:p w:rsidR="00B13C63" w:rsidRPr="009D27AD" w:rsidRDefault="00B13C63" w:rsidP="003C01AA">
      <w:pPr>
        <w:pStyle w:val="ListParagraph"/>
        <w:numPr>
          <w:ilvl w:val="0"/>
          <w:numId w:val="2"/>
        </w:numPr>
        <w:spacing w:after="0" w:line="360" w:lineRule="auto"/>
        <w:jc w:val="both"/>
        <w:rPr>
          <w:rFonts w:ascii="Arial" w:hAnsi="Arial" w:cs="Arial"/>
          <w:sz w:val="24"/>
          <w:szCs w:val="24"/>
        </w:rPr>
      </w:pPr>
      <w:r w:rsidRPr="009D27AD">
        <w:rPr>
          <w:rFonts w:ascii="Arial" w:hAnsi="Arial" w:cs="Arial"/>
          <w:sz w:val="24"/>
          <w:szCs w:val="24"/>
        </w:rPr>
        <w:t xml:space="preserve">In view of the foregoing, the Respondent State avers that the Applicant has not provided any evidence of pecuniary or non-pecuniary damage allegedly caused by </w:t>
      </w:r>
      <w:r w:rsidRPr="009D27AD">
        <w:rPr>
          <w:rFonts w:ascii="Arial" w:hAnsi="Arial" w:cs="Arial"/>
          <w:sz w:val="24"/>
          <w:szCs w:val="24"/>
        </w:rPr>
        <w:lastRenderedPageBreak/>
        <w:t>the Respondent State, and therefore prays the Court to dismiss the Applicant’s request and grant him no compensation.</w:t>
      </w:r>
    </w:p>
    <w:p w:rsidR="009D27AD" w:rsidRPr="009D27AD" w:rsidRDefault="00655445" w:rsidP="003C01AA">
      <w:pPr>
        <w:pStyle w:val="ListParagraph"/>
        <w:spacing w:after="0" w:line="360" w:lineRule="auto"/>
        <w:ind w:left="1899"/>
        <w:rPr>
          <w:rFonts w:ascii="Arial" w:hAnsi="Arial" w:cs="Arial"/>
          <w:sz w:val="24"/>
          <w:szCs w:val="24"/>
        </w:rPr>
      </w:pPr>
      <w:r w:rsidRPr="009D27AD">
        <w:rPr>
          <w:rFonts w:ascii="Arial" w:hAnsi="Arial" w:cs="Arial"/>
          <w:sz w:val="24"/>
          <w:szCs w:val="24"/>
        </w:rPr>
        <w:t xml:space="preserve">                                       </w:t>
      </w:r>
    </w:p>
    <w:p w:rsidR="00B13C63" w:rsidRPr="009D27AD" w:rsidRDefault="00B13C63" w:rsidP="009D27AD">
      <w:pPr>
        <w:pStyle w:val="ListParagraph"/>
        <w:spacing w:after="0" w:line="360" w:lineRule="auto"/>
        <w:ind w:left="0"/>
        <w:jc w:val="center"/>
        <w:rPr>
          <w:rFonts w:ascii="Arial" w:hAnsi="Arial" w:cs="Arial"/>
          <w:sz w:val="24"/>
          <w:szCs w:val="24"/>
        </w:rPr>
      </w:pPr>
      <w:r w:rsidRPr="009D27AD">
        <w:rPr>
          <w:rFonts w:ascii="Arial" w:hAnsi="Arial" w:cs="Arial"/>
          <w:sz w:val="24"/>
          <w:szCs w:val="24"/>
        </w:rPr>
        <w:t>***</w:t>
      </w:r>
    </w:p>
    <w:p w:rsidR="00B13C63" w:rsidRPr="009D27AD" w:rsidRDefault="00B13C63" w:rsidP="003C01AA">
      <w:pPr>
        <w:pStyle w:val="ListParagraph"/>
        <w:spacing w:after="0" w:line="360" w:lineRule="auto"/>
        <w:ind w:left="360"/>
        <w:jc w:val="both"/>
        <w:rPr>
          <w:rFonts w:ascii="Arial" w:hAnsi="Arial" w:cs="Arial"/>
          <w:sz w:val="24"/>
          <w:szCs w:val="24"/>
        </w:rPr>
      </w:pPr>
    </w:p>
    <w:p w:rsidR="00B13C63" w:rsidRPr="009D27AD" w:rsidRDefault="00B13C63" w:rsidP="003C01AA">
      <w:pPr>
        <w:pStyle w:val="ListParagraph"/>
        <w:numPr>
          <w:ilvl w:val="0"/>
          <w:numId w:val="2"/>
        </w:numPr>
        <w:spacing w:after="0" w:line="360" w:lineRule="auto"/>
        <w:jc w:val="both"/>
        <w:rPr>
          <w:rFonts w:ascii="Arial" w:hAnsi="Arial" w:cs="Arial"/>
          <w:sz w:val="24"/>
          <w:szCs w:val="24"/>
        </w:rPr>
      </w:pPr>
      <w:r w:rsidRPr="009D27AD">
        <w:rPr>
          <w:rFonts w:ascii="Arial" w:hAnsi="Arial" w:cs="Arial"/>
          <w:sz w:val="24"/>
          <w:szCs w:val="24"/>
        </w:rPr>
        <w:t>The Court notes that for the reparation of</w:t>
      </w:r>
      <w:r w:rsidR="00B65182" w:rsidRPr="009D27AD">
        <w:rPr>
          <w:rFonts w:ascii="Arial" w:hAnsi="Arial" w:cs="Arial"/>
          <w:sz w:val="24"/>
          <w:szCs w:val="24"/>
        </w:rPr>
        <w:t xml:space="preserve"> any material prejudice arising from</w:t>
      </w:r>
      <w:r w:rsidRPr="009D27AD">
        <w:rPr>
          <w:rFonts w:ascii="Arial" w:hAnsi="Arial" w:cs="Arial"/>
          <w:sz w:val="24"/>
          <w:szCs w:val="24"/>
        </w:rPr>
        <w:t xml:space="preserve"> the violation of any right, there must be evidence establishing a causal link between the facts and the prejudice suffered.</w:t>
      </w:r>
      <w:r w:rsidRPr="009D27AD">
        <w:rPr>
          <w:rFonts w:ascii="Arial" w:hAnsi="Arial" w:cs="Arial"/>
          <w:vertAlign w:val="superscript"/>
        </w:rPr>
        <w:footnoteReference w:id="32"/>
      </w:r>
    </w:p>
    <w:p w:rsidR="00B13C63" w:rsidRPr="009D27AD" w:rsidRDefault="00B13C63" w:rsidP="003C01AA">
      <w:pPr>
        <w:pStyle w:val="ListParagraph"/>
        <w:spacing w:after="0" w:line="360" w:lineRule="auto"/>
        <w:ind w:left="360"/>
        <w:jc w:val="both"/>
        <w:rPr>
          <w:rFonts w:ascii="Arial" w:hAnsi="Arial" w:cs="Arial"/>
          <w:sz w:val="24"/>
          <w:szCs w:val="24"/>
        </w:rPr>
      </w:pPr>
    </w:p>
    <w:p w:rsidR="00B13C63" w:rsidRPr="009D27AD" w:rsidRDefault="00B13C63" w:rsidP="003C01AA">
      <w:pPr>
        <w:pStyle w:val="ListParagraph"/>
        <w:numPr>
          <w:ilvl w:val="0"/>
          <w:numId w:val="2"/>
        </w:numPr>
        <w:spacing w:after="0" w:line="360" w:lineRule="auto"/>
        <w:jc w:val="both"/>
        <w:rPr>
          <w:rFonts w:ascii="Arial" w:hAnsi="Arial" w:cs="Arial"/>
          <w:sz w:val="24"/>
          <w:szCs w:val="24"/>
        </w:rPr>
      </w:pPr>
      <w:r w:rsidRPr="009D27AD">
        <w:rPr>
          <w:rFonts w:ascii="Arial" w:hAnsi="Arial" w:cs="Arial"/>
          <w:sz w:val="24"/>
          <w:szCs w:val="24"/>
        </w:rPr>
        <w:t>In the instant case, the Court</w:t>
      </w:r>
      <w:r w:rsidR="00257D59" w:rsidRPr="009D27AD">
        <w:rPr>
          <w:rFonts w:ascii="Arial" w:hAnsi="Arial" w:cs="Arial"/>
          <w:sz w:val="24"/>
          <w:szCs w:val="24"/>
        </w:rPr>
        <w:t xml:space="preserve"> </w:t>
      </w:r>
      <w:r w:rsidR="00B65182" w:rsidRPr="009D27AD">
        <w:rPr>
          <w:rFonts w:ascii="Arial" w:hAnsi="Arial" w:cs="Arial"/>
          <w:sz w:val="24"/>
          <w:szCs w:val="24"/>
        </w:rPr>
        <w:t>also</w:t>
      </w:r>
      <w:r w:rsidRPr="009D27AD">
        <w:rPr>
          <w:rFonts w:ascii="Arial" w:hAnsi="Arial" w:cs="Arial"/>
          <w:sz w:val="24"/>
          <w:szCs w:val="24"/>
        </w:rPr>
        <w:t xml:space="preserve"> notes from the record that the Applicant has failed to adduce evidence on his alleged material losses and does not explain how he arrived at the figures being claimed. Consequently, the Court does not grant his request.</w:t>
      </w:r>
    </w:p>
    <w:p w:rsidR="00AE2B82" w:rsidRPr="009D27AD" w:rsidRDefault="00AE2B82" w:rsidP="003C01AA">
      <w:pPr>
        <w:pStyle w:val="ListParagraph"/>
        <w:spacing w:after="0" w:line="360" w:lineRule="auto"/>
        <w:rPr>
          <w:rFonts w:ascii="Arial" w:hAnsi="Arial" w:cs="Arial"/>
          <w:sz w:val="24"/>
          <w:szCs w:val="24"/>
        </w:rPr>
      </w:pPr>
    </w:p>
    <w:p w:rsidR="00B13C63" w:rsidRPr="009D27AD" w:rsidRDefault="00B13C63" w:rsidP="003C01AA">
      <w:pPr>
        <w:pStyle w:val="Heading3"/>
        <w:rPr>
          <w:rFonts w:ascii="Arial" w:hAnsi="Arial" w:cs="Arial"/>
        </w:rPr>
      </w:pPr>
      <w:bookmarkStart w:id="62" w:name="_Toc20310259"/>
      <w:bookmarkStart w:id="63" w:name="_Toc20310298"/>
      <w:bookmarkStart w:id="64" w:name="_Toc20310260"/>
      <w:bookmarkStart w:id="65" w:name="_Toc20310299"/>
      <w:bookmarkStart w:id="66" w:name="_Toc19789956"/>
      <w:bookmarkStart w:id="67" w:name="_Toc19790133"/>
      <w:bookmarkStart w:id="68" w:name="_Toc25790082"/>
      <w:bookmarkEnd w:id="62"/>
      <w:bookmarkEnd w:id="63"/>
      <w:bookmarkEnd w:id="64"/>
      <w:bookmarkEnd w:id="65"/>
      <w:bookmarkEnd w:id="66"/>
      <w:bookmarkEnd w:id="67"/>
      <w:r w:rsidRPr="009D27AD">
        <w:rPr>
          <w:rFonts w:ascii="Arial" w:hAnsi="Arial" w:cs="Arial"/>
        </w:rPr>
        <w:t>Moral prejudice</w:t>
      </w:r>
      <w:bookmarkEnd w:id="68"/>
    </w:p>
    <w:p w:rsidR="00B13C63" w:rsidRPr="009D27AD" w:rsidRDefault="00B13C63" w:rsidP="003C01AA">
      <w:pPr>
        <w:spacing w:after="0" w:line="360" w:lineRule="auto"/>
        <w:ind w:left="450" w:firstLine="720"/>
        <w:contextualSpacing/>
        <w:rPr>
          <w:rFonts w:ascii="Arial" w:hAnsi="Arial" w:cs="Arial"/>
          <w:b/>
          <w:sz w:val="24"/>
          <w:szCs w:val="24"/>
        </w:rPr>
      </w:pPr>
    </w:p>
    <w:p w:rsidR="00B13C63" w:rsidRPr="009D27AD" w:rsidRDefault="00B13C63" w:rsidP="003C01AA">
      <w:pPr>
        <w:pStyle w:val="Heading4"/>
        <w:rPr>
          <w:rFonts w:cs="Arial"/>
        </w:rPr>
      </w:pPr>
      <w:bookmarkStart w:id="69" w:name="_Toc25790083"/>
      <w:r w:rsidRPr="009D27AD">
        <w:rPr>
          <w:rFonts w:cs="Arial"/>
        </w:rPr>
        <w:t>Prejudice suffered by the Applicant</w:t>
      </w:r>
      <w:bookmarkEnd w:id="69"/>
    </w:p>
    <w:p w:rsidR="00B13C63" w:rsidRPr="009D27AD" w:rsidRDefault="00B13C63" w:rsidP="003C01AA">
      <w:pPr>
        <w:pStyle w:val="ListParagraph"/>
        <w:spacing w:after="0" w:line="360" w:lineRule="auto"/>
        <w:ind w:left="1440"/>
        <w:jc w:val="both"/>
        <w:rPr>
          <w:rFonts w:ascii="Arial" w:hAnsi="Arial" w:cs="Arial"/>
          <w:b/>
          <w:sz w:val="24"/>
          <w:szCs w:val="24"/>
        </w:rPr>
      </w:pPr>
    </w:p>
    <w:p w:rsidR="00B13C63" w:rsidRPr="009D27AD" w:rsidRDefault="00B13C63" w:rsidP="003C01AA">
      <w:pPr>
        <w:pStyle w:val="ListParagraph"/>
        <w:numPr>
          <w:ilvl w:val="0"/>
          <w:numId w:val="2"/>
        </w:numPr>
        <w:spacing w:after="0" w:line="360" w:lineRule="auto"/>
        <w:jc w:val="both"/>
        <w:rPr>
          <w:rFonts w:ascii="Arial" w:hAnsi="Arial" w:cs="Arial"/>
          <w:sz w:val="24"/>
          <w:szCs w:val="24"/>
        </w:rPr>
      </w:pPr>
      <w:r w:rsidRPr="009D27AD">
        <w:rPr>
          <w:rFonts w:ascii="Arial" w:hAnsi="Arial" w:cs="Arial"/>
          <w:sz w:val="24"/>
          <w:szCs w:val="24"/>
        </w:rPr>
        <w:t>The Ap</w:t>
      </w:r>
      <w:r w:rsidR="00E30CE6" w:rsidRPr="009D27AD">
        <w:rPr>
          <w:rFonts w:ascii="Arial" w:hAnsi="Arial" w:cs="Arial"/>
          <w:sz w:val="24"/>
          <w:szCs w:val="24"/>
        </w:rPr>
        <w:t xml:space="preserve">plicant seeks reparation as </w:t>
      </w:r>
      <w:r w:rsidRPr="009D27AD">
        <w:rPr>
          <w:rFonts w:ascii="Arial" w:hAnsi="Arial" w:cs="Arial"/>
          <w:sz w:val="24"/>
          <w:szCs w:val="24"/>
        </w:rPr>
        <w:t>direct victim for</w:t>
      </w:r>
      <w:r w:rsidR="00E30CE6" w:rsidRPr="009D27AD">
        <w:rPr>
          <w:rFonts w:ascii="Arial" w:hAnsi="Arial" w:cs="Arial"/>
          <w:sz w:val="24"/>
          <w:szCs w:val="24"/>
        </w:rPr>
        <w:t xml:space="preserve"> reason</w:t>
      </w:r>
      <w:r w:rsidR="00AF6777" w:rsidRPr="009D27AD">
        <w:rPr>
          <w:rFonts w:ascii="Arial" w:hAnsi="Arial" w:cs="Arial"/>
          <w:sz w:val="24"/>
          <w:szCs w:val="24"/>
        </w:rPr>
        <w:t>s</w:t>
      </w:r>
      <w:r w:rsidR="00E30CE6" w:rsidRPr="009D27AD">
        <w:rPr>
          <w:rFonts w:ascii="Arial" w:hAnsi="Arial" w:cs="Arial"/>
          <w:sz w:val="24"/>
          <w:szCs w:val="24"/>
        </w:rPr>
        <w:t xml:space="preserve"> of</w:t>
      </w:r>
      <w:r w:rsidRPr="009D27AD">
        <w:rPr>
          <w:rFonts w:ascii="Arial" w:hAnsi="Arial" w:cs="Arial"/>
          <w:sz w:val="24"/>
          <w:szCs w:val="24"/>
        </w:rPr>
        <w:t xml:space="preserve"> the following facts:</w:t>
      </w:r>
    </w:p>
    <w:p w:rsidR="009D27AD" w:rsidRPr="009D27AD" w:rsidRDefault="009D27AD" w:rsidP="009D27AD">
      <w:pPr>
        <w:pStyle w:val="ListParagraph"/>
        <w:spacing w:after="0" w:line="360" w:lineRule="auto"/>
        <w:ind w:left="502"/>
        <w:jc w:val="both"/>
        <w:rPr>
          <w:rFonts w:ascii="Arial" w:hAnsi="Arial" w:cs="Arial"/>
          <w:sz w:val="24"/>
          <w:szCs w:val="24"/>
        </w:rPr>
      </w:pPr>
    </w:p>
    <w:p w:rsidR="00B13C63" w:rsidRPr="009D27AD" w:rsidRDefault="00E30CE6" w:rsidP="003C01AA">
      <w:pPr>
        <w:pStyle w:val="ListParagraph"/>
        <w:numPr>
          <w:ilvl w:val="0"/>
          <w:numId w:val="5"/>
        </w:numPr>
        <w:spacing w:after="0" w:line="360" w:lineRule="auto"/>
        <w:ind w:left="2160" w:hanging="589"/>
        <w:jc w:val="both"/>
        <w:rPr>
          <w:rFonts w:ascii="Arial" w:hAnsi="Arial" w:cs="Arial"/>
          <w:sz w:val="24"/>
          <w:szCs w:val="24"/>
        </w:rPr>
      </w:pPr>
      <w:r w:rsidRPr="009D27AD">
        <w:rPr>
          <w:rFonts w:ascii="Arial" w:hAnsi="Arial" w:cs="Arial"/>
          <w:sz w:val="24"/>
          <w:szCs w:val="24"/>
        </w:rPr>
        <w:t>l</w:t>
      </w:r>
      <w:r w:rsidR="00B13C63" w:rsidRPr="009D27AD">
        <w:rPr>
          <w:rFonts w:ascii="Arial" w:hAnsi="Arial" w:cs="Arial"/>
          <w:sz w:val="24"/>
          <w:szCs w:val="24"/>
        </w:rPr>
        <w:t>ong detention after serving the prison term;</w:t>
      </w:r>
    </w:p>
    <w:p w:rsidR="00B13C63" w:rsidRPr="009D27AD" w:rsidRDefault="00E30CE6" w:rsidP="003C01AA">
      <w:pPr>
        <w:pStyle w:val="ListParagraph"/>
        <w:numPr>
          <w:ilvl w:val="0"/>
          <w:numId w:val="5"/>
        </w:numPr>
        <w:spacing w:after="0" w:line="360" w:lineRule="auto"/>
        <w:ind w:left="2160" w:hanging="589"/>
        <w:jc w:val="both"/>
        <w:rPr>
          <w:rFonts w:ascii="Arial" w:hAnsi="Arial" w:cs="Arial"/>
          <w:sz w:val="24"/>
          <w:szCs w:val="24"/>
        </w:rPr>
      </w:pPr>
      <w:r w:rsidRPr="009D27AD">
        <w:rPr>
          <w:rFonts w:ascii="Arial" w:hAnsi="Arial" w:cs="Arial"/>
          <w:sz w:val="24"/>
          <w:szCs w:val="24"/>
        </w:rPr>
        <w:t>a</w:t>
      </w:r>
      <w:r w:rsidR="00B13C63" w:rsidRPr="009D27AD">
        <w:rPr>
          <w:rFonts w:ascii="Arial" w:hAnsi="Arial" w:cs="Arial"/>
          <w:sz w:val="24"/>
          <w:szCs w:val="24"/>
        </w:rPr>
        <w:t xml:space="preserve"> morally exhausting appeals process which yielded no fruit;</w:t>
      </w:r>
    </w:p>
    <w:p w:rsidR="00B13C63" w:rsidRPr="009D27AD" w:rsidRDefault="00E30CE6" w:rsidP="003C01AA">
      <w:pPr>
        <w:pStyle w:val="ListParagraph"/>
        <w:numPr>
          <w:ilvl w:val="0"/>
          <w:numId w:val="5"/>
        </w:numPr>
        <w:spacing w:after="0" w:line="360" w:lineRule="auto"/>
        <w:ind w:left="2160" w:hanging="589"/>
        <w:jc w:val="both"/>
        <w:rPr>
          <w:rFonts w:ascii="Arial" w:hAnsi="Arial" w:cs="Arial"/>
          <w:sz w:val="24"/>
          <w:szCs w:val="24"/>
        </w:rPr>
      </w:pPr>
      <w:r w:rsidRPr="009D27AD">
        <w:rPr>
          <w:rFonts w:ascii="Arial" w:hAnsi="Arial" w:cs="Arial"/>
          <w:sz w:val="24"/>
          <w:szCs w:val="24"/>
        </w:rPr>
        <w:t>l</w:t>
      </w:r>
      <w:r w:rsidR="00B13C63" w:rsidRPr="009D27AD">
        <w:rPr>
          <w:rFonts w:ascii="Arial" w:hAnsi="Arial" w:cs="Arial"/>
          <w:sz w:val="24"/>
          <w:szCs w:val="24"/>
        </w:rPr>
        <w:t>ong separation from his family because of the long detention;</w:t>
      </w:r>
    </w:p>
    <w:p w:rsidR="00B13C63" w:rsidRPr="009D27AD" w:rsidRDefault="00E30CE6" w:rsidP="003C01AA">
      <w:pPr>
        <w:pStyle w:val="ListParagraph"/>
        <w:numPr>
          <w:ilvl w:val="0"/>
          <w:numId w:val="5"/>
        </w:numPr>
        <w:spacing w:after="0" w:line="360" w:lineRule="auto"/>
        <w:ind w:left="2160" w:hanging="589"/>
        <w:jc w:val="both"/>
        <w:rPr>
          <w:rFonts w:ascii="Arial" w:hAnsi="Arial" w:cs="Arial"/>
          <w:sz w:val="24"/>
          <w:szCs w:val="24"/>
        </w:rPr>
      </w:pPr>
      <w:r w:rsidRPr="009D27AD">
        <w:rPr>
          <w:rFonts w:ascii="Arial" w:hAnsi="Arial" w:cs="Arial"/>
          <w:sz w:val="24"/>
          <w:szCs w:val="24"/>
        </w:rPr>
        <w:t>h</w:t>
      </w:r>
      <w:r w:rsidR="00B13C63" w:rsidRPr="009D27AD">
        <w:rPr>
          <w:rFonts w:ascii="Arial" w:hAnsi="Arial" w:cs="Arial"/>
          <w:sz w:val="24"/>
          <w:szCs w:val="24"/>
        </w:rPr>
        <w:t>is life</w:t>
      </w:r>
      <w:r w:rsidR="00442559" w:rsidRPr="009D27AD">
        <w:rPr>
          <w:rFonts w:ascii="Arial" w:hAnsi="Arial" w:cs="Arial"/>
          <w:sz w:val="24"/>
          <w:szCs w:val="24"/>
        </w:rPr>
        <w:t xml:space="preserve"> plans are </w:t>
      </w:r>
      <w:r w:rsidR="00B13C63" w:rsidRPr="009D27AD">
        <w:rPr>
          <w:rFonts w:ascii="Arial" w:hAnsi="Arial" w:cs="Arial"/>
          <w:sz w:val="24"/>
          <w:szCs w:val="24"/>
        </w:rPr>
        <w:t xml:space="preserve">in shambles; </w:t>
      </w:r>
    </w:p>
    <w:p w:rsidR="00B13C63" w:rsidRPr="009D27AD" w:rsidRDefault="00E30CE6" w:rsidP="003C01AA">
      <w:pPr>
        <w:pStyle w:val="ListParagraph"/>
        <w:numPr>
          <w:ilvl w:val="0"/>
          <w:numId w:val="5"/>
        </w:numPr>
        <w:spacing w:after="0" w:line="360" w:lineRule="auto"/>
        <w:ind w:left="2160" w:hanging="589"/>
        <w:jc w:val="both"/>
        <w:rPr>
          <w:rFonts w:ascii="Arial" w:hAnsi="Arial" w:cs="Arial"/>
          <w:b/>
          <w:sz w:val="24"/>
          <w:szCs w:val="24"/>
        </w:rPr>
      </w:pPr>
      <w:r w:rsidRPr="009D27AD">
        <w:rPr>
          <w:rFonts w:ascii="Arial" w:hAnsi="Arial" w:cs="Arial"/>
          <w:sz w:val="24"/>
          <w:szCs w:val="24"/>
        </w:rPr>
        <w:t>h</w:t>
      </w:r>
      <w:r w:rsidR="00B13C63" w:rsidRPr="009D27AD">
        <w:rPr>
          <w:rFonts w:ascii="Arial" w:hAnsi="Arial" w:cs="Arial"/>
          <w:sz w:val="24"/>
          <w:szCs w:val="24"/>
        </w:rPr>
        <w:t xml:space="preserve">is sources of income have not only been disrupted but </w:t>
      </w:r>
      <w:r w:rsidRPr="009D27AD">
        <w:rPr>
          <w:rFonts w:ascii="Arial" w:hAnsi="Arial" w:cs="Arial"/>
          <w:sz w:val="24"/>
          <w:szCs w:val="24"/>
        </w:rPr>
        <w:t xml:space="preserve">definitively </w:t>
      </w:r>
      <w:r w:rsidR="00B13C63" w:rsidRPr="009D27AD">
        <w:rPr>
          <w:rFonts w:ascii="Arial" w:hAnsi="Arial" w:cs="Arial"/>
          <w:sz w:val="24"/>
          <w:szCs w:val="24"/>
        </w:rPr>
        <w:t>lost;</w:t>
      </w:r>
    </w:p>
    <w:p w:rsidR="00B13C63" w:rsidRPr="009D27AD" w:rsidRDefault="00E30CE6" w:rsidP="003C01AA">
      <w:pPr>
        <w:pStyle w:val="ListParagraph"/>
        <w:numPr>
          <w:ilvl w:val="0"/>
          <w:numId w:val="5"/>
        </w:numPr>
        <w:spacing w:after="0" w:line="360" w:lineRule="auto"/>
        <w:ind w:left="2160" w:hanging="589"/>
        <w:jc w:val="both"/>
        <w:rPr>
          <w:rFonts w:ascii="Arial" w:hAnsi="Arial" w:cs="Arial"/>
          <w:b/>
          <w:sz w:val="24"/>
          <w:szCs w:val="24"/>
        </w:rPr>
      </w:pPr>
      <w:r w:rsidRPr="009D27AD">
        <w:rPr>
          <w:rFonts w:ascii="Arial" w:hAnsi="Arial" w:cs="Arial"/>
          <w:sz w:val="24"/>
          <w:szCs w:val="24"/>
        </w:rPr>
        <w:t>t</w:t>
      </w:r>
      <w:r w:rsidR="00B13C63" w:rsidRPr="009D27AD">
        <w:rPr>
          <w:rFonts w:ascii="Arial" w:hAnsi="Arial" w:cs="Arial"/>
          <w:sz w:val="24"/>
          <w:szCs w:val="24"/>
        </w:rPr>
        <w:t>he deterior</w:t>
      </w:r>
      <w:r w:rsidRPr="009D27AD">
        <w:rPr>
          <w:rFonts w:ascii="Arial" w:hAnsi="Arial" w:cs="Arial"/>
          <w:sz w:val="24"/>
          <w:szCs w:val="24"/>
        </w:rPr>
        <w:t>ation of his health while</w:t>
      </w:r>
      <w:r w:rsidR="00B13C63" w:rsidRPr="009D27AD">
        <w:rPr>
          <w:rFonts w:ascii="Arial" w:hAnsi="Arial" w:cs="Arial"/>
          <w:sz w:val="24"/>
          <w:szCs w:val="24"/>
        </w:rPr>
        <w:t xml:space="preserve"> in prison;</w:t>
      </w:r>
    </w:p>
    <w:p w:rsidR="00B13C63" w:rsidRPr="009D27AD" w:rsidRDefault="00E30CE6" w:rsidP="003C01AA">
      <w:pPr>
        <w:pStyle w:val="ListParagraph"/>
        <w:numPr>
          <w:ilvl w:val="0"/>
          <w:numId w:val="5"/>
        </w:numPr>
        <w:spacing w:after="0" w:line="360" w:lineRule="auto"/>
        <w:ind w:left="2160" w:hanging="589"/>
        <w:jc w:val="both"/>
        <w:rPr>
          <w:rFonts w:ascii="Arial" w:hAnsi="Arial" w:cs="Arial"/>
          <w:b/>
          <w:sz w:val="24"/>
          <w:szCs w:val="24"/>
        </w:rPr>
      </w:pPr>
      <w:r w:rsidRPr="009D27AD">
        <w:rPr>
          <w:rFonts w:ascii="Arial" w:hAnsi="Arial" w:cs="Arial"/>
          <w:sz w:val="24"/>
          <w:szCs w:val="24"/>
        </w:rPr>
        <w:t>l</w:t>
      </w:r>
      <w:r w:rsidR="00B13C63" w:rsidRPr="009D27AD">
        <w:rPr>
          <w:rFonts w:ascii="Arial" w:hAnsi="Arial" w:cs="Arial"/>
          <w:sz w:val="24"/>
          <w:szCs w:val="24"/>
        </w:rPr>
        <w:t>oss of social status;</w:t>
      </w:r>
    </w:p>
    <w:p w:rsidR="00B13C63" w:rsidRPr="009D27AD" w:rsidRDefault="00E30CE6" w:rsidP="003C01AA">
      <w:pPr>
        <w:pStyle w:val="ListParagraph"/>
        <w:numPr>
          <w:ilvl w:val="0"/>
          <w:numId w:val="5"/>
        </w:numPr>
        <w:spacing w:after="0" w:line="360" w:lineRule="auto"/>
        <w:ind w:left="2160" w:hanging="589"/>
        <w:jc w:val="both"/>
        <w:rPr>
          <w:rFonts w:ascii="Arial" w:hAnsi="Arial" w:cs="Arial"/>
          <w:b/>
          <w:sz w:val="24"/>
          <w:szCs w:val="24"/>
        </w:rPr>
      </w:pPr>
      <w:r w:rsidRPr="009D27AD">
        <w:rPr>
          <w:rFonts w:ascii="Arial" w:hAnsi="Arial" w:cs="Arial"/>
          <w:sz w:val="24"/>
          <w:szCs w:val="24"/>
        </w:rPr>
        <w:lastRenderedPageBreak/>
        <w:t>l</w:t>
      </w:r>
      <w:r w:rsidR="00B13C63" w:rsidRPr="009D27AD">
        <w:rPr>
          <w:rFonts w:ascii="Arial" w:hAnsi="Arial" w:cs="Arial"/>
          <w:sz w:val="24"/>
          <w:szCs w:val="24"/>
        </w:rPr>
        <w:t>imited contact with his parents.</w:t>
      </w:r>
    </w:p>
    <w:p w:rsidR="00B13C63" w:rsidRPr="009D27AD" w:rsidRDefault="00B13C63" w:rsidP="003C01AA">
      <w:pPr>
        <w:pStyle w:val="ListParagraph"/>
        <w:spacing w:after="0" w:line="360" w:lineRule="auto"/>
        <w:ind w:left="1080"/>
        <w:jc w:val="both"/>
        <w:rPr>
          <w:rFonts w:ascii="Arial" w:hAnsi="Arial" w:cs="Arial"/>
          <w:sz w:val="24"/>
          <w:szCs w:val="24"/>
        </w:rPr>
      </w:pPr>
    </w:p>
    <w:p w:rsidR="00B13C63" w:rsidRPr="009D27AD" w:rsidRDefault="00B13C63" w:rsidP="003C01AA">
      <w:pPr>
        <w:pStyle w:val="ListParagraph"/>
        <w:numPr>
          <w:ilvl w:val="0"/>
          <w:numId w:val="2"/>
        </w:numPr>
        <w:spacing w:after="0" w:line="360" w:lineRule="auto"/>
        <w:jc w:val="both"/>
        <w:rPr>
          <w:rFonts w:ascii="Arial" w:hAnsi="Arial" w:cs="Arial"/>
          <w:sz w:val="24"/>
          <w:szCs w:val="24"/>
        </w:rPr>
      </w:pPr>
      <w:r w:rsidRPr="009D27AD">
        <w:rPr>
          <w:rFonts w:ascii="Arial" w:hAnsi="Arial" w:cs="Arial"/>
          <w:sz w:val="24"/>
          <w:szCs w:val="24"/>
        </w:rPr>
        <w:t xml:space="preserve">The Applicant </w:t>
      </w:r>
      <w:r w:rsidR="00E30CE6" w:rsidRPr="009D27AD">
        <w:rPr>
          <w:rFonts w:ascii="Arial" w:hAnsi="Arial" w:cs="Arial"/>
          <w:sz w:val="24"/>
          <w:szCs w:val="24"/>
        </w:rPr>
        <w:t xml:space="preserve">also </w:t>
      </w:r>
      <w:r w:rsidRPr="009D27AD">
        <w:rPr>
          <w:rFonts w:ascii="Arial" w:hAnsi="Arial" w:cs="Arial"/>
          <w:sz w:val="24"/>
          <w:szCs w:val="24"/>
        </w:rPr>
        <w:t xml:space="preserve">contends that since his arrest, </w:t>
      </w:r>
      <w:r w:rsidR="00107936" w:rsidRPr="009D27AD">
        <w:rPr>
          <w:rFonts w:ascii="Arial" w:hAnsi="Arial" w:cs="Arial"/>
          <w:sz w:val="24"/>
          <w:szCs w:val="24"/>
        </w:rPr>
        <w:t>un</w:t>
      </w:r>
      <w:r w:rsidR="00442559" w:rsidRPr="009D27AD">
        <w:rPr>
          <w:rFonts w:ascii="Arial" w:hAnsi="Arial" w:cs="Arial"/>
          <w:sz w:val="24"/>
          <w:szCs w:val="24"/>
        </w:rPr>
        <w:t>til 8 August 2018, the date</w:t>
      </w:r>
      <w:r w:rsidR="00107936" w:rsidRPr="009D27AD">
        <w:rPr>
          <w:rFonts w:ascii="Arial" w:hAnsi="Arial" w:cs="Arial"/>
          <w:sz w:val="24"/>
          <w:szCs w:val="24"/>
        </w:rPr>
        <w:t xml:space="preserve"> he filed his submissions on reparations, </w:t>
      </w:r>
      <w:r w:rsidRPr="009D27AD">
        <w:rPr>
          <w:rFonts w:ascii="Arial" w:hAnsi="Arial" w:cs="Arial"/>
          <w:sz w:val="24"/>
          <w:szCs w:val="24"/>
        </w:rPr>
        <w:t xml:space="preserve">he has been in detention for a </w:t>
      </w:r>
      <w:r w:rsidR="00107936" w:rsidRPr="009D27AD">
        <w:rPr>
          <w:rFonts w:ascii="Arial" w:hAnsi="Arial" w:cs="Arial"/>
          <w:sz w:val="24"/>
          <w:szCs w:val="24"/>
        </w:rPr>
        <w:t>“</w:t>
      </w:r>
      <w:r w:rsidRPr="009D27AD">
        <w:rPr>
          <w:rFonts w:ascii="Arial" w:hAnsi="Arial" w:cs="Arial"/>
          <w:sz w:val="24"/>
          <w:szCs w:val="24"/>
        </w:rPr>
        <w:t>period of one hundred and two (102) months</w:t>
      </w:r>
      <w:r w:rsidR="00107936" w:rsidRPr="009D27AD">
        <w:rPr>
          <w:rFonts w:ascii="Arial" w:hAnsi="Arial" w:cs="Arial"/>
          <w:sz w:val="24"/>
          <w:szCs w:val="24"/>
        </w:rPr>
        <w:t>”</w:t>
      </w:r>
      <w:r w:rsidRPr="009D27AD">
        <w:rPr>
          <w:rFonts w:ascii="Arial" w:hAnsi="Arial" w:cs="Arial"/>
          <w:sz w:val="24"/>
          <w:szCs w:val="24"/>
        </w:rPr>
        <w:t xml:space="preserve">. Relying on this Court’s jurisprudence in </w:t>
      </w:r>
      <w:r w:rsidRPr="009D27AD">
        <w:rPr>
          <w:rFonts w:ascii="Arial" w:hAnsi="Arial" w:cs="Arial"/>
          <w:i/>
          <w:sz w:val="24"/>
          <w:szCs w:val="24"/>
        </w:rPr>
        <w:t>Issa Konaté v Burkina Faso</w:t>
      </w:r>
      <w:r w:rsidR="00E57D93" w:rsidRPr="009D27AD">
        <w:rPr>
          <w:rFonts w:ascii="Arial" w:hAnsi="Arial" w:cs="Arial"/>
          <w:i/>
          <w:sz w:val="24"/>
          <w:szCs w:val="24"/>
        </w:rPr>
        <w:t>,</w:t>
      </w:r>
      <w:r w:rsidRPr="009D27AD">
        <w:rPr>
          <w:rFonts w:ascii="Arial" w:hAnsi="Arial" w:cs="Arial"/>
          <w:sz w:val="24"/>
          <w:szCs w:val="24"/>
        </w:rPr>
        <w:t xml:space="preserve"> he claims entitlement to a total amount of US$113,333 (one hundred and thirteen thousand three hundred and thirty-three</w:t>
      </w:r>
      <w:r w:rsidR="00C757FF" w:rsidRPr="009D27AD">
        <w:rPr>
          <w:rFonts w:ascii="Arial" w:hAnsi="Arial" w:cs="Arial"/>
          <w:sz w:val="24"/>
          <w:szCs w:val="24"/>
        </w:rPr>
        <w:t xml:space="preserve"> dollars</w:t>
      </w:r>
      <w:r w:rsidRPr="009D27AD">
        <w:rPr>
          <w:rFonts w:ascii="Arial" w:hAnsi="Arial" w:cs="Arial"/>
          <w:sz w:val="24"/>
          <w:szCs w:val="24"/>
        </w:rPr>
        <w:t xml:space="preserve">) in respect of moral damage. </w:t>
      </w:r>
    </w:p>
    <w:p w:rsidR="00B13C63" w:rsidRPr="009D27AD" w:rsidRDefault="00B13C63" w:rsidP="003C01AA">
      <w:pPr>
        <w:pStyle w:val="ListParagraph"/>
        <w:spacing w:after="0" w:line="360" w:lineRule="auto"/>
        <w:ind w:left="360"/>
        <w:jc w:val="both"/>
        <w:rPr>
          <w:rFonts w:ascii="Arial" w:hAnsi="Arial" w:cs="Arial"/>
          <w:sz w:val="24"/>
          <w:szCs w:val="24"/>
        </w:rPr>
      </w:pPr>
    </w:p>
    <w:p w:rsidR="00B13C63" w:rsidRPr="009D27AD" w:rsidRDefault="00C757FF" w:rsidP="003C01AA">
      <w:pPr>
        <w:pStyle w:val="ListParagraph"/>
        <w:numPr>
          <w:ilvl w:val="0"/>
          <w:numId w:val="2"/>
        </w:numPr>
        <w:spacing w:after="0" w:line="360" w:lineRule="auto"/>
        <w:jc w:val="both"/>
        <w:rPr>
          <w:rFonts w:ascii="Arial" w:hAnsi="Arial" w:cs="Arial"/>
          <w:sz w:val="24"/>
          <w:szCs w:val="24"/>
        </w:rPr>
      </w:pPr>
      <w:r w:rsidRPr="009D27AD">
        <w:rPr>
          <w:rFonts w:ascii="Arial" w:hAnsi="Arial" w:cs="Arial"/>
          <w:sz w:val="24"/>
          <w:szCs w:val="24"/>
        </w:rPr>
        <w:t>T</w:t>
      </w:r>
      <w:r w:rsidR="00B13C63" w:rsidRPr="009D27AD">
        <w:rPr>
          <w:rFonts w:ascii="Arial" w:hAnsi="Arial" w:cs="Arial"/>
          <w:sz w:val="24"/>
          <w:szCs w:val="24"/>
        </w:rPr>
        <w:t>he Respondent State</w:t>
      </w:r>
      <w:r w:rsidRPr="009D27AD">
        <w:rPr>
          <w:rFonts w:ascii="Arial" w:hAnsi="Arial" w:cs="Arial"/>
          <w:sz w:val="24"/>
          <w:szCs w:val="24"/>
        </w:rPr>
        <w:t xml:space="preserve">, for </w:t>
      </w:r>
      <w:r w:rsidR="006037A1" w:rsidRPr="009D27AD">
        <w:rPr>
          <w:rFonts w:ascii="Arial" w:hAnsi="Arial" w:cs="Arial"/>
          <w:sz w:val="24"/>
          <w:szCs w:val="24"/>
        </w:rPr>
        <w:t xml:space="preserve">its </w:t>
      </w:r>
      <w:r w:rsidRPr="009D27AD">
        <w:rPr>
          <w:rFonts w:ascii="Arial" w:hAnsi="Arial" w:cs="Arial"/>
          <w:sz w:val="24"/>
          <w:szCs w:val="24"/>
        </w:rPr>
        <w:t>part,</w:t>
      </w:r>
      <w:r w:rsidR="00B13C63" w:rsidRPr="009D27AD">
        <w:rPr>
          <w:rFonts w:ascii="Arial" w:hAnsi="Arial" w:cs="Arial"/>
          <w:sz w:val="24"/>
          <w:szCs w:val="24"/>
        </w:rPr>
        <w:t xml:space="preserve"> reiterates its contention that a link between the alleged violation a</w:t>
      </w:r>
      <w:r w:rsidRPr="009D27AD">
        <w:rPr>
          <w:rFonts w:ascii="Arial" w:hAnsi="Arial" w:cs="Arial"/>
          <w:sz w:val="24"/>
          <w:szCs w:val="24"/>
        </w:rPr>
        <w:t>nd the prejudice suffered must</w:t>
      </w:r>
      <w:r w:rsidR="00B13C63" w:rsidRPr="009D27AD">
        <w:rPr>
          <w:rFonts w:ascii="Arial" w:hAnsi="Arial" w:cs="Arial"/>
          <w:sz w:val="24"/>
          <w:szCs w:val="24"/>
        </w:rPr>
        <w:t xml:space="preserve"> be estab</w:t>
      </w:r>
      <w:r w:rsidR="00F15DF8" w:rsidRPr="009D27AD">
        <w:rPr>
          <w:rFonts w:ascii="Arial" w:hAnsi="Arial" w:cs="Arial"/>
          <w:sz w:val="24"/>
          <w:szCs w:val="24"/>
        </w:rPr>
        <w:t>lished and</w:t>
      </w:r>
      <w:r w:rsidRPr="009D27AD">
        <w:rPr>
          <w:rFonts w:ascii="Arial" w:hAnsi="Arial" w:cs="Arial"/>
          <w:sz w:val="24"/>
          <w:szCs w:val="24"/>
        </w:rPr>
        <w:t xml:space="preserve"> that the Applicant must bear</w:t>
      </w:r>
      <w:r w:rsidR="00B13C63" w:rsidRPr="009D27AD">
        <w:rPr>
          <w:rFonts w:ascii="Arial" w:hAnsi="Arial" w:cs="Arial"/>
          <w:sz w:val="24"/>
          <w:szCs w:val="24"/>
        </w:rPr>
        <w:t xml:space="preserve"> the burden of proof in this regard. </w:t>
      </w:r>
    </w:p>
    <w:p w:rsidR="00B13C63" w:rsidRPr="009D27AD" w:rsidRDefault="00B13C63" w:rsidP="003C01AA">
      <w:pPr>
        <w:pStyle w:val="ListParagraph"/>
        <w:spacing w:after="0" w:line="360" w:lineRule="auto"/>
        <w:ind w:left="1530"/>
        <w:jc w:val="both"/>
        <w:rPr>
          <w:rFonts w:ascii="Arial" w:eastAsia="Calibri" w:hAnsi="Arial" w:cs="Arial"/>
          <w:sz w:val="24"/>
          <w:szCs w:val="24"/>
        </w:rPr>
      </w:pPr>
    </w:p>
    <w:p w:rsidR="00B13C63" w:rsidRPr="009D27AD" w:rsidRDefault="00B13C63" w:rsidP="003C01AA">
      <w:pPr>
        <w:spacing w:after="0" w:line="360" w:lineRule="auto"/>
        <w:contextualSpacing/>
        <w:jc w:val="center"/>
        <w:rPr>
          <w:rFonts w:ascii="Arial" w:eastAsia="Calibri" w:hAnsi="Arial" w:cs="Arial"/>
          <w:b/>
          <w:sz w:val="24"/>
          <w:szCs w:val="24"/>
        </w:rPr>
      </w:pPr>
      <w:r w:rsidRPr="009D27AD">
        <w:rPr>
          <w:rFonts w:ascii="Arial" w:eastAsia="Calibri" w:hAnsi="Arial" w:cs="Arial"/>
          <w:b/>
          <w:sz w:val="24"/>
          <w:szCs w:val="24"/>
        </w:rPr>
        <w:t>***</w:t>
      </w:r>
    </w:p>
    <w:p w:rsidR="0055256D" w:rsidRPr="009D27AD" w:rsidRDefault="0055256D" w:rsidP="003C01AA">
      <w:pPr>
        <w:pStyle w:val="ListParagraph"/>
        <w:spacing w:after="0" w:line="360" w:lineRule="auto"/>
        <w:ind w:left="502"/>
        <w:jc w:val="both"/>
        <w:rPr>
          <w:rFonts w:ascii="Arial" w:hAnsi="Arial" w:cs="Arial"/>
          <w:sz w:val="24"/>
          <w:szCs w:val="24"/>
        </w:rPr>
      </w:pPr>
    </w:p>
    <w:p w:rsidR="00B13C63" w:rsidRPr="009D27AD" w:rsidRDefault="00B13C63" w:rsidP="003C01AA">
      <w:pPr>
        <w:pStyle w:val="ListParagraph"/>
        <w:numPr>
          <w:ilvl w:val="0"/>
          <w:numId w:val="2"/>
        </w:numPr>
        <w:spacing w:after="0" w:line="360" w:lineRule="auto"/>
        <w:jc w:val="both"/>
        <w:rPr>
          <w:rFonts w:ascii="Arial" w:hAnsi="Arial" w:cs="Arial"/>
          <w:sz w:val="24"/>
          <w:szCs w:val="24"/>
        </w:rPr>
      </w:pPr>
      <w:r w:rsidRPr="009D27AD">
        <w:rPr>
          <w:rFonts w:ascii="Arial" w:hAnsi="Arial" w:cs="Arial"/>
          <w:sz w:val="24"/>
          <w:szCs w:val="24"/>
        </w:rPr>
        <w:t>The Court notes that the Applicant has indeed been in detention since 2010 and that this is not disputed by the Respond</w:t>
      </w:r>
      <w:r w:rsidR="00ED789C" w:rsidRPr="009D27AD">
        <w:rPr>
          <w:rFonts w:ascii="Arial" w:hAnsi="Arial" w:cs="Arial"/>
          <w:sz w:val="24"/>
          <w:szCs w:val="24"/>
        </w:rPr>
        <w:t>ent State. As such</w:t>
      </w:r>
      <w:r w:rsidRPr="009D27AD">
        <w:rPr>
          <w:rFonts w:ascii="Arial" w:hAnsi="Arial" w:cs="Arial"/>
          <w:sz w:val="24"/>
          <w:szCs w:val="24"/>
        </w:rPr>
        <w:t>, the Court recalls its</w:t>
      </w:r>
      <w:r w:rsidR="00873BB6" w:rsidRPr="009D27AD">
        <w:rPr>
          <w:rFonts w:ascii="Arial" w:hAnsi="Arial" w:cs="Arial"/>
          <w:sz w:val="24"/>
          <w:szCs w:val="24"/>
        </w:rPr>
        <w:t xml:space="preserve"> earlier finding</w:t>
      </w:r>
      <w:r w:rsidRPr="009D27AD">
        <w:rPr>
          <w:rFonts w:ascii="Arial" w:hAnsi="Arial" w:cs="Arial"/>
          <w:sz w:val="24"/>
          <w:szCs w:val="24"/>
        </w:rPr>
        <w:t xml:space="preserve"> that the said deten</w:t>
      </w:r>
      <w:r w:rsidR="00873BB6" w:rsidRPr="009D27AD">
        <w:rPr>
          <w:rFonts w:ascii="Arial" w:hAnsi="Arial" w:cs="Arial"/>
          <w:sz w:val="24"/>
          <w:szCs w:val="24"/>
        </w:rPr>
        <w:t xml:space="preserve">tion was illegal and </w:t>
      </w:r>
      <w:r w:rsidR="00C757FF" w:rsidRPr="009D27AD">
        <w:rPr>
          <w:rFonts w:ascii="Arial" w:hAnsi="Arial" w:cs="Arial"/>
          <w:sz w:val="24"/>
          <w:szCs w:val="24"/>
        </w:rPr>
        <w:t xml:space="preserve">constitutes </w:t>
      </w:r>
      <w:r w:rsidR="00873BB6" w:rsidRPr="009D27AD">
        <w:rPr>
          <w:rFonts w:ascii="Arial" w:hAnsi="Arial" w:cs="Arial"/>
          <w:sz w:val="24"/>
          <w:szCs w:val="24"/>
        </w:rPr>
        <w:t>a breach of</w:t>
      </w:r>
      <w:r w:rsidRPr="009D27AD">
        <w:rPr>
          <w:rFonts w:ascii="Arial" w:hAnsi="Arial" w:cs="Arial"/>
          <w:sz w:val="24"/>
          <w:szCs w:val="24"/>
        </w:rPr>
        <w:t xml:space="preserve"> the Applicant’s right to lib</w:t>
      </w:r>
      <w:r w:rsidR="00873BB6" w:rsidRPr="009D27AD">
        <w:rPr>
          <w:rFonts w:ascii="Arial" w:hAnsi="Arial" w:cs="Arial"/>
          <w:sz w:val="24"/>
          <w:szCs w:val="24"/>
        </w:rPr>
        <w:t>erty and freedom of mo</w:t>
      </w:r>
      <w:r w:rsidR="00C757FF" w:rsidRPr="009D27AD">
        <w:rPr>
          <w:rFonts w:ascii="Arial" w:hAnsi="Arial" w:cs="Arial"/>
          <w:sz w:val="24"/>
          <w:szCs w:val="24"/>
        </w:rPr>
        <w:t>vement. There is no doubt that such a</w:t>
      </w:r>
      <w:r w:rsidR="00873BB6" w:rsidRPr="009D27AD">
        <w:rPr>
          <w:rFonts w:ascii="Arial" w:hAnsi="Arial" w:cs="Arial"/>
          <w:sz w:val="24"/>
          <w:szCs w:val="24"/>
        </w:rPr>
        <w:t xml:space="preserve"> lo</w:t>
      </w:r>
      <w:r w:rsidR="00C757FF" w:rsidRPr="009D27AD">
        <w:rPr>
          <w:rFonts w:ascii="Arial" w:hAnsi="Arial" w:cs="Arial"/>
          <w:sz w:val="24"/>
          <w:szCs w:val="24"/>
        </w:rPr>
        <w:t>ng detention</w:t>
      </w:r>
      <w:r w:rsidRPr="009D27AD">
        <w:rPr>
          <w:rFonts w:ascii="Arial" w:hAnsi="Arial" w:cs="Arial"/>
          <w:sz w:val="24"/>
          <w:szCs w:val="24"/>
        </w:rPr>
        <w:t xml:space="preserve"> not only disrupts the normal life of a person and jeopardizes his social status but also causes him serious physical </w:t>
      </w:r>
      <w:r w:rsidR="004545BD" w:rsidRPr="009D27AD">
        <w:rPr>
          <w:rFonts w:ascii="Arial" w:hAnsi="Arial" w:cs="Arial"/>
          <w:sz w:val="24"/>
          <w:szCs w:val="24"/>
        </w:rPr>
        <w:t xml:space="preserve">and moral anguish. </w:t>
      </w:r>
      <w:r w:rsidRPr="009D27AD">
        <w:rPr>
          <w:rFonts w:ascii="Arial" w:hAnsi="Arial" w:cs="Arial"/>
          <w:sz w:val="24"/>
          <w:szCs w:val="24"/>
        </w:rPr>
        <w:t xml:space="preserve"> </w:t>
      </w:r>
    </w:p>
    <w:p w:rsidR="00B13C63" w:rsidRPr="009D27AD" w:rsidRDefault="00B13C63" w:rsidP="003C01AA">
      <w:pPr>
        <w:pStyle w:val="ListParagraph"/>
        <w:spacing w:after="0" w:line="360" w:lineRule="auto"/>
        <w:ind w:left="360"/>
        <w:jc w:val="both"/>
        <w:rPr>
          <w:rFonts w:ascii="Arial" w:hAnsi="Arial" w:cs="Arial"/>
          <w:sz w:val="24"/>
          <w:szCs w:val="24"/>
        </w:rPr>
      </w:pPr>
    </w:p>
    <w:p w:rsidR="00B13C63" w:rsidRDefault="00B13C63" w:rsidP="003C01AA">
      <w:pPr>
        <w:pStyle w:val="ListParagraph"/>
        <w:numPr>
          <w:ilvl w:val="0"/>
          <w:numId w:val="2"/>
        </w:numPr>
        <w:spacing w:after="0" w:line="360" w:lineRule="auto"/>
        <w:jc w:val="both"/>
        <w:rPr>
          <w:rFonts w:ascii="Arial" w:hAnsi="Arial" w:cs="Arial"/>
          <w:sz w:val="24"/>
          <w:szCs w:val="24"/>
        </w:rPr>
      </w:pPr>
      <w:r w:rsidRPr="009D27AD">
        <w:rPr>
          <w:rFonts w:ascii="Arial" w:hAnsi="Arial" w:cs="Arial"/>
          <w:sz w:val="24"/>
          <w:szCs w:val="24"/>
        </w:rPr>
        <w:t>A</w:t>
      </w:r>
      <w:r w:rsidR="00826ABC" w:rsidRPr="009D27AD">
        <w:rPr>
          <w:rFonts w:ascii="Arial" w:hAnsi="Arial" w:cs="Arial"/>
          <w:sz w:val="24"/>
          <w:szCs w:val="24"/>
        </w:rPr>
        <w:t xml:space="preserve">ccordingly, </w:t>
      </w:r>
      <w:r w:rsidRPr="009D27AD">
        <w:rPr>
          <w:rFonts w:ascii="Arial" w:hAnsi="Arial" w:cs="Arial"/>
          <w:sz w:val="24"/>
          <w:szCs w:val="24"/>
        </w:rPr>
        <w:t xml:space="preserve">the Court </w:t>
      </w:r>
      <w:r w:rsidR="00DD0931" w:rsidRPr="009D27AD">
        <w:rPr>
          <w:rFonts w:ascii="Arial" w:hAnsi="Arial" w:cs="Arial"/>
          <w:sz w:val="24"/>
          <w:szCs w:val="24"/>
        </w:rPr>
        <w:t>grants</w:t>
      </w:r>
      <w:r w:rsidRPr="009D27AD">
        <w:rPr>
          <w:rFonts w:ascii="Arial" w:hAnsi="Arial" w:cs="Arial"/>
          <w:sz w:val="24"/>
          <w:szCs w:val="24"/>
        </w:rPr>
        <w:t xml:space="preserve"> the Applicant’s prayer for reparation pursuant to Article 27(1) of the Protocol for the moral prejudice suffered during his detention.  The Court considers it appropriate to award him compensation in the amount of ten million (10,000,000) </w:t>
      </w:r>
      <w:r w:rsidR="00E57D93" w:rsidRPr="009D27AD">
        <w:rPr>
          <w:rFonts w:ascii="Arial" w:hAnsi="Arial" w:cs="Arial"/>
          <w:sz w:val="24"/>
          <w:szCs w:val="24"/>
        </w:rPr>
        <w:t xml:space="preserve">Tanzanian </w:t>
      </w:r>
      <w:r w:rsidR="00B949B5" w:rsidRPr="009D27AD">
        <w:rPr>
          <w:rFonts w:ascii="Arial" w:hAnsi="Arial" w:cs="Arial"/>
          <w:sz w:val="24"/>
          <w:szCs w:val="24"/>
        </w:rPr>
        <w:t xml:space="preserve">Shillings </w:t>
      </w:r>
      <w:r w:rsidRPr="009D27AD">
        <w:rPr>
          <w:rFonts w:ascii="Arial" w:hAnsi="Arial" w:cs="Arial"/>
          <w:sz w:val="24"/>
          <w:szCs w:val="24"/>
        </w:rPr>
        <w:t xml:space="preserve">for </w:t>
      </w:r>
      <w:r w:rsidR="00E57D93" w:rsidRPr="009D27AD">
        <w:rPr>
          <w:rFonts w:ascii="Arial" w:hAnsi="Arial" w:cs="Arial"/>
          <w:sz w:val="24"/>
          <w:szCs w:val="24"/>
        </w:rPr>
        <w:t xml:space="preserve">the </w:t>
      </w:r>
      <w:r w:rsidRPr="009D27AD">
        <w:rPr>
          <w:rFonts w:ascii="Arial" w:hAnsi="Arial" w:cs="Arial"/>
          <w:sz w:val="24"/>
          <w:szCs w:val="24"/>
        </w:rPr>
        <w:t>moral damage he suffered to date</w:t>
      </w:r>
      <w:r w:rsidR="00826ABC" w:rsidRPr="009D27AD">
        <w:rPr>
          <w:rFonts w:ascii="Arial" w:hAnsi="Arial" w:cs="Arial"/>
          <w:sz w:val="24"/>
          <w:szCs w:val="24"/>
        </w:rPr>
        <w:t>,</w:t>
      </w:r>
      <w:r w:rsidRPr="009D27AD">
        <w:rPr>
          <w:rFonts w:ascii="Arial" w:hAnsi="Arial" w:cs="Arial"/>
          <w:sz w:val="24"/>
          <w:szCs w:val="24"/>
        </w:rPr>
        <w:t xml:space="preserve"> and three hundred thousand (300,000) Tanzanian </w:t>
      </w:r>
      <w:r w:rsidR="00B949B5" w:rsidRPr="009D27AD">
        <w:rPr>
          <w:rFonts w:ascii="Arial" w:hAnsi="Arial" w:cs="Arial"/>
          <w:sz w:val="24"/>
          <w:szCs w:val="24"/>
        </w:rPr>
        <w:t xml:space="preserve">Shillings </w:t>
      </w:r>
      <w:r w:rsidRPr="009D27AD">
        <w:rPr>
          <w:rFonts w:ascii="Arial" w:hAnsi="Arial" w:cs="Arial"/>
          <w:sz w:val="24"/>
          <w:szCs w:val="24"/>
        </w:rPr>
        <w:t xml:space="preserve">for every month he remains in detention after </w:t>
      </w:r>
      <w:r w:rsidR="00826ABC" w:rsidRPr="009D27AD">
        <w:rPr>
          <w:rFonts w:ascii="Arial" w:hAnsi="Arial" w:cs="Arial"/>
          <w:sz w:val="24"/>
          <w:szCs w:val="24"/>
        </w:rPr>
        <w:t xml:space="preserve">this judgment is notified to </w:t>
      </w:r>
      <w:r w:rsidRPr="009D27AD">
        <w:rPr>
          <w:rFonts w:ascii="Arial" w:hAnsi="Arial" w:cs="Arial"/>
          <w:sz w:val="24"/>
          <w:szCs w:val="24"/>
        </w:rPr>
        <w:t>the Respondent State u</w:t>
      </w:r>
      <w:r w:rsidR="006311C3" w:rsidRPr="009D27AD">
        <w:rPr>
          <w:rFonts w:ascii="Arial" w:hAnsi="Arial" w:cs="Arial"/>
          <w:sz w:val="24"/>
          <w:szCs w:val="24"/>
        </w:rPr>
        <w:t>ntil the date he</w:t>
      </w:r>
      <w:r w:rsidR="00A43EB0" w:rsidRPr="009D27AD">
        <w:rPr>
          <w:rFonts w:ascii="Arial" w:hAnsi="Arial" w:cs="Arial"/>
          <w:sz w:val="24"/>
          <w:szCs w:val="24"/>
        </w:rPr>
        <w:t xml:space="preserve"> is</w:t>
      </w:r>
      <w:r w:rsidRPr="009D27AD">
        <w:rPr>
          <w:rFonts w:ascii="Arial" w:hAnsi="Arial" w:cs="Arial"/>
          <w:sz w:val="24"/>
          <w:szCs w:val="24"/>
        </w:rPr>
        <w:t xml:space="preserve"> release</w:t>
      </w:r>
      <w:r w:rsidR="00A43EB0" w:rsidRPr="009D27AD">
        <w:rPr>
          <w:rFonts w:ascii="Arial" w:hAnsi="Arial" w:cs="Arial"/>
          <w:sz w:val="24"/>
          <w:szCs w:val="24"/>
        </w:rPr>
        <w:t>d</w:t>
      </w:r>
      <w:r w:rsidRPr="009D27AD">
        <w:rPr>
          <w:rFonts w:ascii="Arial" w:hAnsi="Arial" w:cs="Arial"/>
          <w:sz w:val="24"/>
          <w:szCs w:val="24"/>
        </w:rPr>
        <w:t xml:space="preserve">.  </w:t>
      </w:r>
    </w:p>
    <w:p w:rsidR="00B12573" w:rsidRPr="00B12573" w:rsidRDefault="00B12573" w:rsidP="00B12573">
      <w:pPr>
        <w:pStyle w:val="ListParagraph"/>
        <w:rPr>
          <w:rFonts w:ascii="Arial" w:hAnsi="Arial" w:cs="Arial"/>
          <w:sz w:val="24"/>
          <w:szCs w:val="24"/>
        </w:rPr>
      </w:pPr>
    </w:p>
    <w:p w:rsidR="00B12573" w:rsidRPr="009D27AD" w:rsidRDefault="00B12573" w:rsidP="00B12573">
      <w:pPr>
        <w:pStyle w:val="ListParagraph"/>
        <w:spacing w:after="0" w:line="360" w:lineRule="auto"/>
        <w:ind w:left="502"/>
        <w:jc w:val="both"/>
        <w:rPr>
          <w:rFonts w:ascii="Arial" w:hAnsi="Arial" w:cs="Arial"/>
          <w:sz w:val="24"/>
          <w:szCs w:val="24"/>
        </w:rPr>
      </w:pPr>
    </w:p>
    <w:p w:rsidR="00B13C63" w:rsidRPr="009D27AD" w:rsidRDefault="00B13C63" w:rsidP="003C01AA">
      <w:pPr>
        <w:pStyle w:val="Heading4"/>
        <w:rPr>
          <w:rFonts w:cs="Arial"/>
        </w:rPr>
      </w:pPr>
      <w:bookmarkStart w:id="70" w:name="_Toc25790084"/>
      <w:r w:rsidRPr="009D27AD">
        <w:rPr>
          <w:rFonts w:cs="Arial"/>
        </w:rPr>
        <w:lastRenderedPageBreak/>
        <w:t>Prejudice suffered by the Applicant’s mother</w:t>
      </w:r>
      <w:bookmarkEnd w:id="70"/>
    </w:p>
    <w:p w:rsidR="00B13C63" w:rsidRPr="009D27AD" w:rsidRDefault="00B13C63" w:rsidP="003C01AA">
      <w:pPr>
        <w:pStyle w:val="ListParagraph"/>
        <w:spacing w:after="0" w:line="360" w:lineRule="auto"/>
        <w:ind w:left="924"/>
        <w:jc w:val="both"/>
        <w:rPr>
          <w:rFonts w:ascii="Arial" w:eastAsia="Calibri" w:hAnsi="Arial" w:cs="Arial"/>
          <w:b/>
          <w:sz w:val="24"/>
          <w:szCs w:val="24"/>
        </w:rPr>
      </w:pPr>
    </w:p>
    <w:p w:rsidR="00B13C63" w:rsidRPr="009D27AD" w:rsidRDefault="00B13C63" w:rsidP="003C01AA">
      <w:pPr>
        <w:pStyle w:val="ListParagraph"/>
        <w:numPr>
          <w:ilvl w:val="0"/>
          <w:numId w:val="2"/>
        </w:numPr>
        <w:spacing w:after="0" w:line="360" w:lineRule="auto"/>
        <w:jc w:val="both"/>
        <w:rPr>
          <w:rFonts w:ascii="Arial" w:hAnsi="Arial" w:cs="Arial"/>
          <w:sz w:val="24"/>
          <w:szCs w:val="24"/>
        </w:rPr>
      </w:pPr>
      <w:r w:rsidRPr="009D27AD">
        <w:rPr>
          <w:rFonts w:ascii="Arial" w:hAnsi="Arial" w:cs="Arial"/>
          <w:sz w:val="24"/>
          <w:szCs w:val="24"/>
        </w:rPr>
        <w:t>The Applicant also indicated that his mother as an indirect victim suffered as a result of her son's absence on account of the unlawful detention. According to the Applicant, "</w:t>
      </w:r>
      <w:r w:rsidR="00EE6744" w:rsidRPr="009D27AD">
        <w:rPr>
          <w:rFonts w:ascii="Arial" w:hAnsi="Arial" w:cs="Arial"/>
        </w:rPr>
        <w:t xml:space="preserve">it </w:t>
      </w:r>
      <w:r w:rsidRPr="009D27AD">
        <w:rPr>
          <w:rFonts w:ascii="Arial" w:hAnsi="Arial" w:cs="Arial"/>
        </w:rPr>
        <w:t>was he who managed the family's coffee plantation, BUGUMA COFFEE, which was illegally seized and exploited for other purposes during his absence. His mother suffered physical, mental and moral distress for losing her illegally imprisoned son. The moral suffering of knowing that he was involved in a criminal case is a nightmare. The social stigma of having a son</w:t>
      </w:r>
      <w:r w:rsidRPr="009D27AD">
        <w:rPr>
          <w:rFonts w:ascii="Arial" w:hAnsi="Arial" w:cs="Arial"/>
          <w:b/>
          <w:bCs/>
        </w:rPr>
        <w:t xml:space="preserve"> </w:t>
      </w:r>
      <w:r w:rsidR="00F93F40" w:rsidRPr="009D27AD">
        <w:rPr>
          <w:rFonts w:ascii="Arial" w:hAnsi="Arial" w:cs="Arial"/>
          <w:bCs/>
        </w:rPr>
        <w:t>labelled</w:t>
      </w:r>
      <w:r w:rsidRPr="009D27AD">
        <w:rPr>
          <w:rFonts w:ascii="Arial" w:hAnsi="Arial" w:cs="Arial"/>
        </w:rPr>
        <w:t xml:space="preserve"> a criminal is morally exhausting. The financial implications of his arrest were heavy. She</w:t>
      </w:r>
      <w:r w:rsidR="00A43EB0" w:rsidRPr="009D27AD">
        <w:rPr>
          <w:rFonts w:ascii="Arial" w:hAnsi="Arial" w:cs="Arial"/>
        </w:rPr>
        <w:t xml:space="preserve"> spent a lot of money seeking justice for her son, frequenting</w:t>
      </w:r>
      <w:r w:rsidR="00204568" w:rsidRPr="009D27AD">
        <w:rPr>
          <w:rFonts w:ascii="Arial" w:hAnsi="Arial" w:cs="Arial"/>
        </w:rPr>
        <w:t xml:space="preserve"> various ministries, especially</w:t>
      </w:r>
      <w:r w:rsidRPr="009D27AD">
        <w:rPr>
          <w:rFonts w:ascii="Arial" w:hAnsi="Arial" w:cs="Arial"/>
        </w:rPr>
        <w:t>, that of Home Affairs</w:t>
      </w:r>
      <w:r w:rsidRPr="009D27AD">
        <w:rPr>
          <w:rFonts w:ascii="Arial" w:hAnsi="Arial" w:cs="Arial"/>
          <w:sz w:val="24"/>
          <w:szCs w:val="24"/>
        </w:rPr>
        <w:t>".</w:t>
      </w:r>
    </w:p>
    <w:p w:rsidR="00B13C63" w:rsidRPr="009D27AD" w:rsidRDefault="00B13C63" w:rsidP="003C01AA">
      <w:pPr>
        <w:pStyle w:val="ListParagraph"/>
        <w:spacing w:after="0" w:line="360" w:lineRule="auto"/>
        <w:ind w:left="924"/>
        <w:jc w:val="both"/>
        <w:rPr>
          <w:rFonts w:ascii="Arial" w:hAnsi="Arial" w:cs="Arial"/>
          <w:sz w:val="24"/>
          <w:szCs w:val="24"/>
        </w:rPr>
      </w:pPr>
    </w:p>
    <w:p w:rsidR="00B13C63" w:rsidRPr="009D27AD" w:rsidRDefault="00B13C63" w:rsidP="003C01AA">
      <w:pPr>
        <w:pStyle w:val="ListParagraph"/>
        <w:numPr>
          <w:ilvl w:val="0"/>
          <w:numId w:val="2"/>
        </w:numPr>
        <w:spacing w:after="0" w:line="360" w:lineRule="auto"/>
        <w:jc w:val="both"/>
        <w:rPr>
          <w:rFonts w:ascii="Arial" w:hAnsi="Arial" w:cs="Arial"/>
          <w:sz w:val="24"/>
          <w:szCs w:val="24"/>
        </w:rPr>
      </w:pPr>
      <w:r w:rsidRPr="009D27AD">
        <w:rPr>
          <w:rFonts w:ascii="Arial" w:hAnsi="Arial" w:cs="Arial"/>
          <w:sz w:val="24"/>
          <w:szCs w:val="24"/>
        </w:rPr>
        <w:t>The Applicant accordingly requests the Court to grant US $261,111 (two hundred and sixty-one thousand one hundred and eleven dollars) to his mother, Georgia Penessis, as an indirect victim.</w:t>
      </w:r>
    </w:p>
    <w:p w:rsidR="00B13C63" w:rsidRPr="009D27AD" w:rsidRDefault="00B13C63" w:rsidP="003C01AA">
      <w:pPr>
        <w:pStyle w:val="ListParagraph"/>
        <w:spacing w:after="0" w:line="360" w:lineRule="auto"/>
        <w:rPr>
          <w:rFonts w:ascii="Arial" w:hAnsi="Arial" w:cs="Arial"/>
          <w:b/>
          <w:sz w:val="24"/>
          <w:szCs w:val="24"/>
        </w:rPr>
      </w:pPr>
    </w:p>
    <w:p w:rsidR="00B13C63" w:rsidRPr="009D27AD" w:rsidRDefault="00B13C63" w:rsidP="003C01AA">
      <w:pPr>
        <w:pStyle w:val="ListParagraph"/>
        <w:numPr>
          <w:ilvl w:val="0"/>
          <w:numId w:val="2"/>
        </w:numPr>
        <w:spacing w:after="0" w:line="360" w:lineRule="auto"/>
        <w:jc w:val="both"/>
        <w:rPr>
          <w:rFonts w:ascii="Arial" w:hAnsi="Arial" w:cs="Arial"/>
          <w:sz w:val="24"/>
          <w:szCs w:val="24"/>
        </w:rPr>
      </w:pPr>
      <w:r w:rsidRPr="009D27AD">
        <w:rPr>
          <w:rFonts w:ascii="Arial" w:hAnsi="Arial" w:cs="Arial"/>
          <w:sz w:val="24"/>
          <w:szCs w:val="24"/>
        </w:rPr>
        <w:t>For the Respondent State, the Applicant has not provided any evidence of a relationship between him and any indirect victim, a</w:t>
      </w:r>
      <w:r w:rsidR="00204568" w:rsidRPr="009D27AD">
        <w:rPr>
          <w:rFonts w:ascii="Arial" w:hAnsi="Arial" w:cs="Arial"/>
          <w:sz w:val="24"/>
          <w:szCs w:val="24"/>
        </w:rPr>
        <w:t>nd thus that</w:t>
      </w:r>
      <w:r w:rsidR="00E8616F" w:rsidRPr="009D27AD">
        <w:rPr>
          <w:rFonts w:ascii="Arial" w:hAnsi="Arial" w:cs="Arial"/>
          <w:sz w:val="24"/>
          <w:szCs w:val="24"/>
        </w:rPr>
        <w:t xml:space="preserve"> </w:t>
      </w:r>
      <w:r w:rsidRPr="009D27AD">
        <w:rPr>
          <w:rFonts w:ascii="Arial" w:hAnsi="Arial" w:cs="Arial"/>
          <w:sz w:val="24"/>
          <w:szCs w:val="24"/>
        </w:rPr>
        <w:t>there is</w:t>
      </w:r>
      <w:r w:rsidR="00204568" w:rsidRPr="009D27AD">
        <w:rPr>
          <w:rFonts w:ascii="Arial" w:hAnsi="Arial" w:cs="Arial"/>
          <w:sz w:val="24"/>
          <w:szCs w:val="24"/>
        </w:rPr>
        <w:t xml:space="preserve"> also</w:t>
      </w:r>
      <w:r w:rsidRPr="009D27AD">
        <w:rPr>
          <w:rFonts w:ascii="Arial" w:hAnsi="Arial" w:cs="Arial"/>
          <w:sz w:val="24"/>
          <w:szCs w:val="24"/>
        </w:rPr>
        <w:t xml:space="preserve"> no evidence </w:t>
      </w:r>
      <w:r w:rsidR="00E8616F" w:rsidRPr="009D27AD">
        <w:rPr>
          <w:rFonts w:ascii="Arial" w:hAnsi="Arial" w:cs="Arial"/>
          <w:sz w:val="24"/>
          <w:szCs w:val="24"/>
        </w:rPr>
        <w:t xml:space="preserve">showing </w:t>
      </w:r>
      <w:r w:rsidRPr="009D27AD">
        <w:rPr>
          <w:rFonts w:ascii="Arial" w:hAnsi="Arial" w:cs="Arial"/>
          <w:sz w:val="24"/>
          <w:szCs w:val="24"/>
        </w:rPr>
        <w:t>that indirect victims suffered as a result of his detention.</w:t>
      </w:r>
    </w:p>
    <w:p w:rsidR="009D27AD" w:rsidRPr="009D27AD" w:rsidRDefault="009D27AD" w:rsidP="003C01AA">
      <w:pPr>
        <w:pStyle w:val="ListParagraph"/>
        <w:spacing w:after="0" w:line="360" w:lineRule="auto"/>
        <w:ind w:left="924"/>
        <w:jc w:val="center"/>
        <w:rPr>
          <w:rFonts w:ascii="Arial" w:hAnsi="Arial" w:cs="Arial"/>
          <w:sz w:val="24"/>
          <w:szCs w:val="24"/>
        </w:rPr>
      </w:pPr>
    </w:p>
    <w:p w:rsidR="00B13C63" w:rsidRPr="009D27AD" w:rsidRDefault="00B13C63" w:rsidP="003C01AA">
      <w:pPr>
        <w:pStyle w:val="ListParagraph"/>
        <w:spacing w:after="0" w:line="360" w:lineRule="auto"/>
        <w:ind w:left="924"/>
        <w:jc w:val="center"/>
        <w:rPr>
          <w:rFonts w:ascii="Arial" w:hAnsi="Arial" w:cs="Arial"/>
          <w:sz w:val="24"/>
          <w:szCs w:val="24"/>
        </w:rPr>
      </w:pPr>
      <w:r w:rsidRPr="009D27AD">
        <w:rPr>
          <w:rFonts w:ascii="Arial" w:hAnsi="Arial" w:cs="Arial"/>
          <w:sz w:val="24"/>
          <w:szCs w:val="24"/>
        </w:rPr>
        <w:t>***</w:t>
      </w:r>
    </w:p>
    <w:p w:rsidR="00B13C63" w:rsidRPr="009D27AD" w:rsidRDefault="00204568" w:rsidP="003C01AA">
      <w:pPr>
        <w:pStyle w:val="ListParagraph"/>
        <w:spacing w:after="0" w:line="360" w:lineRule="auto"/>
        <w:ind w:left="1530"/>
        <w:jc w:val="both"/>
        <w:rPr>
          <w:rFonts w:ascii="Arial" w:hAnsi="Arial" w:cs="Arial"/>
          <w:sz w:val="24"/>
          <w:szCs w:val="24"/>
        </w:rPr>
      </w:pPr>
      <w:r w:rsidRPr="009D27AD">
        <w:rPr>
          <w:rFonts w:ascii="Arial" w:hAnsi="Arial" w:cs="Arial"/>
          <w:sz w:val="24"/>
          <w:szCs w:val="24"/>
        </w:rPr>
        <w:t xml:space="preserve"> </w:t>
      </w:r>
    </w:p>
    <w:p w:rsidR="00B13C63" w:rsidRPr="009D27AD" w:rsidRDefault="00B13C63" w:rsidP="003C01AA">
      <w:pPr>
        <w:pStyle w:val="ListParagraph"/>
        <w:numPr>
          <w:ilvl w:val="0"/>
          <w:numId w:val="2"/>
        </w:numPr>
        <w:spacing w:after="0" w:line="360" w:lineRule="auto"/>
        <w:jc w:val="both"/>
        <w:rPr>
          <w:rFonts w:ascii="Arial" w:hAnsi="Arial" w:cs="Arial"/>
          <w:sz w:val="24"/>
          <w:szCs w:val="24"/>
        </w:rPr>
      </w:pPr>
      <w:r w:rsidRPr="009D27AD">
        <w:rPr>
          <w:rFonts w:ascii="Arial" w:hAnsi="Arial" w:cs="Arial"/>
          <w:sz w:val="24"/>
          <w:szCs w:val="24"/>
        </w:rPr>
        <w:t>The Court notes that according to its established jurisprudence, members of an applicant’s family who suffered either physically or psychologically from the prejudice suffered by the victim are also considered as “victims” and may also be entitled to reparation.</w:t>
      </w:r>
      <w:r w:rsidRPr="009D27AD">
        <w:rPr>
          <w:rFonts w:ascii="Arial" w:hAnsi="Arial" w:cs="Arial"/>
          <w:vertAlign w:val="superscript"/>
        </w:rPr>
        <w:footnoteReference w:id="33"/>
      </w:r>
    </w:p>
    <w:p w:rsidR="00B13C63" w:rsidRPr="009D27AD" w:rsidRDefault="00B13C63" w:rsidP="003C01AA">
      <w:pPr>
        <w:pStyle w:val="ListParagraph"/>
        <w:spacing w:after="0" w:line="360" w:lineRule="auto"/>
        <w:ind w:left="360"/>
        <w:jc w:val="both"/>
        <w:rPr>
          <w:rFonts w:ascii="Arial" w:hAnsi="Arial" w:cs="Arial"/>
          <w:sz w:val="24"/>
          <w:szCs w:val="24"/>
        </w:rPr>
      </w:pPr>
    </w:p>
    <w:p w:rsidR="00B13C63" w:rsidRPr="009D27AD" w:rsidRDefault="00B13C63" w:rsidP="003C01AA">
      <w:pPr>
        <w:pStyle w:val="ListParagraph"/>
        <w:numPr>
          <w:ilvl w:val="0"/>
          <w:numId w:val="2"/>
        </w:numPr>
        <w:spacing w:after="0" w:line="360" w:lineRule="auto"/>
        <w:jc w:val="both"/>
        <w:rPr>
          <w:rFonts w:ascii="Arial" w:hAnsi="Arial" w:cs="Arial"/>
          <w:sz w:val="24"/>
          <w:szCs w:val="24"/>
        </w:rPr>
      </w:pPr>
      <w:r w:rsidRPr="009D27AD">
        <w:rPr>
          <w:rFonts w:ascii="Arial" w:hAnsi="Arial" w:cs="Arial"/>
          <w:sz w:val="24"/>
          <w:szCs w:val="24"/>
        </w:rPr>
        <w:t xml:space="preserve">In the instant case, the Applicant contends that his mother suffered as a result of his prolonged detention resulting in the loss of their family coffee plantation which </w:t>
      </w:r>
      <w:r w:rsidRPr="009D27AD">
        <w:rPr>
          <w:rFonts w:ascii="Arial" w:hAnsi="Arial" w:cs="Arial"/>
          <w:sz w:val="24"/>
          <w:szCs w:val="24"/>
        </w:rPr>
        <w:lastRenderedPageBreak/>
        <w:t>was their sole source of inc</w:t>
      </w:r>
      <w:r w:rsidR="00CF5F32" w:rsidRPr="009D27AD">
        <w:rPr>
          <w:rFonts w:ascii="Arial" w:hAnsi="Arial" w:cs="Arial"/>
          <w:sz w:val="24"/>
          <w:szCs w:val="24"/>
        </w:rPr>
        <w:t>ome. He also avers that she too</w:t>
      </w:r>
      <w:r w:rsidRPr="009D27AD">
        <w:rPr>
          <w:rFonts w:ascii="Arial" w:hAnsi="Arial" w:cs="Arial"/>
          <w:sz w:val="24"/>
          <w:szCs w:val="24"/>
        </w:rPr>
        <w:t xml:space="preserve"> s</w:t>
      </w:r>
      <w:r w:rsidR="004022C8" w:rsidRPr="009D27AD">
        <w:rPr>
          <w:rFonts w:ascii="Arial" w:hAnsi="Arial" w:cs="Arial"/>
          <w:sz w:val="24"/>
          <w:szCs w:val="24"/>
        </w:rPr>
        <w:t>uffered from physical, mental and</w:t>
      </w:r>
      <w:r w:rsidRPr="009D27AD">
        <w:rPr>
          <w:rFonts w:ascii="Arial" w:hAnsi="Arial" w:cs="Arial"/>
          <w:sz w:val="24"/>
          <w:szCs w:val="24"/>
        </w:rPr>
        <w:t xml:space="preserve"> moral distress as a result of the detention of her son.</w:t>
      </w:r>
    </w:p>
    <w:p w:rsidR="00B13C63" w:rsidRPr="009D27AD" w:rsidRDefault="00E8616F" w:rsidP="003C01AA">
      <w:pPr>
        <w:pStyle w:val="ListParagraph"/>
        <w:spacing w:after="0" w:line="360" w:lineRule="auto"/>
        <w:ind w:left="360"/>
        <w:jc w:val="both"/>
        <w:rPr>
          <w:rFonts w:ascii="Arial" w:hAnsi="Arial" w:cs="Arial"/>
          <w:sz w:val="24"/>
          <w:szCs w:val="24"/>
        </w:rPr>
      </w:pPr>
      <w:r w:rsidRPr="009D27AD">
        <w:rPr>
          <w:rFonts w:ascii="Arial" w:hAnsi="Arial" w:cs="Arial"/>
          <w:sz w:val="24"/>
          <w:szCs w:val="24"/>
        </w:rPr>
        <w:t xml:space="preserve"> </w:t>
      </w:r>
    </w:p>
    <w:p w:rsidR="00B13C63" w:rsidRPr="009D27AD" w:rsidRDefault="00B13C63" w:rsidP="003C01AA">
      <w:pPr>
        <w:pStyle w:val="ListParagraph"/>
        <w:numPr>
          <w:ilvl w:val="0"/>
          <w:numId w:val="2"/>
        </w:numPr>
        <w:spacing w:after="0" w:line="360" w:lineRule="auto"/>
        <w:jc w:val="both"/>
        <w:rPr>
          <w:rFonts w:ascii="Arial" w:hAnsi="Arial" w:cs="Arial"/>
          <w:sz w:val="24"/>
          <w:szCs w:val="24"/>
        </w:rPr>
      </w:pPr>
      <w:r w:rsidRPr="009D27AD">
        <w:rPr>
          <w:rFonts w:ascii="Arial" w:hAnsi="Arial" w:cs="Arial"/>
          <w:sz w:val="24"/>
          <w:szCs w:val="24"/>
        </w:rPr>
        <w:t>The Court notes that in the natural and normal order of family relationships, it is reasonable to assume that a mother would suffer psychologically as a result of the arrest and long detention of her son. As long as the relationship is established, the Court will rely o</w:t>
      </w:r>
      <w:r w:rsidR="001C5686" w:rsidRPr="009D27AD">
        <w:rPr>
          <w:rFonts w:ascii="Arial" w:hAnsi="Arial" w:cs="Arial"/>
          <w:sz w:val="24"/>
          <w:szCs w:val="24"/>
        </w:rPr>
        <w:t>n this presumption, to consider and grant</w:t>
      </w:r>
      <w:r w:rsidR="00CF5F32" w:rsidRPr="009D27AD">
        <w:rPr>
          <w:rFonts w:ascii="Arial" w:hAnsi="Arial" w:cs="Arial"/>
          <w:sz w:val="24"/>
          <w:szCs w:val="24"/>
        </w:rPr>
        <w:t xml:space="preserve"> compensation</w:t>
      </w:r>
      <w:r w:rsidRPr="009D27AD">
        <w:rPr>
          <w:rFonts w:ascii="Arial" w:hAnsi="Arial" w:cs="Arial"/>
          <w:sz w:val="24"/>
          <w:szCs w:val="24"/>
        </w:rPr>
        <w:t xml:space="preserve"> for such suffering.</w:t>
      </w:r>
    </w:p>
    <w:p w:rsidR="00B13C63" w:rsidRPr="009D27AD" w:rsidRDefault="00B13C63" w:rsidP="003C01AA">
      <w:pPr>
        <w:pStyle w:val="ListParagraph"/>
        <w:spacing w:after="0" w:line="360" w:lineRule="auto"/>
        <w:ind w:left="360"/>
        <w:jc w:val="both"/>
        <w:rPr>
          <w:rFonts w:ascii="Arial" w:hAnsi="Arial" w:cs="Arial"/>
          <w:sz w:val="24"/>
          <w:szCs w:val="24"/>
        </w:rPr>
      </w:pPr>
    </w:p>
    <w:p w:rsidR="00B13C63" w:rsidRPr="009D27AD" w:rsidRDefault="00B13C63" w:rsidP="003C01AA">
      <w:pPr>
        <w:pStyle w:val="ListParagraph"/>
        <w:numPr>
          <w:ilvl w:val="0"/>
          <w:numId w:val="2"/>
        </w:numPr>
        <w:spacing w:after="0" w:line="360" w:lineRule="auto"/>
        <w:jc w:val="both"/>
        <w:rPr>
          <w:rFonts w:ascii="Arial" w:hAnsi="Arial" w:cs="Arial"/>
          <w:sz w:val="24"/>
          <w:szCs w:val="24"/>
        </w:rPr>
      </w:pPr>
      <w:r w:rsidRPr="009D27AD">
        <w:rPr>
          <w:rFonts w:ascii="Arial" w:hAnsi="Arial" w:cs="Arial"/>
          <w:sz w:val="24"/>
          <w:szCs w:val="24"/>
        </w:rPr>
        <w:t xml:space="preserve"> In the </w:t>
      </w:r>
      <w:r w:rsidR="00DD0931" w:rsidRPr="009D27AD">
        <w:rPr>
          <w:rFonts w:ascii="Arial" w:hAnsi="Arial" w:cs="Arial"/>
          <w:sz w:val="24"/>
          <w:szCs w:val="24"/>
        </w:rPr>
        <w:t>present Application</w:t>
      </w:r>
      <w:r w:rsidRPr="009D27AD">
        <w:rPr>
          <w:rFonts w:ascii="Arial" w:hAnsi="Arial" w:cs="Arial"/>
          <w:sz w:val="24"/>
          <w:szCs w:val="24"/>
        </w:rPr>
        <w:t>, the Cou</w:t>
      </w:r>
      <w:r w:rsidR="001C5686" w:rsidRPr="009D27AD">
        <w:rPr>
          <w:rFonts w:ascii="Arial" w:hAnsi="Arial" w:cs="Arial"/>
          <w:sz w:val="24"/>
          <w:szCs w:val="24"/>
        </w:rPr>
        <w:t xml:space="preserve">rt takes note of </w:t>
      </w:r>
      <w:r w:rsidRPr="009D27AD">
        <w:rPr>
          <w:rFonts w:ascii="Arial" w:hAnsi="Arial" w:cs="Arial"/>
          <w:sz w:val="24"/>
          <w:szCs w:val="24"/>
        </w:rPr>
        <w:t>the Respondent State</w:t>
      </w:r>
      <w:r w:rsidR="001C5686" w:rsidRPr="009D27AD">
        <w:rPr>
          <w:rFonts w:ascii="Arial" w:hAnsi="Arial" w:cs="Arial"/>
          <w:sz w:val="24"/>
          <w:szCs w:val="24"/>
        </w:rPr>
        <w:t>’s contention</w:t>
      </w:r>
      <w:r w:rsidRPr="009D27AD">
        <w:rPr>
          <w:rFonts w:ascii="Arial" w:hAnsi="Arial" w:cs="Arial"/>
          <w:sz w:val="24"/>
          <w:szCs w:val="24"/>
        </w:rPr>
        <w:t xml:space="preserve"> that the Applicant has not provided any evidence of relationship between him and an indirect victim. However, the Court </w:t>
      </w:r>
      <w:r w:rsidR="00DD0931" w:rsidRPr="009D27AD">
        <w:rPr>
          <w:rFonts w:ascii="Arial" w:hAnsi="Arial" w:cs="Arial"/>
          <w:sz w:val="24"/>
          <w:szCs w:val="24"/>
        </w:rPr>
        <w:t xml:space="preserve">recalls </w:t>
      </w:r>
      <w:r w:rsidRPr="009D27AD">
        <w:rPr>
          <w:rFonts w:ascii="Arial" w:hAnsi="Arial" w:cs="Arial"/>
          <w:sz w:val="24"/>
          <w:szCs w:val="24"/>
        </w:rPr>
        <w:t xml:space="preserve">that during the public hearing, a woman </w:t>
      </w:r>
      <w:r w:rsidR="00ED789C" w:rsidRPr="009D27AD">
        <w:rPr>
          <w:rFonts w:ascii="Arial" w:hAnsi="Arial" w:cs="Arial"/>
          <w:sz w:val="24"/>
          <w:szCs w:val="24"/>
        </w:rPr>
        <w:t>named Anastasia Pen</w:t>
      </w:r>
      <w:r w:rsidR="0008662B" w:rsidRPr="009D27AD">
        <w:rPr>
          <w:rFonts w:ascii="Arial" w:hAnsi="Arial" w:cs="Arial"/>
          <w:sz w:val="24"/>
          <w:szCs w:val="24"/>
        </w:rPr>
        <w:t>e</w:t>
      </w:r>
      <w:r w:rsidR="00ED789C" w:rsidRPr="009D27AD">
        <w:rPr>
          <w:rFonts w:ascii="Arial" w:hAnsi="Arial" w:cs="Arial"/>
          <w:sz w:val="24"/>
          <w:szCs w:val="24"/>
        </w:rPr>
        <w:t>s</w:t>
      </w:r>
      <w:r w:rsidR="0008662B" w:rsidRPr="009D27AD">
        <w:rPr>
          <w:rFonts w:ascii="Arial" w:hAnsi="Arial" w:cs="Arial"/>
          <w:sz w:val="24"/>
          <w:szCs w:val="24"/>
        </w:rPr>
        <w:t xml:space="preserve">sis </w:t>
      </w:r>
      <w:r w:rsidRPr="009D27AD">
        <w:rPr>
          <w:rFonts w:ascii="Arial" w:hAnsi="Arial" w:cs="Arial"/>
          <w:sz w:val="24"/>
          <w:szCs w:val="24"/>
        </w:rPr>
        <w:t>who claimed to be</w:t>
      </w:r>
      <w:r w:rsidR="00AE36B0" w:rsidRPr="009D27AD">
        <w:rPr>
          <w:rFonts w:ascii="Arial" w:hAnsi="Arial" w:cs="Arial"/>
          <w:sz w:val="24"/>
          <w:szCs w:val="24"/>
        </w:rPr>
        <w:t xml:space="preserve"> the mother of the Applicant</w:t>
      </w:r>
      <w:r w:rsidRPr="009D27AD">
        <w:rPr>
          <w:rFonts w:ascii="Arial" w:hAnsi="Arial" w:cs="Arial"/>
          <w:sz w:val="24"/>
          <w:szCs w:val="24"/>
        </w:rPr>
        <w:t xml:space="preserve"> appeared before the Court</w:t>
      </w:r>
      <w:r w:rsidR="006840BE" w:rsidRPr="009D27AD">
        <w:rPr>
          <w:rFonts w:ascii="Arial" w:hAnsi="Arial" w:cs="Arial"/>
          <w:sz w:val="24"/>
          <w:szCs w:val="24"/>
        </w:rPr>
        <w:t>.</w:t>
      </w:r>
    </w:p>
    <w:p w:rsidR="00B13C63" w:rsidRPr="009D27AD" w:rsidRDefault="00B13C63" w:rsidP="003C01AA">
      <w:pPr>
        <w:pStyle w:val="ListParagraph"/>
        <w:spacing w:after="0" w:line="360" w:lineRule="auto"/>
        <w:rPr>
          <w:rFonts w:ascii="Arial" w:hAnsi="Arial" w:cs="Arial"/>
          <w:sz w:val="24"/>
          <w:szCs w:val="24"/>
        </w:rPr>
      </w:pPr>
    </w:p>
    <w:p w:rsidR="00B13C63" w:rsidRPr="009D27AD" w:rsidRDefault="00B13C63" w:rsidP="003C01AA">
      <w:pPr>
        <w:pStyle w:val="ListParagraph"/>
        <w:numPr>
          <w:ilvl w:val="0"/>
          <w:numId w:val="2"/>
        </w:numPr>
        <w:spacing w:after="0" w:line="360" w:lineRule="auto"/>
        <w:jc w:val="both"/>
        <w:rPr>
          <w:rFonts w:ascii="Arial" w:hAnsi="Arial" w:cs="Arial"/>
          <w:sz w:val="24"/>
          <w:szCs w:val="24"/>
        </w:rPr>
      </w:pPr>
      <w:r w:rsidRPr="009D27AD">
        <w:rPr>
          <w:rFonts w:ascii="Arial" w:hAnsi="Arial" w:cs="Arial"/>
          <w:sz w:val="24"/>
          <w:szCs w:val="24"/>
        </w:rPr>
        <w:t xml:space="preserve">The Court further notes that during the public hearing, </w:t>
      </w:r>
      <w:r w:rsidR="00E8616F" w:rsidRPr="009D27AD">
        <w:rPr>
          <w:rFonts w:ascii="Arial" w:hAnsi="Arial" w:cs="Arial"/>
          <w:sz w:val="24"/>
          <w:szCs w:val="24"/>
        </w:rPr>
        <w:t>it was</w:t>
      </w:r>
      <w:r w:rsidRPr="009D27AD">
        <w:rPr>
          <w:rFonts w:ascii="Arial" w:hAnsi="Arial" w:cs="Arial"/>
          <w:sz w:val="24"/>
          <w:szCs w:val="24"/>
        </w:rPr>
        <w:t xml:space="preserve"> indicated </w:t>
      </w:r>
      <w:r w:rsidR="006B3AAE" w:rsidRPr="009D27AD">
        <w:rPr>
          <w:rFonts w:ascii="Arial" w:hAnsi="Arial" w:cs="Arial"/>
          <w:sz w:val="24"/>
          <w:szCs w:val="24"/>
        </w:rPr>
        <w:t>by the Applicant’s</w:t>
      </w:r>
      <w:r w:rsidR="00AE36B0" w:rsidRPr="009D27AD">
        <w:rPr>
          <w:rFonts w:ascii="Arial" w:hAnsi="Arial" w:cs="Arial"/>
          <w:sz w:val="24"/>
          <w:szCs w:val="24"/>
        </w:rPr>
        <w:t xml:space="preserve"> counsel</w:t>
      </w:r>
      <w:r w:rsidR="006B3AAE" w:rsidRPr="009D27AD">
        <w:rPr>
          <w:rFonts w:ascii="Arial" w:hAnsi="Arial" w:cs="Arial"/>
          <w:sz w:val="24"/>
          <w:szCs w:val="24"/>
        </w:rPr>
        <w:t xml:space="preserve"> </w:t>
      </w:r>
      <w:r w:rsidRPr="009D27AD">
        <w:rPr>
          <w:rFonts w:ascii="Arial" w:hAnsi="Arial" w:cs="Arial"/>
          <w:sz w:val="24"/>
          <w:szCs w:val="24"/>
        </w:rPr>
        <w:t xml:space="preserve">that </w:t>
      </w:r>
      <w:r w:rsidR="00AE36B0" w:rsidRPr="009D27AD">
        <w:rPr>
          <w:rFonts w:ascii="Arial" w:hAnsi="Arial" w:cs="Arial"/>
          <w:sz w:val="24"/>
          <w:szCs w:val="24"/>
        </w:rPr>
        <w:t>the</w:t>
      </w:r>
      <w:r w:rsidR="00E8616F" w:rsidRPr="009D27AD">
        <w:rPr>
          <w:rFonts w:ascii="Arial" w:hAnsi="Arial" w:cs="Arial"/>
          <w:sz w:val="24"/>
          <w:szCs w:val="24"/>
        </w:rPr>
        <w:t xml:space="preserve"> woman</w:t>
      </w:r>
      <w:r w:rsidR="00AE36B0" w:rsidRPr="009D27AD">
        <w:rPr>
          <w:rFonts w:ascii="Arial" w:hAnsi="Arial" w:cs="Arial"/>
          <w:sz w:val="24"/>
          <w:szCs w:val="24"/>
        </w:rPr>
        <w:t xml:space="preserve"> in question</w:t>
      </w:r>
      <w:r w:rsidR="00E8616F" w:rsidRPr="009D27AD">
        <w:rPr>
          <w:rFonts w:ascii="Arial" w:hAnsi="Arial" w:cs="Arial"/>
          <w:sz w:val="24"/>
          <w:szCs w:val="24"/>
        </w:rPr>
        <w:t xml:space="preserve"> </w:t>
      </w:r>
      <w:r w:rsidRPr="009D27AD">
        <w:rPr>
          <w:rFonts w:ascii="Arial" w:hAnsi="Arial" w:cs="Arial"/>
          <w:sz w:val="24"/>
          <w:szCs w:val="24"/>
        </w:rPr>
        <w:t xml:space="preserve">was ready to </w:t>
      </w:r>
      <w:r w:rsidR="00F93F40" w:rsidRPr="009D27AD">
        <w:rPr>
          <w:rFonts w:ascii="Arial" w:hAnsi="Arial" w:cs="Arial"/>
          <w:sz w:val="24"/>
          <w:szCs w:val="24"/>
        </w:rPr>
        <w:t xml:space="preserve">undertake </w:t>
      </w:r>
      <w:r w:rsidRPr="009D27AD">
        <w:rPr>
          <w:rFonts w:ascii="Arial" w:hAnsi="Arial" w:cs="Arial"/>
          <w:sz w:val="24"/>
          <w:szCs w:val="24"/>
        </w:rPr>
        <w:t>a DNA test to pro</w:t>
      </w:r>
      <w:r w:rsidR="00DD0931" w:rsidRPr="009D27AD">
        <w:rPr>
          <w:rFonts w:ascii="Arial" w:hAnsi="Arial" w:cs="Arial"/>
          <w:sz w:val="24"/>
          <w:szCs w:val="24"/>
        </w:rPr>
        <w:t>ve</w:t>
      </w:r>
      <w:r w:rsidRPr="009D27AD">
        <w:rPr>
          <w:rFonts w:ascii="Arial" w:hAnsi="Arial" w:cs="Arial"/>
          <w:sz w:val="24"/>
          <w:szCs w:val="24"/>
        </w:rPr>
        <w:t xml:space="preserve"> that she </w:t>
      </w:r>
      <w:r w:rsidR="00DD0931" w:rsidRPr="009D27AD">
        <w:rPr>
          <w:rFonts w:ascii="Arial" w:hAnsi="Arial" w:cs="Arial"/>
          <w:sz w:val="24"/>
          <w:szCs w:val="24"/>
        </w:rPr>
        <w:t xml:space="preserve">is </w:t>
      </w:r>
      <w:r w:rsidR="00BE4C61" w:rsidRPr="009D27AD">
        <w:rPr>
          <w:rFonts w:ascii="Arial" w:hAnsi="Arial" w:cs="Arial"/>
          <w:sz w:val="24"/>
          <w:szCs w:val="24"/>
        </w:rPr>
        <w:t>the</w:t>
      </w:r>
      <w:r w:rsidRPr="009D27AD">
        <w:rPr>
          <w:rFonts w:ascii="Arial" w:hAnsi="Arial" w:cs="Arial"/>
          <w:sz w:val="24"/>
          <w:szCs w:val="24"/>
        </w:rPr>
        <w:t xml:space="preserve"> mother of the Applicant</w:t>
      </w:r>
      <w:r w:rsidR="00AE36B0" w:rsidRPr="009D27AD">
        <w:rPr>
          <w:rFonts w:ascii="Arial" w:hAnsi="Arial" w:cs="Arial"/>
          <w:sz w:val="24"/>
          <w:szCs w:val="24"/>
        </w:rPr>
        <w:t xml:space="preserve">. The Respondent State </w:t>
      </w:r>
      <w:r w:rsidR="00030D88" w:rsidRPr="009D27AD">
        <w:rPr>
          <w:rFonts w:ascii="Arial" w:hAnsi="Arial" w:cs="Arial"/>
          <w:bCs/>
          <w:sz w:val="24"/>
          <w:szCs w:val="24"/>
        </w:rPr>
        <w:t>did not take up the offer to undertake</w:t>
      </w:r>
      <w:r w:rsidR="00030D88" w:rsidRPr="009D27AD">
        <w:rPr>
          <w:rFonts w:ascii="Arial" w:hAnsi="Arial" w:cs="Arial"/>
          <w:sz w:val="24"/>
          <w:szCs w:val="24"/>
        </w:rPr>
        <w:t xml:space="preserve"> a DNA test, </w:t>
      </w:r>
      <w:r w:rsidR="00AE36B0" w:rsidRPr="009D27AD">
        <w:rPr>
          <w:rFonts w:ascii="Arial" w:hAnsi="Arial" w:cs="Arial"/>
          <w:sz w:val="24"/>
          <w:szCs w:val="24"/>
        </w:rPr>
        <w:t>point</w:t>
      </w:r>
      <w:r w:rsidR="00030D88" w:rsidRPr="009D27AD">
        <w:rPr>
          <w:rFonts w:ascii="Arial" w:hAnsi="Arial" w:cs="Arial"/>
          <w:sz w:val="24"/>
          <w:szCs w:val="24"/>
        </w:rPr>
        <w:t>ing</w:t>
      </w:r>
      <w:r w:rsidR="00AE36B0" w:rsidRPr="009D27AD">
        <w:rPr>
          <w:rFonts w:ascii="Arial" w:hAnsi="Arial" w:cs="Arial"/>
          <w:sz w:val="24"/>
          <w:szCs w:val="24"/>
        </w:rPr>
        <w:t xml:space="preserve"> out that a DNA </w:t>
      </w:r>
      <w:r w:rsidR="004B1E9F" w:rsidRPr="009D27AD">
        <w:rPr>
          <w:rFonts w:ascii="Arial" w:hAnsi="Arial" w:cs="Arial"/>
          <w:sz w:val="24"/>
          <w:szCs w:val="24"/>
        </w:rPr>
        <w:t>test was</w:t>
      </w:r>
      <w:r w:rsidR="00AE36B0" w:rsidRPr="009D27AD">
        <w:rPr>
          <w:rFonts w:ascii="Arial" w:hAnsi="Arial" w:cs="Arial"/>
          <w:sz w:val="24"/>
          <w:szCs w:val="24"/>
        </w:rPr>
        <w:t xml:space="preserve"> not </w:t>
      </w:r>
      <w:r w:rsidR="0085270D" w:rsidRPr="009D27AD">
        <w:rPr>
          <w:rFonts w:ascii="Arial" w:hAnsi="Arial" w:cs="Arial"/>
          <w:sz w:val="24"/>
          <w:szCs w:val="24"/>
        </w:rPr>
        <w:t>proof of the Applicant’s nationality or citizenship</w:t>
      </w:r>
      <w:r w:rsidR="00AE36B0" w:rsidRPr="009D27AD">
        <w:rPr>
          <w:rFonts w:ascii="Arial" w:hAnsi="Arial" w:cs="Arial"/>
          <w:sz w:val="24"/>
          <w:szCs w:val="24"/>
        </w:rPr>
        <w:t>.</w:t>
      </w:r>
      <w:r w:rsidR="00030D88" w:rsidRPr="009D27AD">
        <w:rPr>
          <w:rFonts w:ascii="Arial" w:hAnsi="Arial" w:cs="Arial"/>
          <w:sz w:val="24"/>
          <w:szCs w:val="24"/>
        </w:rPr>
        <w:t xml:space="preserve"> </w:t>
      </w:r>
      <w:r w:rsidR="00AE36B0" w:rsidRPr="009D27AD">
        <w:rPr>
          <w:rFonts w:ascii="Arial" w:hAnsi="Arial" w:cs="Arial"/>
          <w:sz w:val="24"/>
          <w:szCs w:val="24"/>
        </w:rPr>
        <w:t>In the</w:t>
      </w:r>
      <w:r w:rsidRPr="009D27AD">
        <w:rPr>
          <w:rFonts w:ascii="Arial" w:hAnsi="Arial" w:cs="Arial"/>
          <w:sz w:val="24"/>
          <w:szCs w:val="24"/>
        </w:rPr>
        <w:t xml:space="preserve"> circum</w:t>
      </w:r>
      <w:r w:rsidR="00BE4C61" w:rsidRPr="009D27AD">
        <w:rPr>
          <w:rFonts w:ascii="Arial" w:hAnsi="Arial" w:cs="Arial"/>
          <w:sz w:val="24"/>
          <w:szCs w:val="24"/>
        </w:rPr>
        <w:t>stance and taking into account the mention of the witness’s name on the Applicant’s birth certificate as his mother an</w:t>
      </w:r>
      <w:r w:rsidR="00557B02" w:rsidRPr="009D27AD">
        <w:rPr>
          <w:rFonts w:ascii="Arial" w:hAnsi="Arial" w:cs="Arial"/>
          <w:sz w:val="24"/>
          <w:szCs w:val="24"/>
        </w:rPr>
        <w:t xml:space="preserve">d as a citizen of Tanzania, the Court </w:t>
      </w:r>
      <w:r w:rsidR="00BE4C61" w:rsidRPr="009D27AD">
        <w:rPr>
          <w:rFonts w:ascii="Arial" w:hAnsi="Arial" w:cs="Arial"/>
          <w:sz w:val="24"/>
          <w:szCs w:val="24"/>
        </w:rPr>
        <w:t xml:space="preserve">finds </w:t>
      </w:r>
      <w:r w:rsidRPr="009D27AD">
        <w:rPr>
          <w:rFonts w:ascii="Arial" w:hAnsi="Arial" w:cs="Arial"/>
          <w:sz w:val="24"/>
          <w:szCs w:val="24"/>
        </w:rPr>
        <w:t xml:space="preserve">that the woman who appeared before it is the mother of the Applicant and </w:t>
      </w:r>
      <w:r w:rsidR="00BE4C61" w:rsidRPr="009D27AD">
        <w:rPr>
          <w:rFonts w:ascii="Arial" w:hAnsi="Arial" w:cs="Arial"/>
          <w:sz w:val="24"/>
          <w:szCs w:val="24"/>
        </w:rPr>
        <w:t>accordingly is entitled to compensation</w:t>
      </w:r>
      <w:r w:rsidRPr="009D27AD">
        <w:rPr>
          <w:rFonts w:ascii="Arial" w:hAnsi="Arial" w:cs="Arial"/>
          <w:sz w:val="24"/>
          <w:szCs w:val="24"/>
        </w:rPr>
        <w:t>.</w:t>
      </w:r>
    </w:p>
    <w:p w:rsidR="00B13C63" w:rsidRPr="009D27AD" w:rsidRDefault="00B13C63" w:rsidP="003C01AA">
      <w:pPr>
        <w:pStyle w:val="ListParagraph"/>
        <w:spacing w:after="0" w:line="360" w:lineRule="auto"/>
        <w:rPr>
          <w:rFonts w:ascii="Arial" w:hAnsi="Arial" w:cs="Arial"/>
          <w:sz w:val="24"/>
          <w:szCs w:val="24"/>
        </w:rPr>
      </w:pPr>
    </w:p>
    <w:p w:rsidR="00B13C63" w:rsidRPr="009D27AD" w:rsidRDefault="00C320DB" w:rsidP="003C01AA">
      <w:pPr>
        <w:pStyle w:val="ListParagraph"/>
        <w:numPr>
          <w:ilvl w:val="0"/>
          <w:numId w:val="2"/>
        </w:numPr>
        <w:spacing w:after="0" w:line="360" w:lineRule="auto"/>
        <w:jc w:val="both"/>
        <w:rPr>
          <w:rFonts w:ascii="Arial" w:hAnsi="Arial" w:cs="Arial"/>
          <w:sz w:val="24"/>
          <w:szCs w:val="24"/>
        </w:rPr>
      </w:pPr>
      <w:r w:rsidRPr="009D27AD">
        <w:rPr>
          <w:rFonts w:ascii="Arial" w:hAnsi="Arial" w:cs="Arial"/>
          <w:sz w:val="24"/>
          <w:szCs w:val="24"/>
        </w:rPr>
        <w:t>The Court</w:t>
      </w:r>
      <w:r w:rsidR="00DD11F8" w:rsidRPr="009D27AD">
        <w:rPr>
          <w:rFonts w:ascii="Arial" w:hAnsi="Arial" w:cs="Arial"/>
          <w:sz w:val="24"/>
          <w:szCs w:val="24"/>
        </w:rPr>
        <w:t xml:space="preserve"> is of the opinion</w:t>
      </w:r>
      <w:r w:rsidRPr="009D27AD">
        <w:rPr>
          <w:rFonts w:ascii="Arial" w:hAnsi="Arial" w:cs="Arial"/>
          <w:sz w:val="24"/>
          <w:szCs w:val="24"/>
        </w:rPr>
        <w:t xml:space="preserve"> that the unlawful and prolonged detention of the Applicant has undoubtedly ha</w:t>
      </w:r>
      <w:r w:rsidR="00DD11F8" w:rsidRPr="009D27AD">
        <w:rPr>
          <w:rFonts w:ascii="Arial" w:hAnsi="Arial" w:cs="Arial"/>
          <w:sz w:val="24"/>
          <w:szCs w:val="24"/>
        </w:rPr>
        <w:t>d</w:t>
      </w:r>
      <w:r w:rsidRPr="009D27AD">
        <w:rPr>
          <w:rFonts w:ascii="Arial" w:hAnsi="Arial" w:cs="Arial"/>
          <w:sz w:val="24"/>
          <w:szCs w:val="24"/>
        </w:rPr>
        <w:t xml:space="preserve"> consequences on the moral condition of his mother. C</w:t>
      </w:r>
      <w:r w:rsidR="00DD11F8" w:rsidRPr="009D27AD">
        <w:rPr>
          <w:rFonts w:ascii="Arial" w:hAnsi="Arial" w:cs="Arial"/>
          <w:sz w:val="24"/>
          <w:szCs w:val="24"/>
        </w:rPr>
        <w:t>onsequently,</w:t>
      </w:r>
      <w:r w:rsidRPr="009D27AD">
        <w:rPr>
          <w:rFonts w:ascii="Arial" w:hAnsi="Arial" w:cs="Arial"/>
          <w:sz w:val="24"/>
          <w:szCs w:val="24"/>
        </w:rPr>
        <w:t xml:space="preserve"> Court grants the Applicant's prayers for reparation for his mother as an indirect victim, and orders the Respondent State to pay her the sum of Five Million (5,000,000) Tanzanian Shillings.</w:t>
      </w:r>
      <w:r w:rsidR="00B13C63" w:rsidRPr="009D27AD">
        <w:rPr>
          <w:rFonts w:ascii="Arial" w:hAnsi="Arial" w:cs="Arial"/>
          <w:sz w:val="24"/>
          <w:szCs w:val="24"/>
        </w:rPr>
        <w:t xml:space="preserve"> </w:t>
      </w:r>
    </w:p>
    <w:p w:rsidR="00B13C63" w:rsidRPr="009D27AD" w:rsidRDefault="00B13C63" w:rsidP="003C01AA">
      <w:pPr>
        <w:spacing w:after="0" w:line="360" w:lineRule="auto"/>
        <w:contextualSpacing/>
        <w:jc w:val="both"/>
        <w:rPr>
          <w:rFonts w:ascii="Arial" w:hAnsi="Arial" w:cs="Arial"/>
          <w:b/>
          <w:sz w:val="24"/>
          <w:szCs w:val="24"/>
        </w:rPr>
      </w:pPr>
    </w:p>
    <w:p w:rsidR="00B13C63" w:rsidRPr="009D27AD" w:rsidRDefault="00B13C63" w:rsidP="003C01AA">
      <w:pPr>
        <w:pStyle w:val="Heading2"/>
        <w:rPr>
          <w:rFonts w:ascii="Arial" w:hAnsi="Arial" w:cs="Arial"/>
        </w:rPr>
      </w:pPr>
      <w:bookmarkStart w:id="71" w:name="_Toc25790085"/>
      <w:r w:rsidRPr="009D27AD">
        <w:rPr>
          <w:rFonts w:ascii="Arial" w:hAnsi="Arial" w:cs="Arial"/>
        </w:rPr>
        <w:lastRenderedPageBreak/>
        <w:t>Non-monetary reparation</w:t>
      </w:r>
      <w:bookmarkEnd w:id="71"/>
    </w:p>
    <w:p w:rsidR="00B13C63" w:rsidRPr="009D27AD" w:rsidRDefault="00B13C63" w:rsidP="003C01AA">
      <w:pPr>
        <w:spacing w:after="0" w:line="360" w:lineRule="auto"/>
        <w:ind w:firstLine="720"/>
        <w:contextualSpacing/>
        <w:jc w:val="both"/>
        <w:rPr>
          <w:rFonts w:ascii="Arial" w:hAnsi="Arial" w:cs="Arial"/>
          <w:b/>
          <w:sz w:val="24"/>
          <w:szCs w:val="24"/>
        </w:rPr>
      </w:pPr>
    </w:p>
    <w:p w:rsidR="00B13C63" w:rsidRPr="009D27AD" w:rsidRDefault="00B13C63" w:rsidP="003C01AA">
      <w:pPr>
        <w:pStyle w:val="Heading3"/>
        <w:numPr>
          <w:ilvl w:val="0"/>
          <w:numId w:val="17"/>
        </w:numPr>
        <w:rPr>
          <w:rFonts w:ascii="Arial" w:hAnsi="Arial" w:cs="Arial"/>
        </w:rPr>
      </w:pPr>
      <w:bookmarkStart w:id="72" w:name="_Toc25790086"/>
      <w:r w:rsidRPr="009D27AD">
        <w:rPr>
          <w:rFonts w:ascii="Arial" w:hAnsi="Arial" w:cs="Arial"/>
        </w:rPr>
        <w:t>Request for release</w:t>
      </w:r>
      <w:bookmarkEnd w:id="72"/>
      <w:r w:rsidRPr="009D27AD">
        <w:rPr>
          <w:rFonts w:ascii="Arial" w:hAnsi="Arial" w:cs="Arial"/>
        </w:rPr>
        <w:t xml:space="preserve"> </w:t>
      </w:r>
    </w:p>
    <w:p w:rsidR="00B13C63" w:rsidRPr="009D27AD" w:rsidRDefault="00B13C63" w:rsidP="003C01AA">
      <w:pPr>
        <w:pStyle w:val="ListParagraph"/>
        <w:spacing w:after="0" w:line="360" w:lineRule="auto"/>
        <w:ind w:left="360"/>
        <w:jc w:val="both"/>
        <w:rPr>
          <w:rFonts w:ascii="Arial" w:hAnsi="Arial" w:cs="Arial"/>
          <w:sz w:val="24"/>
          <w:szCs w:val="24"/>
        </w:rPr>
      </w:pPr>
    </w:p>
    <w:p w:rsidR="00B13C63" w:rsidRPr="009D27AD" w:rsidRDefault="00B13C63" w:rsidP="003C01AA">
      <w:pPr>
        <w:pStyle w:val="ListParagraph"/>
        <w:numPr>
          <w:ilvl w:val="0"/>
          <w:numId w:val="2"/>
        </w:numPr>
        <w:spacing w:after="0" w:line="360" w:lineRule="auto"/>
        <w:jc w:val="both"/>
        <w:rPr>
          <w:rFonts w:ascii="Arial" w:hAnsi="Arial" w:cs="Arial"/>
          <w:sz w:val="24"/>
          <w:szCs w:val="24"/>
        </w:rPr>
      </w:pPr>
      <w:r w:rsidRPr="009D27AD">
        <w:rPr>
          <w:rFonts w:ascii="Arial" w:hAnsi="Arial" w:cs="Arial"/>
          <w:sz w:val="24"/>
          <w:szCs w:val="24"/>
        </w:rPr>
        <w:t xml:space="preserve">Citing the unlawful nature of his detention, the Applicant prays the Court to order his release.  </w:t>
      </w:r>
    </w:p>
    <w:p w:rsidR="00B13C63" w:rsidRPr="009D27AD" w:rsidRDefault="00B13C63" w:rsidP="003C01AA">
      <w:pPr>
        <w:pStyle w:val="ListParagraph"/>
        <w:spacing w:after="0" w:line="360" w:lineRule="auto"/>
        <w:ind w:left="360"/>
        <w:jc w:val="both"/>
        <w:rPr>
          <w:rFonts w:ascii="Arial" w:hAnsi="Arial" w:cs="Arial"/>
          <w:sz w:val="24"/>
          <w:szCs w:val="24"/>
        </w:rPr>
      </w:pPr>
    </w:p>
    <w:p w:rsidR="00B13C63" w:rsidRPr="009D27AD" w:rsidRDefault="00B13C63" w:rsidP="003C01AA">
      <w:pPr>
        <w:pStyle w:val="ListParagraph"/>
        <w:numPr>
          <w:ilvl w:val="0"/>
          <w:numId w:val="2"/>
        </w:numPr>
        <w:spacing w:after="0" w:line="360" w:lineRule="auto"/>
        <w:jc w:val="both"/>
        <w:rPr>
          <w:rFonts w:ascii="Arial" w:hAnsi="Arial" w:cs="Arial"/>
          <w:sz w:val="24"/>
          <w:szCs w:val="24"/>
        </w:rPr>
      </w:pPr>
      <w:r w:rsidRPr="009D27AD">
        <w:rPr>
          <w:rFonts w:ascii="Arial" w:hAnsi="Arial" w:cs="Arial"/>
          <w:sz w:val="24"/>
          <w:szCs w:val="24"/>
        </w:rPr>
        <w:t>The Respondent State submits that the Applicant</w:t>
      </w:r>
      <w:r w:rsidR="00D26569" w:rsidRPr="009D27AD">
        <w:rPr>
          <w:rFonts w:ascii="Arial" w:hAnsi="Arial" w:cs="Arial"/>
          <w:sz w:val="24"/>
          <w:szCs w:val="24"/>
        </w:rPr>
        <w:t>’s detention has been in accordance with the law as it was based on a Court Order and an expulsion Order issue</w:t>
      </w:r>
      <w:r w:rsidR="00557B02" w:rsidRPr="009D27AD">
        <w:rPr>
          <w:rFonts w:ascii="Arial" w:hAnsi="Arial" w:cs="Arial"/>
          <w:sz w:val="24"/>
          <w:szCs w:val="24"/>
        </w:rPr>
        <w:t>d</w:t>
      </w:r>
      <w:r w:rsidR="00D26569" w:rsidRPr="009D27AD">
        <w:rPr>
          <w:rFonts w:ascii="Arial" w:hAnsi="Arial" w:cs="Arial"/>
          <w:sz w:val="24"/>
          <w:szCs w:val="24"/>
        </w:rPr>
        <w:t xml:space="preserve"> by</w:t>
      </w:r>
      <w:r w:rsidRPr="009D27AD">
        <w:rPr>
          <w:rFonts w:ascii="Arial" w:hAnsi="Arial" w:cs="Arial"/>
          <w:sz w:val="24"/>
          <w:szCs w:val="24"/>
        </w:rPr>
        <w:t xml:space="preserve"> the competent authority.                                                     </w:t>
      </w:r>
    </w:p>
    <w:p w:rsidR="00B13C63" w:rsidRPr="009D27AD" w:rsidRDefault="00B13C63" w:rsidP="003C01AA">
      <w:pPr>
        <w:pStyle w:val="ListParagraph"/>
        <w:spacing w:after="0" w:line="360" w:lineRule="auto"/>
        <w:ind w:left="360"/>
        <w:jc w:val="both"/>
        <w:rPr>
          <w:rFonts w:ascii="Arial" w:hAnsi="Arial" w:cs="Arial"/>
          <w:sz w:val="24"/>
          <w:szCs w:val="24"/>
        </w:rPr>
      </w:pPr>
    </w:p>
    <w:p w:rsidR="00B13C63" w:rsidRPr="009D27AD" w:rsidRDefault="00B13C63" w:rsidP="003C01AA">
      <w:pPr>
        <w:pStyle w:val="ListParagraph"/>
        <w:spacing w:after="0" w:line="360" w:lineRule="auto"/>
        <w:ind w:left="0"/>
        <w:jc w:val="center"/>
        <w:rPr>
          <w:rFonts w:ascii="Arial" w:hAnsi="Arial" w:cs="Arial"/>
          <w:sz w:val="24"/>
          <w:szCs w:val="24"/>
        </w:rPr>
      </w:pPr>
      <w:r w:rsidRPr="009D27AD">
        <w:rPr>
          <w:rFonts w:ascii="Arial" w:hAnsi="Arial" w:cs="Arial"/>
          <w:sz w:val="24"/>
          <w:szCs w:val="24"/>
        </w:rPr>
        <w:t>***</w:t>
      </w:r>
    </w:p>
    <w:p w:rsidR="007428BA" w:rsidRPr="009D27AD" w:rsidRDefault="007428BA" w:rsidP="003C01AA">
      <w:pPr>
        <w:spacing w:after="0" w:line="360" w:lineRule="auto"/>
        <w:contextualSpacing/>
        <w:jc w:val="both"/>
        <w:rPr>
          <w:rFonts w:ascii="Arial" w:hAnsi="Arial" w:cs="Arial"/>
          <w:sz w:val="24"/>
          <w:szCs w:val="24"/>
        </w:rPr>
      </w:pPr>
    </w:p>
    <w:p w:rsidR="00B13C63" w:rsidRPr="009D27AD" w:rsidRDefault="00B13C63" w:rsidP="003C01AA">
      <w:pPr>
        <w:pStyle w:val="ListParagraph"/>
        <w:numPr>
          <w:ilvl w:val="0"/>
          <w:numId w:val="2"/>
        </w:numPr>
        <w:tabs>
          <w:tab w:val="left" w:pos="900"/>
        </w:tabs>
        <w:spacing w:after="0" w:line="360" w:lineRule="auto"/>
        <w:jc w:val="both"/>
        <w:rPr>
          <w:rFonts w:ascii="Arial" w:hAnsi="Arial" w:cs="Arial"/>
          <w:sz w:val="24"/>
          <w:szCs w:val="24"/>
        </w:rPr>
      </w:pPr>
      <w:r w:rsidRPr="009D27AD">
        <w:rPr>
          <w:rFonts w:ascii="Arial" w:hAnsi="Arial" w:cs="Arial"/>
          <w:sz w:val="24"/>
          <w:szCs w:val="24"/>
        </w:rPr>
        <w:t xml:space="preserve">The Court refers to </w:t>
      </w:r>
      <w:r w:rsidR="00D26569" w:rsidRPr="009D27AD">
        <w:rPr>
          <w:rFonts w:ascii="Arial" w:hAnsi="Arial" w:cs="Arial"/>
          <w:sz w:val="24"/>
          <w:szCs w:val="24"/>
        </w:rPr>
        <w:t xml:space="preserve">its jurisprudence wherein </w:t>
      </w:r>
      <w:r w:rsidR="00557B02" w:rsidRPr="009D27AD">
        <w:rPr>
          <w:rFonts w:ascii="Arial" w:hAnsi="Arial" w:cs="Arial"/>
          <w:sz w:val="24"/>
          <w:szCs w:val="24"/>
        </w:rPr>
        <w:t>it indicated</w:t>
      </w:r>
      <w:r w:rsidRPr="009D27AD">
        <w:rPr>
          <w:rFonts w:ascii="Arial" w:hAnsi="Arial" w:cs="Arial"/>
          <w:sz w:val="24"/>
          <w:szCs w:val="24"/>
        </w:rPr>
        <w:t xml:space="preserve"> that a measure such as the release of the Applicant may be ordered only in exceptional or compelling circumstances.</w:t>
      </w:r>
      <w:r w:rsidRPr="009D27AD">
        <w:rPr>
          <w:rFonts w:ascii="Arial" w:hAnsi="Arial" w:cs="Arial"/>
          <w:vertAlign w:val="superscript"/>
        </w:rPr>
        <w:footnoteReference w:id="34"/>
      </w:r>
    </w:p>
    <w:p w:rsidR="003B3A35" w:rsidRPr="009D27AD" w:rsidRDefault="003B3A35" w:rsidP="003C01AA">
      <w:pPr>
        <w:pStyle w:val="ListParagraph"/>
        <w:spacing w:after="0" w:line="360" w:lineRule="auto"/>
        <w:ind w:left="360"/>
        <w:jc w:val="both"/>
        <w:rPr>
          <w:rFonts w:ascii="Arial" w:hAnsi="Arial" w:cs="Arial"/>
          <w:sz w:val="24"/>
          <w:szCs w:val="24"/>
        </w:rPr>
      </w:pPr>
    </w:p>
    <w:p w:rsidR="00B13C63" w:rsidRPr="009D27AD" w:rsidRDefault="00B13C63" w:rsidP="003C01AA">
      <w:pPr>
        <w:pStyle w:val="ListParagraph"/>
        <w:numPr>
          <w:ilvl w:val="0"/>
          <w:numId w:val="2"/>
        </w:numPr>
        <w:spacing w:after="0" w:line="360" w:lineRule="auto"/>
        <w:jc w:val="both"/>
        <w:rPr>
          <w:rFonts w:ascii="Arial" w:hAnsi="Arial" w:cs="Arial"/>
          <w:sz w:val="24"/>
          <w:szCs w:val="24"/>
        </w:rPr>
      </w:pPr>
      <w:r w:rsidRPr="009D27AD">
        <w:rPr>
          <w:rFonts w:ascii="Arial" w:hAnsi="Arial" w:cs="Arial"/>
          <w:sz w:val="24"/>
          <w:szCs w:val="24"/>
        </w:rPr>
        <w:t>The Court is of the opinion that the existence of such circumstances must be determined on a case-by-case basis, taking into account mainly the proportionality between the reparation sought and the extent of the violation established.</w:t>
      </w:r>
    </w:p>
    <w:p w:rsidR="00B13C63" w:rsidRPr="009D27AD" w:rsidRDefault="00B13C63" w:rsidP="003C01AA">
      <w:pPr>
        <w:pStyle w:val="ListParagraph"/>
        <w:spacing w:after="0" w:line="360" w:lineRule="auto"/>
        <w:ind w:left="360"/>
        <w:jc w:val="both"/>
        <w:rPr>
          <w:rFonts w:ascii="Arial" w:hAnsi="Arial" w:cs="Arial"/>
          <w:sz w:val="24"/>
          <w:szCs w:val="24"/>
        </w:rPr>
      </w:pPr>
    </w:p>
    <w:p w:rsidR="00B13C63" w:rsidRPr="009D27AD" w:rsidRDefault="00B13C63" w:rsidP="003C01AA">
      <w:pPr>
        <w:pStyle w:val="ListParagraph"/>
        <w:numPr>
          <w:ilvl w:val="0"/>
          <w:numId w:val="2"/>
        </w:numPr>
        <w:spacing w:after="0" w:line="360" w:lineRule="auto"/>
        <w:jc w:val="both"/>
        <w:rPr>
          <w:rFonts w:ascii="Arial" w:hAnsi="Arial" w:cs="Arial"/>
          <w:sz w:val="24"/>
          <w:szCs w:val="24"/>
        </w:rPr>
      </w:pPr>
      <w:r w:rsidRPr="009D27AD">
        <w:rPr>
          <w:rFonts w:ascii="Arial" w:hAnsi="Arial" w:cs="Arial"/>
          <w:sz w:val="24"/>
          <w:szCs w:val="24"/>
        </w:rPr>
        <w:t xml:space="preserve"> In the instant case, the Court notes that the fact that the Applicant is still in detention more than six years after the end of his prison term is not disputed by the Respondent State. For the Court, this unlawful detention constitutes proof of the existence of compelling circumstances.</w:t>
      </w:r>
    </w:p>
    <w:p w:rsidR="00B13C63" w:rsidRPr="009D27AD" w:rsidRDefault="00B13C63" w:rsidP="003C01AA">
      <w:pPr>
        <w:pStyle w:val="ListParagraph"/>
        <w:spacing w:after="0" w:line="360" w:lineRule="auto"/>
        <w:ind w:left="360"/>
        <w:jc w:val="both"/>
        <w:rPr>
          <w:rFonts w:ascii="Arial" w:hAnsi="Arial" w:cs="Arial"/>
          <w:sz w:val="24"/>
          <w:szCs w:val="24"/>
        </w:rPr>
      </w:pPr>
    </w:p>
    <w:p w:rsidR="00B13C63" w:rsidRPr="009D27AD" w:rsidRDefault="00B13C63" w:rsidP="003C01AA">
      <w:pPr>
        <w:pStyle w:val="ListParagraph"/>
        <w:numPr>
          <w:ilvl w:val="0"/>
          <w:numId w:val="2"/>
        </w:numPr>
        <w:spacing w:after="0" w:line="360" w:lineRule="auto"/>
        <w:jc w:val="both"/>
        <w:rPr>
          <w:rFonts w:ascii="Arial" w:hAnsi="Arial" w:cs="Arial"/>
          <w:sz w:val="24"/>
          <w:szCs w:val="24"/>
        </w:rPr>
      </w:pPr>
      <w:r w:rsidRPr="009D27AD">
        <w:rPr>
          <w:rFonts w:ascii="Arial" w:hAnsi="Arial" w:cs="Arial"/>
          <w:sz w:val="24"/>
          <w:szCs w:val="24"/>
        </w:rPr>
        <w:t>Accordingly, the Court grants the Applicant's request and orders the Respondent State to</w:t>
      </w:r>
      <w:r w:rsidR="00C968B2" w:rsidRPr="009D27AD">
        <w:rPr>
          <w:rFonts w:ascii="Arial" w:hAnsi="Arial" w:cs="Arial"/>
          <w:sz w:val="24"/>
          <w:szCs w:val="24"/>
        </w:rPr>
        <w:t xml:space="preserve"> </w:t>
      </w:r>
      <w:r w:rsidR="00030D88" w:rsidRPr="009D27AD">
        <w:rPr>
          <w:rFonts w:ascii="Arial" w:hAnsi="Arial" w:cs="Arial"/>
          <w:sz w:val="24"/>
          <w:szCs w:val="24"/>
        </w:rPr>
        <w:t xml:space="preserve">immediately </w:t>
      </w:r>
      <w:r w:rsidR="00C968B2" w:rsidRPr="009D27AD">
        <w:rPr>
          <w:rFonts w:ascii="Arial" w:hAnsi="Arial" w:cs="Arial"/>
          <w:sz w:val="24"/>
          <w:szCs w:val="24"/>
        </w:rPr>
        <w:t>release him</w:t>
      </w:r>
      <w:r w:rsidRPr="009D27AD">
        <w:rPr>
          <w:rFonts w:ascii="Arial" w:hAnsi="Arial" w:cs="Arial"/>
          <w:sz w:val="24"/>
          <w:szCs w:val="24"/>
        </w:rPr>
        <w:t xml:space="preserve"> from prison.</w:t>
      </w:r>
    </w:p>
    <w:p w:rsidR="00B13C63" w:rsidRPr="009D27AD" w:rsidRDefault="00B13C63" w:rsidP="003C01AA">
      <w:pPr>
        <w:pStyle w:val="ListParagraph"/>
        <w:spacing w:after="0" w:line="360" w:lineRule="auto"/>
        <w:ind w:left="360"/>
        <w:jc w:val="both"/>
        <w:rPr>
          <w:rFonts w:ascii="Arial" w:hAnsi="Arial" w:cs="Arial"/>
          <w:sz w:val="24"/>
          <w:szCs w:val="24"/>
        </w:rPr>
      </w:pPr>
    </w:p>
    <w:p w:rsidR="00B13C63" w:rsidRPr="009D27AD" w:rsidRDefault="00B13C63" w:rsidP="003C01AA">
      <w:pPr>
        <w:pStyle w:val="ListParagraph"/>
        <w:spacing w:after="0" w:line="360" w:lineRule="auto"/>
        <w:ind w:left="360"/>
        <w:jc w:val="both"/>
        <w:rPr>
          <w:rFonts w:ascii="Arial" w:hAnsi="Arial" w:cs="Arial"/>
          <w:sz w:val="24"/>
          <w:szCs w:val="24"/>
        </w:rPr>
      </w:pPr>
    </w:p>
    <w:p w:rsidR="00B13C63" w:rsidRPr="009D27AD" w:rsidRDefault="00B13C63" w:rsidP="003C01AA">
      <w:pPr>
        <w:pStyle w:val="Heading1"/>
        <w:rPr>
          <w:rFonts w:ascii="Arial" w:hAnsi="Arial" w:cs="Arial"/>
        </w:rPr>
      </w:pPr>
      <w:bookmarkStart w:id="73" w:name="_Toc25790087"/>
      <w:r w:rsidRPr="009D27AD">
        <w:rPr>
          <w:rFonts w:ascii="Arial" w:hAnsi="Arial" w:cs="Arial"/>
        </w:rPr>
        <w:lastRenderedPageBreak/>
        <w:t>COST</w:t>
      </w:r>
      <w:r w:rsidR="00DD0931" w:rsidRPr="009D27AD">
        <w:rPr>
          <w:rFonts w:ascii="Arial" w:hAnsi="Arial" w:cs="Arial"/>
        </w:rPr>
        <w:t>S</w:t>
      </w:r>
      <w:bookmarkEnd w:id="73"/>
    </w:p>
    <w:p w:rsidR="00B13C63" w:rsidRPr="009D27AD" w:rsidRDefault="00B13C63" w:rsidP="003C01AA">
      <w:pPr>
        <w:pStyle w:val="ListParagraph"/>
        <w:spacing w:after="0" w:line="360" w:lineRule="auto"/>
        <w:ind w:left="360"/>
        <w:jc w:val="both"/>
        <w:rPr>
          <w:rFonts w:ascii="Arial" w:hAnsi="Arial" w:cs="Arial"/>
          <w:sz w:val="24"/>
          <w:szCs w:val="24"/>
        </w:rPr>
      </w:pPr>
    </w:p>
    <w:p w:rsidR="00B13C63" w:rsidRPr="009D27AD" w:rsidRDefault="00B13C63" w:rsidP="003C01AA">
      <w:pPr>
        <w:pStyle w:val="ListParagraph"/>
        <w:numPr>
          <w:ilvl w:val="0"/>
          <w:numId w:val="2"/>
        </w:numPr>
        <w:tabs>
          <w:tab w:val="left" w:pos="810"/>
        </w:tabs>
        <w:spacing w:after="0" w:line="360" w:lineRule="auto"/>
        <w:jc w:val="both"/>
        <w:rPr>
          <w:rFonts w:ascii="Arial" w:hAnsi="Arial" w:cs="Arial"/>
          <w:sz w:val="24"/>
          <w:szCs w:val="24"/>
        </w:rPr>
      </w:pPr>
      <w:r w:rsidRPr="009D27AD">
        <w:rPr>
          <w:rFonts w:ascii="Arial" w:hAnsi="Arial" w:cs="Arial"/>
          <w:sz w:val="24"/>
          <w:szCs w:val="24"/>
        </w:rPr>
        <w:t xml:space="preserve">The Court notes that Rule 30 of its Rules provides that: </w:t>
      </w:r>
      <w:r w:rsidRPr="009D27AD">
        <w:rPr>
          <w:rFonts w:ascii="Arial" w:hAnsi="Arial" w:cs="Arial"/>
        </w:rPr>
        <w:t>“Unless otherwise decided by the Court, each party shall bear its own costs”.</w:t>
      </w:r>
    </w:p>
    <w:p w:rsidR="00C8222E" w:rsidRPr="009D27AD" w:rsidRDefault="00C8222E" w:rsidP="003C01AA">
      <w:pPr>
        <w:pStyle w:val="ListParagraph"/>
        <w:spacing w:after="0" w:line="360" w:lineRule="auto"/>
        <w:rPr>
          <w:rFonts w:ascii="Arial" w:hAnsi="Arial" w:cs="Arial"/>
          <w:sz w:val="24"/>
          <w:szCs w:val="24"/>
        </w:rPr>
      </w:pPr>
    </w:p>
    <w:p w:rsidR="00C8222E" w:rsidRPr="009D27AD" w:rsidRDefault="00923055" w:rsidP="003C01AA">
      <w:pPr>
        <w:pStyle w:val="ListParagraph"/>
        <w:numPr>
          <w:ilvl w:val="0"/>
          <w:numId w:val="2"/>
        </w:numPr>
        <w:spacing w:after="0" w:line="360" w:lineRule="auto"/>
        <w:jc w:val="both"/>
        <w:rPr>
          <w:rFonts w:ascii="Arial" w:hAnsi="Arial" w:cs="Arial"/>
          <w:sz w:val="24"/>
          <w:szCs w:val="24"/>
        </w:rPr>
      </w:pPr>
      <w:r w:rsidRPr="009D27AD">
        <w:rPr>
          <w:rFonts w:ascii="Arial" w:hAnsi="Arial" w:cs="Arial"/>
          <w:sz w:val="24"/>
          <w:szCs w:val="24"/>
        </w:rPr>
        <w:t>In the instant Application, t</w:t>
      </w:r>
      <w:r w:rsidR="00C8222E" w:rsidRPr="009D27AD">
        <w:rPr>
          <w:rFonts w:ascii="Arial" w:hAnsi="Arial" w:cs="Arial"/>
          <w:sz w:val="24"/>
          <w:szCs w:val="24"/>
        </w:rPr>
        <w:t>he parties did not make any submissions on costs.</w:t>
      </w:r>
    </w:p>
    <w:p w:rsidR="00B13C63" w:rsidRPr="009D27AD" w:rsidRDefault="00B13C63" w:rsidP="003C01AA">
      <w:pPr>
        <w:spacing w:after="0" w:line="360" w:lineRule="auto"/>
        <w:contextualSpacing/>
        <w:jc w:val="both"/>
        <w:rPr>
          <w:rFonts w:ascii="Arial" w:hAnsi="Arial" w:cs="Arial"/>
          <w:sz w:val="24"/>
          <w:szCs w:val="24"/>
        </w:rPr>
      </w:pPr>
    </w:p>
    <w:p w:rsidR="00C8222E" w:rsidRPr="009D27AD" w:rsidRDefault="00C8222E" w:rsidP="003C01AA">
      <w:pPr>
        <w:pStyle w:val="ListParagraph"/>
        <w:numPr>
          <w:ilvl w:val="0"/>
          <w:numId w:val="2"/>
        </w:numPr>
        <w:spacing w:after="0" w:line="360" w:lineRule="auto"/>
        <w:rPr>
          <w:rFonts w:ascii="Arial" w:hAnsi="Arial" w:cs="Arial"/>
          <w:sz w:val="24"/>
          <w:szCs w:val="24"/>
        </w:rPr>
      </w:pPr>
      <w:r w:rsidRPr="009D27AD">
        <w:rPr>
          <w:rFonts w:ascii="Arial" w:hAnsi="Arial" w:cs="Arial"/>
          <w:sz w:val="24"/>
          <w:szCs w:val="24"/>
        </w:rPr>
        <w:t xml:space="preserve">Based on the foregoing, the Court rules that each party shall bear its own costs. </w:t>
      </w:r>
    </w:p>
    <w:p w:rsidR="00B13C63" w:rsidRPr="009D27AD" w:rsidRDefault="00B13C63" w:rsidP="003C01AA">
      <w:pPr>
        <w:tabs>
          <w:tab w:val="left" w:pos="810"/>
        </w:tabs>
        <w:spacing w:after="0" w:line="360" w:lineRule="auto"/>
        <w:ind w:left="142"/>
        <w:contextualSpacing/>
        <w:jc w:val="both"/>
        <w:rPr>
          <w:rFonts w:ascii="Arial" w:hAnsi="Arial" w:cs="Arial"/>
          <w:sz w:val="24"/>
          <w:szCs w:val="24"/>
        </w:rPr>
      </w:pPr>
      <w:r w:rsidRPr="009D27AD">
        <w:rPr>
          <w:rFonts w:ascii="Arial" w:hAnsi="Arial" w:cs="Arial"/>
          <w:sz w:val="24"/>
          <w:szCs w:val="24"/>
        </w:rPr>
        <w:t>.</w:t>
      </w:r>
    </w:p>
    <w:p w:rsidR="00B13C63" w:rsidRPr="009D27AD" w:rsidRDefault="00B13C63" w:rsidP="003C01AA">
      <w:pPr>
        <w:pStyle w:val="Heading1"/>
        <w:rPr>
          <w:rFonts w:ascii="Arial" w:hAnsi="Arial" w:cs="Arial"/>
        </w:rPr>
      </w:pPr>
      <w:bookmarkStart w:id="74" w:name="_Toc509451016"/>
      <w:bookmarkStart w:id="75" w:name="_Toc511983613"/>
      <w:bookmarkStart w:id="76" w:name="_Toc25790088"/>
      <w:r w:rsidRPr="009D27AD">
        <w:rPr>
          <w:rFonts w:ascii="Arial" w:hAnsi="Arial" w:cs="Arial"/>
        </w:rPr>
        <w:t>OPERATIVE PART</w:t>
      </w:r>
      <w:bookmarkEnd w:id="74"/>
      <w:bookmarkEnd w:id="75"/>
      <w:bookmarkEnd w:id="76"/>
      <w:r w:rsidRPr="009D27AD">
        <w:rPr>
          <w:rFonts w:ascii="Arial" w:hAnsi="Arial" w:cs="Arial"/>
        </w:rPr>
        <w:t xml:space="preserve"> </w:t>
      </w:r>
    </w:p>
    <w:p w:rsidR="00B13C63" w:rsidRPr="009D27AD" w:rsidRDefault="00B13C63" w:rsidP="003C01AA">
      <w:pPr>
        <w:spacing w:after="0" w:line="360" w:lineRule="auto"/>
        <w:contextualSpacing/>
        <w:rPr>
          <w:rFonts w:ascii="Arial" w:hAnsi="Arial" w:cs="Arial"/>
          <w:sz w:val="24"/>
          <w:szCs w:val="24"/>
        </w:rPr>
      </w:pPr>
    </w:p>
    <w:p w:rsidR="00B13C63" w:rsidRPr="009D27AD" w:rsidRDefault="00B13C63" w:rsidP="003C01AA">
      <w:pPr>
        <w:pStyle w:val="ListParagraph"/>
        <w:numPr>
          <w:ilvl w:val="0"/>
          <w:numId w:val="2"/>
        </w:numPr>
        <w:spacing w:after="0" w:line="360" w:lineRule="auto"/>
        <w:jc w:val="both"/>
        <w:rPr>
          <w:rFonts w:ascii="Arial" w:hAnsi="Arial" w:cs="Arial"/>
          <w:sz w:val="24"/>
          <w:szCs w:val="24"/>
        </w:rPr>
      </w:pPr>
      <w:r w:rsidRPr="009D27AD">
        <w:rPr>
          <w:rFonts w:ascii="Arial" w:hAnsi="Arial" w:cs="Arial"/>
          <w:sz w:val="24"/>
          <w:szCs w:val="24"/>
        </w:rPr>
        <w:t>For these reasons,</w:t>
      </w:r>
    </w:p>
    <w:p w:rsidR="00B13C63" w:rsidRPr="009D27AD" w:rsidRDefault="00B13C63" w:rsidP="003C01AA">
      <w:pPr>
        <w:pStyle w:val="ListParagraph"/>
        <w:spacing w:after="0" w:line="360" w:lineRule="auto"/>
        <w:ind w:left="450"/>
        <w:jc w:val="both"/>
        <w:rPr>
          <w:rFonts w:ascii="Arial" w:hAnsi="Arial" w:cs="Arial"/>
          <w:sz w:val="24"/>
          <w:szCs w:val="24"/>
        </w:rPr>
      </w:pPr>
    </w:p>
    <w:p w:rsidR="00B13C63" w:rsidRPr="009D27AD" w:rsidRDefault="00B13C63" w:rsidP="003C01AA">
      <w:pPr>
        <w:spacing w:after="0" w:line="360" w:lineRule="auto"/>
        <w:contextualSpacing/>
        <w:jc w:val="both"/>
        <w:rPr>
          <w:rFonts w:ascii="Arial" w:hAnsi="Arial" w:cs="Arial"/>
          <w:b/>
          <w:sz w:val="24"/>
          <w:szCs w:val="24"/>
        </w:rPr>
      </w:pPr>
      <w:r w:rsidRPr="009D27AD">
        <w:rPr>
          <w:rFonts w:ascii="Arial" w:hAnsi="Arial" w:cs="Arial"/>
          <w:b/>
          <w:sz w:val="24"/>
          <w:szCs w:val="24"/>
        </w:rPr>
        <w:t xml:space="preserve">THE COURT, </w:t>
      </w:r>
    </w:p>
    <w:p w:rsidR="00B13C63" w:rsidRPr="009D27AD" w:rsidRDefault="00B13C63" w:rsidP="003C01AA">
      <w:pPr>
        <w:spacing w:after="0" w:line="360" w:lineRule="auto"/>
        <w:contextualSpacing/>
        <w:jc w:val="both"/>
        <w:rPr>
          <w:rFonts w:ascii="Arial" w:eastAsia="Calibri" w:hAnsi="Arial" w:cs="Arial"/>
          <w:i/>
          <w:sz w:val="24"/>
          <w:szCs w:val="24"/>
        </w:rPr>
      </w:pPr>
    </w:p>
    <w:p w:rsidR="00B13C63" w:rsidRPr="009D27AD" w:rsidRDefault="00B13C63" w:rsidP="003C01AA">
      <w:pPr>
        <w:spacing w:after="0" w:line="360" w:lineRule="auto"/>
        <w:contextualSpacing/>
        <w:jc w:val="both"/>
        <w:rPr>
          <w:rFonts w:ascii="Arial" w:eastAsia="Calibri" w:hAnsi="Arial" w:cs="Arial"/>
          <w:sz w:val="24"/>
          <w:szCs w:val="24"/>
        </w:rPr>
      </w:pPr>
      <w:r w:rsidRPr="009D27AD">
        <w:rPr>
          <w:rFonts w:ascii="Arial" w:eastAsia="Calibri" w:hAnsi="Arial" w:cs="Arial"/>
          <w:i/>
          <w:sz w:val="24"/>
          <w:szCs w:val="24"/>
        </w:rPr>
        <w:t>unanimously</w:t>
      </w:r>
      <w:r w:rsidRPr="009D27AD">
        <w:rPr>
          <w:rFonts w:ascii="Arial" w:eastAsia="Calibri" w:hAnsi="Arial" w:cs="Arial"/>
          <w:sz w:val="24"/>
          <w:szCs w:val="24"/>
        </w:rPr>
        <w:t>:</w:t>
      </w:r>
    </w:p>
    <w:p w:rsidR="00B13C63" w:rsidRPr="009D27AD" w:rsidRDefault="00B13C63" w:rsidP="003C01AA">
      <w:pPr>
        <w:spacing w:after="0" w:line="360" w:lineRule="auto"/>
        <w:contextualSpacing/>
        <w:jc w:val="both"/>
        <w:rPr>
          <w:rFonts w:ascii="Arial" w:hAnsi="Arial" w:cs="Arial"/>
          <w:sz w:val="24"/>
          <w:szCs w:val="24"/>
        </w:rPr>
      </w:pPr>
    </w:p>
    <w:p w:rsidR="00B13C63" w:rsidRPr="009D27AD" w:rsidRDefault="008F3A61" w:rsidP="003C01AA">
      <w:pPr>
        <w:spacing w:after="0" w:line="360" w:lineRule="auto"/>
        <w:contextualSpacing/>
        <w:jc w:val="both"/>
        <w:rPr>
          <w:rFonts w:ascii="Arial" w:hAnsi="Arial" w:cs="Arial"/>
          <w:i/>
          <w:sz w:val="24"/>
          <w:szCs w:val="24"/>
        </w:rPr>
      </w:pPr>
      <w:r w:rsidRPr="009D27AD">
        <w:rPr>
          <w:rFonts w:ascii="Arial" w:hAnsi="Arial" w:cs="Arial"/>
          <w:i/>
          <w:iCs/>
          <w:sz w:val="24"/>
          <w:szCs w:val="24"/>
        </w:rPr>
        <w:t>o</w:t>
      </w:r>
      <w:r w:rsidR="00B13C63" w:rsidRPr="009D27AD">
        <w:rPr>
          <w:rFonts w:ascii="Arial" w:hAnsi="Arial" w:cs="Arial"/>
          <w:i/>
          <w:iCs/>
          <w:sz w:val="24"/>
          <w:szCs w:val="24"/>
        </w:rPr>
        <w:t>n</w:t>
      </w:r>
      <w:r w:rsidR="00B13C63" w:rsidRPr="009D27AD">
        <w:rPr>
          <w:rFonts w:ascii="Arial" w:hAnsi="Arial" w:cs="Arial"/>
          <w:sz w:val="24"/>
          <w:szCs w:val="24"/>
        </w:rPr>
        <w:t xml:space="preserve"> </w:t>
      </w:r>
      <w:r w:rsidR="00B13C63" w:rsidRPr="009D27AD">
        <w:rPr>
          <w:rFonts w:ascii="Arial" w:hAnsi="Arial" w:cs="Arial"/>
          <w:i/>
          <w:sz w:val="24"/>
          <w:szCs w:val="24"/>
        </w:rPr>
        <w:t>jurisdiction</w:t>
      </w:r>
    </w:p>
    <w:p w:rsidR="00B13C63" w:rsidRPr="009D27AD" w:rsidRDefault="00B13C63" w:rsidP="003C01AA">
      <w:pPr>
        <w:pStyle w:val="ListParagraph"/>
        <w:numPr>
          <w:ilvl w:val="0"/>
          <w:numId w:val="4"/>
        </w:numPr>
        <w:spacing w:after="0" w:line="360" w:lineRule="auto"/>
        <w:jc w:val="both"/>
        <w:rPr>
          <w:rFonts w:ascii="Arial" w:hAnsi="Arial" w:cs="Arial"/>
          <w:sz w:val="24"/>
          <w:szCs w:val="24"/>
        </w:rPr>
      </w:pPr>
      <w:r w:rsidRPr="009D27AD">
        <w:rPr>
          <w:rFonts w:ascii="Arial" w:hAnsi="Arial" w:cs="Arial"/>
          <w:i/>
          <w:sz w:val="24"/>
          <w:szCs w:val="24"/>
        </w:rPr>
        <w:t>Dismisses</w:t>
      </w:r>
      <w:r w:rsidRPr="009D27AD">
        <w:rPr>
          <w:rFonts w:ascii="Arial" w:hAnsi="Arial" w:cs="Arial"/>
          <w:sz w:val="24"/>
          <w:szCs w:val="24"/>
        </w:rPr>
        <w:t xml:space="preserve"> the objection to its material jurisdiction; </w:t>
      </w:r>
    </w:p>
    <w:p w:rsidR="00B13C63" w:rsidRPr="009D27AD" w:rsidRDefault="00B13C63" w:rsidP="003C01AA">
      <w:pPr>
        <w:pStyle w:val="ListParagraph"/>
        <w:spacing w:after="0" w:line="360" w:lineRule="auto"/>
        <w:ind w:left="1980"/>
        <w:jc w:val="both"/>
        <w:rPr>
          <w:rFonts w:ascii="Arial" w:hAnsi="Arial" w:cs="Arial"/>
          <w:sz w:val="24"/>
          <w:szCs w:val="24"/>
        </w:rPr>
      </w:pPr>
    </w:p>
    <w:p w:rsidR="00B13C63" w:rsidRPr="009D27AD" w:rsidRDefault="00B13C63" w:rsidP="003C01AA">
      <w:pPr>
        <w:pStyle w:val="ListParagraph"/>
        <w:numPr>
          <w:ilvl w:val="0"/>
          <w:numId w:val="4"/>
        </w:numPr>
        <w:spacing w:after="0" w:line="360" w:lineRule="auto"/>
        <w:jc w:val="both"/>
        <w:rPr>
          <w:rFonts w:ascii="Arial" w:hAnsi="Arial" w:cs="Arial"/>
          <w:sz w:val="24"/>
          <w:szCs w:val="24"/>
        </w:rPr>
      </w:pPr>
      <w:r w:rsidRPr="009D27AD">
        <w:rPr>
          <w:rFonts w:ascii="Arial" w:hAnsi="Arial" w:cs="Arial"/>
          <w:i/>
          <w:sz w:val="24"/>
          <w:szCs w:val="24"/>
        </w:rPr>
        <w:t>Declares</w:t>
      </w:r>
      <w:r w:rsidRPr="009D27AD">
        <w:rPr>
          <w:rFonts w:ascii="Arial" w:hAnsi="Arial" w:cs="Arial"/>
          <w:sz w:val="24"/>
          <w:szCs w:val="24"/>
        </w:rPr>
        <w:t xml:space="preserve"> that it has jurisdiction to hear this case.</w:t>
      </w:r>
    </w:p>
    <w:p w:rsidR="00B13C63" w:rsidRPr="009D27AD" w:rsidRDefault="00B13C63" w:rsidP="003C01AA">
      <w:pPr>
        <w:pStyle w:val="ListParagraph"/>
        <w:spacing w:after="0" w:line="360" w:lineRule="auto"/>
        <w:ind w:left="105"/>
        <w:jc w:val="both"/>
        <w:rPr>
          <w:rFonts w:ascii="Arial" w:hAnsi="Arial" w:cs="Arial"/>
          <w:sz w:val="24"/>
          <w:szCs w:val="24"/>
        </w:rPr>
      </w:pPr>
    </w:p>
    <w:p w:rsidR="00B13C63" w:rsidRPr="009D27AD" w:rsidRDefault="008F3A61" w:rsidP="003C01AA">
      <w:pPr>
        <w:spacing w:after="0" w:line="360" w:lineRule="auto"/>
        <w:contextualSpacing/>
        <w:jc w:val="both"/>
        <w:rPr>
          <w:rFonts w:ascii="Arial" w:hAnsi="Arial" w:cs="Arial"/>
          <w:i/>
          <w:sz w:val="24"/>
          <w:szCs w:val="24"/>
        </w:rPr>
      </w:pPr>
      <w:r w:rsidRPr="009D27AD">
        <w:rPr>
          <w:rFonts w:ascii="Arial" w:hAnsi="Arial" w:cs="Arial"/>
          <w:i/>
          <w:sz w:val="24"/>
          <w:szCs w:val="24"/>
        </w:rPr>
        <w:t>o</w:t>
      </w:r>
      <w:r w:rsidR="00B13C63" w:rsidRPr="009D27AD">
        <w:rPr>
          <w:rFonts w:ascii="Arial" w:hAnsi="Arial" w:cs="Arial"/>
          <w:i/>
          <w:sz w:val="24"/>
          <w:szCs w:val="24"/>
        </w:rPr>
        <w:t xml:space="preserve">n admissibility </w:t>
      </w:r>
    </w:p>
    <w:p w:rsidR="00B13C63" w:rsidRPr="009D27AD" w:rsidRDefault="00B13C63" w:rsidP="003C01AA">
      <w:pPr>
        <w:pStyle w:val="ListParagraph"/>
        <w:numPr>
          <w:ilvl w:val="0"/>
          <w:numId w:val="4"/>
        </w:numPr>
        <w:spacing w:after="0" w:line="360" w:lineRule="auto"/>
        <w:jc w:val="both"/>
        <w:rPr>
          <w:rFonts w:ascii="Arial" w:hAnsi="Arial" w:cs="Arial"/>
          <w:sz w:val="24"/>
          <w:szCs w:val="24"/>
        </w:rPr>
      </w:pPr>
      <w:r w:rsidRPr="009D27AD">
        <w:rPr>
          <w:rFonts w:ascii="Arial" w:hAnsi="Arial" w:cs="Arial"/>
          <w:i/>
          <w:sz w:val="24"/>
          <w:szCs w:val="24"/>
        </w:rPr>
        <w:t>Dismisses</w:t>
      </w:r>
      <w:r w:rsidRPr="009D27AD">
        <w:rPr>
          <w:rFonts w:ascii="Arial" w:hAnsi="Arial" w:cs="Arial"/>
          <w:sz w:val="24"/>
          <w:szCs w:val="24"/>
        </w:rPr>
        <w:t xml:space="preserve"> the objection to admissibility; </w:t>
      </w:r>
    </w:p>
    <w:p w:rsidR="00B13C63" w:rsidRPr="009D27AD" w:rsidRDefault="00B13C63" w:rsidP="003C01AA">
      <w:pPr>
        <w:pStyle w:val="ListParagraph"/>
        <w:spacing w:after="0" w:line="360" w:lineRule="auto"/>
        <w:ind w:left="1980"/>
        <w:jc w:val="both"/>
        <w:rPr>
          <w:rFonts w:ascii="Arial" w:hAnsi="Arial" w:cs="Arial"/>
          <w:sz w:val="24"/>
          <w:szCs w:val="24"/>
        </w:rPr>
      </w:pPr>
    </w:p>
    <w:p w:rsidR="00B13C63" w:rsidRPr="009D27AD" w:rsidRDefault="00B13C63" w:rsidP="003C01AA">
      <w:pPr>
        <w:pStyle w:val="ListParagraph"/>
        <w:numPr>
          <w:ilvl w:val="0"/>
          <w:numId w:val="4"/>
        </w:numPr>
        <w:spacing w:after="0" w:line="360" w:lineRule="auto"/>
        <w:jc w:val="both"/>
        <w:rPr>
          <w:rFonts w:ascii="Arial" w:hAnsi="Arial" w:cs="Arial"/>
          <w:sz w:val="24"/>
          <w:szCs w:val="24"/>
        </w:rPr>
      </w:pPr>
      <w:r w:rsidRPr="009D27AD">
        <w:rPr>
          <w:rFonts w:ascii="Arial" w:hAnsi="Arial" w:cs="Arial"/>
          <w:i/>
          <w:sz w:val="24"/>
          <w:szCs w:val="24"/>
        </w:rPr>
        <w:t>Declares</w:t>
      </w:r>
      <w:r w:rsidRPr="009D27AD">
        <w:rPr>
          <w:rFonts w:ascii="Arial" w:hAnsi="Arial" w:cs="Arial"/>
          <w:sz w:val="24"/>
          <w:szCs w:val="24"/>
        </w:rPr>
        <w:t xml:space="preserve"> the Application admissible.</w:t>
      </w:r>
    </w:p>
    <w:p w:rsidR="00B13C63" w:rsidRPr="009D27AD" w:rsidRDefault="00B13C63" w:rsidP="003C01AA">
      <w:pPr>
        <w:pStyle w:val="ListParagraph"/>
        <w:spacing w:after="0" w:line="360" w:lineRule="auto"/>
        <w:jc w:val="both"/>
        <w:rPr>
          <w:rFonts w:ascii="Arial" w:hAnsi="Arial" w:cs="Arial"/>
          <w:i/>
          <w:sz w:val="24"/>
          <w:szCs w:val="24"/>
        </w:rPr>
      </w:pPr>
    </w:p>
    <w:p w:rsidR="00B13C63" w:rsidRPr="009D27AD" w:rsidRDefault="00923055" w:rsidP="003C01AA">
      <w:pPr>
        <w:spacing w:after="0" w:line="360" w:lineRule="auto"/>
        <w:contextualSpacing/>
        <w:jc w:val="both"/>
        <w:rPr>
          <w:rFonts w:ascii="Arial" w:hAnsi="Arial" w:cs="Arial"/>
          <w:i/>
          <w:sz w:val="24"/>
          <w:szCs w:val="24"/>
        </w:rPr>
      </w:pPr>
      <w:r w:rsidRPr="009D27AD">
        <w:rPr>
          <w:rFonts w:ascii="Arial" w:hAnsi="Arial" w:cs="Arial"/>
          <w:i/>
          <w:sz w:val="24"/>
          <w:szCs w:val="24"/>
        </w:rPr>
        <w:t xml:space="preserve">On </w:t>
      </w:r>
      <w:r w:rsidR="00B13C63" w:rsidRPr="009D27AD">
        <w:rPr>
          <w:rFonts w:ascii="Arial" w:hAnsi="Arial" w:cs="Arial"/>
          <w:i/>
          <w:sz w:val="24"/>
          <w:szCs w:val="24"/>
        </w:rPr>
        <w:t>the merits</w:t>
      </w:r>
    </w:p>
    <w:p w:rsidR="007105F4" w:rsidRPr="009D27AD" w:rsidRDefault="007105F4" w:rsidP="003C01AA">
      <w:pPr>
        <w:spacing w:after="0" w:line="360" w:lineRule="auto"/>
        <w:contextualSpacing/>
        <w:jc w:val="both"/>
        <w:rPr>
          <w:rFonts w:ascii="Arial" w:hAnsi="Arial" w:cs="Arial"/>
          <w:i/>
          <w:sz w:val="24"/>
          <w:szCs w:val="24"/>
        </w:rPr>
      </w:pPr>
    </w:p>
    <w:p w:rsidR="00703F3C" w:rsidRPr="009D27AD" w:rsidRDefault="00827ACB" w:rsidP="003C01AA">
      <w:pPr>
        <w:spacing w:after="0" w:line="360" w:lineRule="auto"/>
        <w:contextualSpacing/>
        <w:jc w:val="both"/>
        <w:rPr>
          <w:rFonts w:ascii="Arial" w:hAnsi="Arial" w:cs="Arial"/>
          <w:bCs/>
          <w:i/>
          <w:iCs/>
          <w:sz w:val="24"/>
          <w:szCs w:val="24"/>
        </w:rPr>
      </w:pPr>
      <w:r w:rsidRPr="009D27AD">
        <w:rPr>
          <w:rFonts w:ascii="Arial" w:hAnsi="Arial" w:cs="Arial"/>
          <w:i/>
          <w:iCs/>
          <w:sz w:val="24"/>
          <w:szCs w:val="24"/>
        </w:rPr>
        <w:t xml:space="preserve">By </w:t>
      </w:r>
      <w:r w:rsidR="00C968B2" w:rsidRPr="009D27AD">
        <w:rPr>
          <w:rFonts w:ascii="Arial" w:hAnsi="Arial" w:cs="Arial"/>
          <w:i/>
          <w:iCs/>
          <w:sz w:val="24"/>
          <w:szCs w:val="24"/>
        </w:rPr>
        <w:t>a majori</w:t>
      </w:r>
      <w:r w:rsidR="00886AE3" w:rsidRPr="009D27AD">
        <w:rPr>
          <w:rFonts w:ascii="Arial" w:hAnsi="Arial" w:cs="Arial"/>
          <w:i/>
          <w:iCs/>
          <w:sz w:val="24"/>
          <w:szCs w:val="24"/>
        </w:rPr>
        <w:t xml:space="preserve">ty of </w:t>
      </w:r>
      <w:r w:rsidR="00DD7194" w:rsidRPr="009D27AD">
        <w:rPr>
          <w:rFonts w:ascii="Arial" w:hAnsi="Arial" w:cs="Arial"/>
          <w:i/>
          <w:iCs/>
          <w:sz w:val="24"/>
          <w:szCs w:val="24"/>
        </w:rPr>
        <w:t xml:space="preserve">6 </w:t>
      </w:r>
      <w:r w:rsidR="0058174E" w:rsidRPr="009D27AD">
        <w:rPr>
          <w:rFonts w:ascii="Arial" w:hAnsi="Arial" w:cs="Arial"/>
          <w:i/>
          <w:iCs/>
          <w:sz w:val="24"/>
          <w:szCs w:val="24"/>
        </w:rPr>
        <w:t xml:space="preserve">votes for and </w:t>
      </w:r>
      <w:r w:rsidR="002A4B84" w:rsidRPr="009D27AD">
        <w:rPr>
          <w:rFonts w:ascii="Arial" w:hAnsi="Arial" w:cs="Arial"/>
          <w:i/>
          <w:iCs/>
          <w:sz w:val="24"/>
          <w:szCs w:val="24"/>
        </w:rPr>
        <w:t>0</w:t>
      </w:r>
      <w:r w:rsidR="00DD7194" w:rsidRPr="009D27AD">
        <w:rPr>
          <w:rFonts w:ascii="Arial" w:hAnsi="Arial" w:cs="Arial"/>
          <w:i/>
          <w:iCs/>
          <w:sz w:val="24"/>
          <w:szCs w:val="24"/>
        </w:rPr>
        <w:t>2</w:t>
      </w:r>
      <w:r w:rsidR="00886AE3" w:rsidRPr="009D27AD">
        <w:rPr>
          <w:rFonts w:ascii="Arial" w:hAnsi="Arial" w:cs="Arial"/>
          <w:i/>
          <w:iCs/>
          <w:sz w:val="24"/>
          <w:szCs w:val="24"/>
        </w:rPr>
        <w:t xml:space="preserve"> against</w:t>
      </w:r>
      <w:r w:rsidR="00D96B8C" w:rsidRPr="009D27AD">
        <w:rPr>
          <w:rFonts w:ascii="Arial" w:hAnsi="Arial" w:cs="Arial"/>
          <w:i/>
          <w:iCs/>
          <w:sz w:val="24"/>
          <w:szCs w:val="24"/>
        </w:rPr>
        <w:t xml:space="preserve">, Judges </w:t>
      </w:r>
      <w:r w:rsidR="00D96B8C" w:rsidRPr="009D27AD">
        <w:rPr>
          <w:rFonts w:ascii="Arial" w:hAnsi="Arial" w:cs="Arial"/>
          <w:bCs/>
          <w:i/>
          <w:iCs/>
          <w:sz w:val="24"/>
          <w:szCs w:val="24"/>
        </w:rPr>
        <w:t xml:space="preserve">Gérard Niyungeko and Chafika Bensaoula having voted against, </w:t>
      </w:r>
    </w:p>
    <w:p w:rsidR="00B13C63" w:rsidRPr="009D27AD" w:rsidRDefault="00B13C63" w:rsidP="003C01AA">
      <w:pPr>
        <w:pStyle w:val="ListParagraph"/>
        <w:numPr>
          <w:ilvl w:val="0"/>
          <w:numId w:val="4"/>
        </w:numPr>
        <w:spacing w:after="0" w:line="360" w:lineRule="auto"/>
        <w:jc w:val="both"/>
        <w:rPr>
          <w:rFonts w:ascii="Arial" w:hAnsi="Arial" w:cs="Arial"/>
          <w:sz w:val="24"/>
          <w:szCs w:val="24"/>
        </w:rPr>
      </w:pPr>
      <w:r w:rsidRPr="009D27AD">
        <w:rPr>
          <w:rFonts w:ascii="Arial" w:hAnsi="Arial" w:cs="Arial"/>
          <w:i/>
          <w:sz w:val="24"/>
          <w:szCs w:val="24"/>
        </w:rPr>
        <w:lastRenderedPageBreak/>
        <w:t xml:space="preserve">Declares </w:t>
      </w:r>
      <w:r w:rsidRPr="009D27AD">
        <w:rPr>
          <w:rFonts w:ascii="Arial" w:hAnsi="Arial" w:cs="Arial"/>
          <w:sz w:val="24"/>
          <w:szCs w:val="24"/>
        </w:rPr>
        <w:t>that the Respondent State has violated the Applicant’s right to Tanzanian nationality</w:t>
      </w:r>
      <w:r w:rsidR="00C968B2" w:rsidRPr="009D27AD">
        <w:rPr>
          <w:rFonts w:ascii="Arial" w:hAnsi="Arial" w:cs="Arial"/>
          <w:sz w:val="24"/>
          <w:szCs w:val="24"/>
        </w:rPr>
        <w:t xml:space="preserve"> as guaranteed by</w:t>
      </w:r>
      <w:r w:rsidRPr="009D27AD">
        <w:rPr>
          <w:rFonts w:ascii="Arial" w:hAnsi="Arial" w:cs="Arial"/>
          <w:sz w:val="24"/>
          <w:szCs w:val="24"/>
        </w:rPr>
        <w:t xml:space="preserve"> Article 5 of the Charter</w:t>
      </w:r>
      <w:r w:rsidR="00DD0931" w:rsidRPr="009D27AD">
        <w:rPr>
          <w:rFonts w:ascii="Arial" w:hAnsi="Arial" w:cs="Arial"/>
          <w:sz w:val="24"/>
          <w:szCs w:val="24"/>
        </w:rPr>
        <w:t xml:space="preserve"> and Article 15 of the UDHR</w:t>
      </w:r>
      <w:r w:rsidRPr="009D27AD">
        <w:rPr>
          <w:rFonts w:ascii="Arial" w:hAnsi="Arial" w:cs="Arial"/>
          <w:sz w:val="24"/>
          <w:szCs w:val="24"/>
        </w:rPr>
        <w:t>;</w:t>
      </w:r>
    </w:p>
    <w:p w:rsidR="00827ACB" w:rsidRPr="009D27AD" w:rsidRDefault="00827ACB" w:rsidP="003C01AA">
      <w:pPr>
        <w:pStyle w:val="ListParagraph"/>
        <w:spacing w:after="0" w:line="360" w:lineRule="auto"/>
        <w:ind w:left="0"/>
        <w:jc w:val="both"/>
        <w:rPr>
          <w:rFonts w:ascii="Arial" w:hAnsi="Arial" w:cs="Arial"/>
          <w:i/>
          <w:iCs/>
          <w:sz w:val="24"/>
          <w:szCs w:val="24"/>
        </w:rPr>
      </w:pPr>
    </w:p>
    <w:p w:rsidR="00BF5673" w:rsidRPr="009D27AD" w:rsidRDefault="00BF5673" w:rsidP="003C01AA">
      <w:pPr>
        <w:spacing w:after="0" w:line="360" w:lineRule="auto"/>
        <w:contextualSpacing/>
        <w:jc w:val="both"/>
        <w:rPr>
          <w:rFonts w:ascii="Arial" w:hAnsi="Arial" w:cs="Arial"/>
          <w:bCs/>
          <w:i/>
          <w:iCs/>
          <w:sz w:val="24"/>
          <w:szCs w:val="24"/>
        </w:rPr>
      </w:pPr>
      <w:r w:rsidRPr="009D27AD">
        <w:rPr>
          <w:rFonts w:ascii="Arial" w:hAnsi="Arial" w:cs="Arial"/>
          <w:i/>
          <w:iCs/>
          <w:sz w:val="24"/>
          <w:szCs w:val="24"/>
        </w:rPr>
        <w:t>By a majority of 7</w:t>
      </w:r>
      <w:r w:rsidR="002D56D0" w:rsidRPr="009D27AD">
        <w:rPr>
          <w:rFonts w:ascii="Arial" w:hAnsi="Arial" w:cs="Arial"/>
          <w:i/>
          <w:iCs/>
          <w:sz w:val="24"/>
          <w:szCs w:val="24"/>
        </w:rPr>
        <w:t xml:space="preserve"> votes for and </w:t>
      </w:r>
      <w:r w:rsidRPr="009D27AD">
        <w:rPr>
          <w:rFonts w:ascii="Arial" w:hAnsi="Arial" w:cs="Arial"/>
          <w:i/>
          <w:iCs/>
          <w:sz w:val="24"/>
          <w:szCs w:val="24"/>
        </w:rPr>
        <w:t>1</w:t>
      </w:r>
      <w:r w:rsidR="002D56D0" w:rsidRPr="009D27AD">
        <w:rPr>
          <w:rFonts w:ascii="Arial" w:hAnsi="Arial" w:cs="Arial"/>
          <w:i/>
          <w:iCs/>
          <w:sz w:val="24"/>
          <w:szCs w:val="24"/>
        </w:rPr>
        <w:t xml:space="preserve"> against, Judge </w:t>
      </w:r>
      <w:r w:rsidR="002D56D0" w:rsidRPr="009D27AD">
        <w:rPr>
          <w:rFonts w:ascii="Arial" w:hAnsi="Arial" w:cs="Arial"/>
          <w:bCs/>
          <w:i/>
          <w:iCs/>
          <w:sz w:val="24"/>
          <w:szCs w:val="24"/>
        </w:rPr>
        <w:t>Chafika Bensaoula having voted against,</w:t>
      </w:r>
    </w:p>
    <w:p w:rsidR="002D56D0" w:rsidRPr="009D27AD" w:rsidRDefault="002D56D0" w:rsidP="003C01AA">
      <w:pPr>
        <w:spacing w:after="0" w:line="360" w:lineRule="auto"/>
        <w:contextualSpacing/>
        <w:jc w:val="both"/>
        <w:rPr>
          <w:rFonts w:ascii="Arial" w:hAnsi="Arial" w:cs="Arial"/>
          <w:bCs/>
          <w:i/>
          <w:iCs/>
          <w:sz w:val="24"/>
          <w:szCs w:val="24"/>
        </w:rPr>
      </w:pPr>
      <w:r w:rsidRPr="009D27AD">
        <w:rPr>
          <w:rFonts w:ascii="Arial" w:hAnsi="Arial" w:cs="Arial"/>
          <w:bCs/>
          <w:i/>
          <w:iCs/>
          <w:sz w:val="24"/>
          <w:szCs w:val="24"/>
        </w:rPr>
        <w:t xml:space="preserve"> </w:t>
      </w:r>
    </w:p>
    <w:p w:rsidR="00B13C63" w:rsidRPr="009D27AD" w:rsidRDefault="00B13C63" w:rsidP="003C01AA">
      <w:pPr>
        <w:pStyle w:val="ListParagraph"/>
        <w:numPr>
          <w:ilvl w:val="0"/>
          <w:numId w:val="4"/>
        </w:numPr>
        <w:spacing w:after="0" w:line="360" w:lineRule="auto"/>
        <w:jc w:val="both"/>
        <w:rPr>
          <w:rFonts w:ascii="Arial" w:hAnsi="Arial" w:cs="Arial"/>
          <w:b/>
        </w:rPr>
      </w:pPr>
      <w:r w:rsidRPr="009D27AD">
        <w:rPr>
          <w:rFonts w:ascii="Arial" w:hAnsi="Arial" w:cs="Arial"/>
          <w:i/>
          <w:sz w:val="24"/>
          <w:szCs w:val="24"/>
        </w:rPr>
        <w:t>Declares</w:t>
      </w:r>
      <w:r w:rsidRPr="009D27AD">
        <w:rPr>
          <w:rFonts w:ascii="Arial" w:hAnsi="Arial" w:cs="Arial"/>
          <w:sz w:val="24"/>
          <w:szCs w:val="24"/>
        </w:rPr>
        <w:t xml:space="preserve"> that the Respondent Stat</w:t>
      </w:r>
      <w:r w:rsidR="00FA6B81" w:rsidRPr="009D27AD">
        <w:rPr>
          <w:rFonts w:ascii="Arial" w:hAnsi="Arial" w:cs="Arial"/>
          <w:sz w:val="24"/>
          <w:szCs w:val="24"/>
        </w:rPr>
        <w:t>e has violated Article 6</w:t>
      </w:r>
      <w:r w:rsidRPr="009D27AD">
        <w:rPr>
          <w:rFonts w:ascii="Arial" w:hAnsi="Arial" w:cs="Arial"/>
          <w:sz w:val="24"/>
          <w:szCs w:val="24"/>
        </w:rPr>
        <w:t xml:space="preserve"> of the Charter on </w:t>
      </w:r>
      <w:r w:rsidR="00FA6B81" w:rsidRPr="009D27AD">
        <w:rPr>
          <w:rFonts w:ascii="Arial" w:hAnsi="Arial" w:cs="Arial"/>
          <w:sz w:val="24"/>
          <w:szCs w:val="24"/>
        </w:rPr>
        <w:t>“</w:t>
      </w:r>
      <w:r w:rsidRPr="009D27AD">
        <w:rPr>
          <w:rFonts w:ascii="Arial" w:hAnsi="Arial" w:cs="Arial"/>
          <w:sz w:val="24"/>
          <w:szCs w:val="24"/>
        </w:rPr>
        <w:t>the right to</w:t>
      </w:r>
      <w:r w:rsidR="00FA6B81" w:rsidRPr="009D27AD">
        <w:rPr>
          <w:rFonts w:ascii="Arial" w:hAnsi="Arial" w:cs="Arial"/>
          <w:sz w:val="24"/>
          <w:szCs w:val="24"/>
        </w:rPr>
        <w:t xml:space="preserve"> liberty and to the</w:t>
      </w:r>
      <w:r w:rsidRPr="009D27AD">
        <w:rPr>
          <w:rFonts w:ascii="Arial" w:hAnsi="Arial" w:cs="Arial"/>
          <w:sz w:val="24"/>
          <w:szCs w:val="24"/>
        </w:rPr>
        <w:t xml:space="preserve"> </w:t>
      </w:r>
      <w:r w:rsidR="00FA6B81" w:rsidRPr="009D27AD">
        <w:rPr>
          <w:rFonts w:ascii="Arial" w:hAnsi="Arial" w:cs="Arial"/>
          <w:sz w:val="24"/>
          <w:szCs w:val="24"/>
        </w:rPr>
        <w:t>security of the person”</w:t>
      </w:r>
      <w:r w:rsidR="00FA6B81" w:rsidRPr="009D27AD">
        <w:rPr>
          <w:rFonts w:ascii="Arial" w:hAnsi="Arial" w:cs="Arial"/>
          <w:b/>
          <w:sz w:val="24"/>
          <w:szCs w:val="24"/>
        </w:rPr>
        <w:t xml:space="preserve">;  </w:t>
      </w:r>
    </w:p>
    <w:p w:rsidR="00FA6B81" w:rsidRPr="009D27AD" w:rsidRDefault="00FA6B81" w:rsidP="003C01AA">
      <w:pPr>
        <w:pStyle w:val="ListParagraph"/>
        <w:spacing w:after="0" w:line="360" w:lineRule="auto"/>
        <w:ind w:left="1980"/>
        <w:jc w:val="both"/>
        <w:rPr>
          <w:rFonts w:ascii="Arial" w:hAnsi="Arial" w:cs="Arial"/>
        </w:rPr>
      </w:pPr>
    </w:p>
    <w:p w:rsidR="00B13C63" w:rsidRPr="009D27AD" w:rsidRDefault="00B13C63" w:rsidP="003C01AA">
      <w:pPr>
        <w:pStyle w:val="ListParagraph"/>
        <w:numPr>
          <w:ilvl w:val="0"/>
          <w:numId w:val="4"/>
        </w:numPr>
        <w:spacing w:after="0" w:line="360" w:lineRule="auto"/>
        <w:jc w:val="both"/>
        <w:rPr>
          <w:rFonts w:ascii="Arial" w:hAnsi="Arial" w:cs="Arial"/>
          <w:sz w:val="24"/>
          <w:szCs w:val="24"/>
        </w:rPr>
      </w:pPr>
      <w:r w:rsidRPr="009D27AD">
        <w:rPr>
          <w:rFonts w:ascii="Arial" w:hAnsi="Arial" w:cs="Arial"/>
          <w:i/>
          <w:sz w:val="24"/>
          <w:szCs w:val="24"/>
        </w:rPr>
        <w:t>Declares</w:t>
      </w:r>
      <w:r w:rsidRPr="009D27AD">
        <w:rPr>
          <w:rFonts w:ascii="Arial" w:hAnsi="Arial" w:cs="Arial"/>
          <w:sz w:val="24"/>
          <w:szCs w:val="24"/>
        </w:rPr>
        <w:t xml:space="preserve"> that the Respond</w:t>
      </w:r>
      <w:r w:rsidR="00FA6B81" w:rsidRPr="009D27AD">
        <w:rPr>
          <w:rFonts w:ascii="Arial" w:hAnsi="Arial" w:cs="Arial"/>
          <w:sz w:val="24"/>
          <w:szCs w:val="24"/>
        </w:rPr>
        <w:t>ent State has violated Article 12</w:t>
      </w:r>
      <w:r w:rsidRPr="009D27AD">
        <w:rPr>
          <w:rFonts w:ascii="Arial" w:hAnsi="Arial" w:cs="Arial"/>
          <w:sz w:val="24"/>
          <w:szCs w:val="24"/>
        </w:rPr>
        <w:t xml:space="preserve"> of the Charter on the “</w:t>
      </w:r>
      <w:r w:rsidR="000B41FF" w:rsidRPr="009D27AD">
        <w:rPr>
          <w:rFonts w:ascii="Arial" w:hAnsi="Arial" w:cs="Arial"/>
          <w:sz w:val="24"/>
          <w:szCs w:val="24"/>
        </w:rPr>
        <w:t>right to freedom of movement and residence</w:t>
      </w:r>
      <w:r w:rsidRPr="009D27AD">
        <w:rPr>
          <w:rFonts w:ascii="Arial" w:hAnsi="Arial" w:cs="Arial"/>
        </w:rPr>
        <w:t>”</w:t>
      </w:r>
      <w:r w:rsidR="000B41FF" w:rsidRPr="009D27AD">
        <w:rPr>
          <w:rFonts w:ascii="Arial" w:hAnsi="Arial" w:cs="Arial"/>
        </w:rPr>
        <w:t xml:space="preserve"> </w:t>
      </w:r>
      <w:r w:rsidR="000B41FF" w:rsidRPr="009D27AD">
        <w:rPr>
          <w:rFonts w:ascii="Arial" w:hAnsi="Arial" w:cs="Arial"/>
          <w:sz w:val="24"/>
          <w:szCs w:val="24"/>
        </w:rPr>
        <w:t xml:space="preserve">on account of the Applicant’s arrest and detention; </w:t>
      </w:r>
    </w:p>
    <w:p w:rsidR="00B13C63" w:rsidRPr="009D27AD" w:rsidRDefault="00B13C63" w:rsidP="003C01AA">
      <w:pPr>
        <w:pStyle w:val="ListParagraph"/>
        <w:spacing w:after="0" w:line="360" w:lineRule="auto"/>
        <w:rPr>
          <w:rFonts w:ascii="Arial" w:hAnsi="Arial" w:cs="Arial"/>
          <w:sz w:val="24"/>
          <w:szCs w:val="24"/>
        </w:rPr>
      </w:pPr>
    </w:p>
    <w:p w:rsidR="00B13C63" w:rsidRPr="009D27AD" w:rsidRDefault="00B13C63" w:rsidP="003C01AA">
      <w:pPr>
        <w:pStyle w:val="ListParagraph"/>
        <w:numPr>
          <w:ilvl w:val="0"/>
          <w:numId w:val="4"/>
        </w:numPr>
        <w:spacing w:after="0" w:line="360" w:lineRule="auto"/>
        <w:jc w:val="both"/>
        <w:rPr>
          <w:rFonts w:ascii="Arial" w:hAnsi="Arial" w:cs="Arial"/>
          <w:sz w:val="24"/>
          <w:szCs w:val="24"/>
        </w:rPr>
      </w:pPr>
      <w:r w:rsidRPr="009D27AD">
        <w:rPr>
          <w:rFonts w:ascii="Arial" w:hAnsi="Arial" w:cs="Arial"/>
          <w:i/>
          <w:sz w:val="24"/>
          <w:szCs w:val="24"/>
        </w:rPr>
        <w:t>Declares</w:t>
      </w:r>
      <w:r w:rsidRPr="009D27AD">
        <w:rPr>
          <w:rFonts w:ascii="Arial" w:hAnsi="Arial" w:cs="Arial"/>
          <w:sz w:val="24"/>
          <w:szCs w:val="24"/>
        </w:rPr>
        <w:t xml:space="preserve"> that the Respondent State has violated Article 1 of the Charter</w:t>
      </w:r>
      <w:r w:rsidR="00DD0931" w:rsidRPr="009D27AD">
        <w:rPr>
          <w:rFonts w:ascii="Arial" w:hAnsi="Arial" w:cs="Arial"/>
          <w:sz w:val="24"/>
          <w:szCs w:val="24"/>
        </w:rPr>
        <w:t>.</w:t>
      </w:r>
      <w:r w:rsidRPr="009D27AD">
        <w:rPr>
          <w:rFonts w:ascii="Arial" w:hAnsi="Arial" w:cs="Arial"/>
          <w:sz w:val="24"/>
          <w:szCs w:val="24"/>
        </w:rPr>
        <w:t xml:space="preserve"> </w:t>
      </w:r>
    </w:p>
    <w:p w:rsidR="00B13C63" w:rsidRPr="009D27AD" w:rsidRDefault="00B13C63" w:rsidP="003C01AA">
      <w:pPr>
        <w:pStyle w:val="ListParagraph"/>
        <w:spacing w:after="0" w:line="360" w:lineRule="auto"/>
        <w:rPr>
          <w:rFonts w:ascii="Arial" w:hAnsi="Arial" w:cs="Arial"/>
          <w:sz w:val="24"/>
          <w:szCs w:val="24"/>
        </w:rPr>
      </w:pPr>
    </w:p>
    <w:p w:rsidR="00B13C63" w:rsidRPr="009D27AD" w:rsidRDefault="00923055" w:rsidP="003C01AA">
      <w:pPr>
        <w:spacing w:after="0" w:line="360" w:lineRule="auto"/>
        <w:contextualSpacing/>
        <w:rPr>
          <w:rFonts w:ascii="Arial" w:hAnsi="Arial" w:cs="Arial"/>
          <w:i/>
          <w:sz w:val="24"/>
          <w:szCs w:val="24"/>
        </w:rPr>
      </w:pPr>
      <w:r w:rsidRPr="009D27AD">
        <w:rPr>
          <w:rFonts w:ascii="Arial" w:hAnsi="Arial" w:cs="Arial"/>
          <w:i/>
          <w:sz w:val="24"/>
          <w:szCs w:val="24"/>
        </w:rPr>
        <w:t xml:space="preserve">On </w:t>
      </w:r>
      <w:r w:rsidR="00B13C63" w:rsidRPr="009D27AD">
        <w:rPr>
          <w:rFonts w:ascii="Arial" w:hAnsi="Arial" w:cs="Arial"/>
          <w:i/>
          <w:sz w:val="24"/>
          <w:szCs w:val="24"/>
        </w:rPr>
        <w:t>reparation</w:t>
      </w:r>
    </w:p>
    <w:p w:rsidR="00BF5673" w:rsidRPr="009D27AD" w:rsidRDefault="00BF5673" w:rsidP="003C01AA">
      <w:pPr>
        <w:spacing w:after="0" w:line="360" w:lineRule="auto"/>
        <w:contextualSpacing/>
        <w:jc w:val="both"/>
        <w:rPr>
          <w:rFonts w:ascii="Arial" w:hAnsi="Arial" w:cs="Arial"/>
          <w:i/>
          <w:iCs/>
          <w:sz w:val="24"/>
          <w:szCs w:val="24"/>
        </w:rPr>
      </w:pPr>
    </w:p>
    <w:p w:rsidR="002D56D0" w:rsidRPr="009D27AD" w:rsidRDefault="00BF5673" w:rsidP="003C01AA">
      <w:pPr>
        <w:spacing w:after="0" w:line="360" w:lineRule="auto"/>
        <w:contextualSpacing/>
        <w:jc w:val="both"/>
        <w:rPr>
          <w:rFonts w:ascii="Arial" w:hAnsi="Arial" w:cs="Arial"/>
          <w:bCs/>
          <w:i/>
          <w:iCs/>
          <w:sz w:val="24"/>
          <w:szCs w:val="24"/>
        </w:rPr>
      </w:pPr>
      <w:r w:rsidRPr="009D27AD">
        <w:rPr>
          <w:rFonts w:ascii="Arial" w:hAnsi="Arial" w:cs="Arial"/>
          <w:i/>
          <w:iCs/>
          <w:sz w:val="24"/>
          <w:szCs w:val="24"/>
        </w:rPr>
        <w:t>By a majority of 7</w:t>
      </w:r>
      <w:r w:rsidR="002D56D0" w:rsidRPr="009D27AD">
        <w:rPr>
          <w:rFonts w:ascii="Arial" w:hAnsi="Arial" w:cs="Arial"/>
          <w:i/>
          <w:iCs/>
          <w:sz w:val="24"/>
          <w:szCs w:val="24"/>
        </w:rPr>
        <w:t xml:space="preserve"> votes for and </w:t>
      </w:r>
      <w:r w:rsidRPr="009D27AD">
        <w:rPr>
          <w:rFonts w:ascii="Arial" w:hAnsi="Arial" w:cs="Arial"/>
          <w:i/>
          <w:iCs/>
          <w:sz w:val="24"/>
          <w:szCs w:val="24"/>
        </w:rPr>
        <w:t>1</w:t>
      </w:r>
      <w:r w:rsidR="002D56D0" w:rsidRPr="009D27AD">
        <w:rPr>
          <w:rFonts w:ascii="Arial" w:hAnsi="Arial" w:cs="Arial"/>
          <w:i/>
          <w:iCs/>
          <w:sz w:val="24"/>
          <w:szCs w:val="24"/>
        </w:rPr>
        <w:t xml:space="preserve"> against, Judge</w:t>
      </w:r>
      <w:r w:rsidR="002D56D0" w:rsidRPr="009D27AD">
        <w:rPr>
          <w:rFonts w:ascii="Arial" w:hAnsi="Arial" w:cs="Arial"/>
          <w:bCs/>
          <w:i/>
          <w:iCs/>
          <w:sz w:val="24"/>
          <w:szCs w:val="24"/>
        </w:rPr>
        <w:t xml:space="preserve"> Chafika Bensaoula having voted against, </w:t>
      </w:r>
    </w:p>
    <w:p w:rsidR="002D56D0" w:rsidRPr="009D27AD" w:rsidRDefault="002D56D0" w:rsidP="003C01AA">
      <w:pPr>
        <w:spacing w:after="0" w:line="360" w:lineRule="auto"/>
        <w:contextualSpacing/>
        <w:rPr>
          <w:rFonts w:ascii="Arial" w:hAnsi="Arial" w:cs="Arial"/>
          <w:i/>
          <w:sz w:val="24"/>
          <w:szCs w:val="24"/>
        </w:rPr>
      </w:pPr>
    </w:p>
    <w:p w:rsidR="000B41FF" w:rsidRPr="009D27AD" w:rsidRDefault="000B41FF" w:rsidP="003C01AA">
      <w:pPr>
        <w:pStyle w:val="ListParagraph"/>
        <w:numPr>
          <w:ilvl w:val="0"/>
          <w:numId w:val="4"/>
        </w:numPr>
        <w:spacing w:after="0" w:line="360" w:lineRule="auto"/>
        <w:jc w:val="both"/>
        <w:rPr>
          <w:rFonts w:ascii="Arial" w:hAnsi="Arial" w:cs="Arial"/>
          <w:sz w:val="24"/>
          <w:szCs w:val="24"/>
        </w:rPr>
      </w:pPr>
      <w:r w:rsidRPr="009D27AD">
        <w:rPr>
          <w:rFonts w:ascii="Arial" w:hAnsi="Arial" w:cs="Arial"/>
          <w:i/>
          <w:sz w:val="24"/>
          <w:szCs w:val="24"/>
        </w:rPr>
        <w:t>Dismisses</w:t>
      </w:r>
      <w:r w:rsidRPr="009D27AD">
        <w:rPr>
          <w:rFonts w:ascii="Arial" w:hAnsi="Arial" w:cs="Arial"/>
          <w:sz w:val="24"/>
          <w:szCs w:val="24"/>
        </w:rPr>
        <w:t xml:space="preserve"> the Applicant’s request regarding material prejudice</w:t>
      </w:r>
      <w:r w:rsidR="00827ACB" w:rsidRPr="009D27AD">
        <w:rPr>
          <w:rFonts w:ascii="Arial" w:hAnsi="Arial" w:cs="Arial"/>
          <w:sz w:val="24"/>
          <w:szCs w:val="24"/>
        </w:rPr>
        <w:t>,</w:t>
      </w:r>
      <w:r w:rsidRPr="009D27AD">
        <w:rPr>
          <w:rFonts w:ascii="Arial" w:hAnsi="Arial" w:cs="Arial"/>
          <w:sz w:val="24"/>
          <w:szCs w:val="24"/>
        </w:rPr>
        <w:t xml:space="preserve"> for lack of evidence;</w:t>
      </w:r>
    </w:p>
    <w:p w:rsidR="000B41FF" w:rsidRPr="009D27AD" w:rsidRDefault="000B41FF" w:rsidP="003C01AA">
      <w:pPr>
        <w:pStyle w:val="ListParagraph"/>
        <w:spacing w:after="0" w:line="360" w:lineRule="auto"/>
        <w:ind w:left="1980"/>
        <w:jc w:val="both"/>
        <w:rPr>
          <w:rFonts w:ascii="Arial" w:hAnsi="Arial" w:cs="Arial"/>
          <w:sz w:val="24"/>
          <w:szCs w:val="24"/>
        </w:rPr>
      </w:pPr>
    </w:p>
    <w:p w:rsidR="00B13C63" w:rsidRPr="009D27AD" w:rsidRDefault="00B13C63" w:rsidP="003C01AA">
      <w:pPr>
        <w:pStyle w:val="ListParagraph"/>
        <w:numPr>
          <w:ilvl w:val="0"/>
          <w:numId w:val="4"/>
        </w:numPr>
        <w:spacing w:after="0" w:line="360" w:lineRule="auto"/>
        <w:jc w:val="both"/>
        <w:rPr>
          <w:rFonts w:ascii="Arial" w:hAnsi="Arial" w:cs="Arial"/>
          <w:sz w:val="24"/>
          <w:szCs w:val="24"/>
        </w:rPr>
      </w:pPr>
      <w:r w:rsidRPr="009D27AD">
        <w:rPr>
          <w:rFonts w:ascii="Arial" w:hAnsi="Arial" w:cs="Arial"/>
          <w:i/>
          <w:sz w:val="24"/>
          <w:szCs w:val="24"/>
        </w:rPr>
        <w:t>Orders</w:t>
      </w:r>
      <w:r w:rsidRPr="009D27AD">
        <w:rPr>
          <w:rFonts w:ascii="Arial" w:hAnsi="Arial" w:cs="Arial"/>
          <w:sz w:val="24"/>
          <w:szCs w:val="24"/>
        </w:rPr>
        <w:t xml:space="preserve"> the Respondent State to pay the Applicant a lump sum of ten million (10,00</w:t>
      </w:r>
      <w:r w:rsidR="000B41FF" w:rsidRPr="009D27AD">
        <w:rPr>
          <w:rFonts w:ascii="Arial" w:hAnsi="Arial" w:cs="Arial"/>
          <w:sz w:val="24"/>
          <w:szCs w:val="24"/>
        </w:rPr>
        <w:t>0,000) Tanzanian Shillings</w:t>
      </w:r>
      <w:r w:rsidRPr="009D27AD">
        <w:rPr>
          <w:rFonts w:ascii="Arial" w:hAnsi="Arial" w:cs="Arial"/>
          <w:sz w:val="24"/>
          <w:szCs w:val="24"/>
        </w:rPr>
        <w:t xml:space="preserve"> fo</w:t>
      </w:r>
      <w:r w:rsidR="000B41FF" w:rsidRPr="009D27AD">
        <w:rPr>
          <w:rFonts w:ascii="Arial" w:hAnsi="Arial" w:cs="Arial"/>
          <w:sz w:val="24"/>
          <w:szCs w:val="24"/>
        </w:rPr>
        <w:t xml:space="preserve">r his illegal detention to </w:t>
      </w:r>
      <w:r w:rsidRPr="009D27AD">
        <w:rPr>
          <w:rFonts w:ascii="Arial" w:hAnsi="Arial" w:cs="Arial"/>
          <w:sz w:val="24"/>
          <w:szCs w:val="24"/>
        </w:rPr>
        <w:t xml:space="preserve">date and </w:t>
      </w:r>
      <w:r w:rsidR="00030D88" w:rsidRPr="009D27AD">
        <w:rPr>
          <w:rFonts w:ascii="Arial" w:hAnsi="Arial" w:cs="Arial"/>
          <w:sz w:val="24"/>
          <w:szCs w:val="24"/>
        </w:rPr>
        <w:t xml:space="preserve">a further sum </w:t>
      </w:r>
      <w:r w:rsidRPr="009D27AD">
        <w:rPr>
          <w:rFonts w:ascii="Arial" w:hAnsi="Arial" w:cs="Arial"/>
          <w:sz w:val="24"/>
          <w:szCs w:val="24"/>
        </w:rPr>
        <w:t>of thre</w:t>
      </w:r>
      <w:r w:rsidR="000B41FF" w:rsidRPr="009D27AD">
        <w:rPr>
          <w:rFonts w:ascii="Arial" w:hAnsi="Arial" w:cs="Arial"/>
          <w:sz w:val="24"/>
          <w:szCs w:val="24"/>
        </w:rPr>
        <w:t xml:space="preserve">e hundred thousand (300,000) Tanzanian </w:t>
      </w:r>
      <w:r w:rsidR="00BA7DA3" w:rsidRPr="009D27AD">
        <w:rPr>
          <w:rFonts w:ascii="Arial" w:hAnsi="Arial" w:cs="Arial"/>
          <w:sz w:val="24"/>
          <w:szCs w:val="24"/>
        </w:rPr>
        <w:t xml:space="preserve">Shillings </w:t>
      </w:r>
      <w:r w:rsidRPr="009D27AD">
        <w:rPr>
          <w:rFonts w:ascii="Arial" w:hAnsi="Arial" w:cs="Arial"/>
          <w:sz w:val="24"/>
          <w:szCs w:val="24"/>
        </w:rPr>
        <w:t xml:space="preserve">for each month of illegal detention from the date of notification of this </w:t>
      </w:r>
      <w:r w:rsidR="00030D88" w:rsidRPr="009D27AD">
        <w:rPr>
          <w:rFonts w:ascii="Arial" w:hAnsi="Arial" w:cs="Arial"/>
          <w:sz w:val="24"/>
          <w:szCs w:val="24"/>
        </w:rPr>
        <w:t xml:space="preserve">Judgment </w:t>
      </w:r>
      <w:r w:rsidRPr="009D27AD">
        <w:rPr>
          <w:rFonts w:ascii="Arial" w:hAnsi="Arial" w:cs="Arial"/>
          <w:sz w:val="24"/>
          <w:szCs w:val="24"/>
        </w:rPr>
        <w:t>until his release</w:t>
      </w:r>
      <w:r w:rsidR="00DD0931" w:rsidRPr="009D27AD">
        <w:rPr>
          <w:rFonts w:ascii="Arial" w:hAnsi="Arial" w:cs="Arial"/>
          <w:sz w:val="24"/>
          <w:szCs w:val="24"/>
        </w:rPr>
        <w:t>;</w:t>
      </w:r>
      <w:r w:rsidRPr="009D27AD">
        <w:rPr>
          <w:rFonts w:ascii="Arial" w:hAnsi="Arial" w:cs="Arial"/>
          <w:sz w:val="24"/>
          <w:szCs w:val="24"/>
        </w:rPr>
        <w:t xml:space="preserve">  </w:t>
      </w:r>
    </w:p>
    <w:p w:rsidR="00B13C63" w:rsidRPr="009D27AD" w:rsidRDefault="00B13C63" w:rsidP="003C01AA">
      <w:pPr>
        <w:pStyle w:val="ListParagraph"/>
        <w:spacing w:after="0" w:line="360" w:lineRule="auto"/>
        <w:jc w:val="both"/>
        <w:rPr>
          <w:rFonts w:ascii="Arial" w:hAnsi="Arial" w:cs="Arial"/>
          <w:i/>
          <w:sz w:val="24"/>
          <w:szCs w:val="24"/>
        </w:rPr>
      </w:pPr>
    </w:p>
    <w:p w:rsidR="00B13C63" w:rsidRPr="009D27AD" w:rsidRDefault="00B13C63" w:rsidP="003C01AA">
      <w:pPr>
        <w:pStyle w:val="ListParagraph"/>
        <w:numPr>
          <w:ilvl w:val="0"/>
          <w:numId w:val="4"/>
        </w:numPr>
        <w:spacing w:after="0" w:line="360" w:lineRule="auto"/>
        <w:jc w:val="both"/>
        <w:rPr>
          <w:rFonts w:ascii="Arial" w:hAnsi="Arial" w:cs="Arial"/>
          <w:sz w:val="24"/>
          <w:szCs w:val="24"/>
        </w:rPr>
      </w:pPr>
      <w:r w:rsidRPr="009D27AD">
        <w:rPr>
          <w:rFonts w:ascii="Arial" w:hAnsi="Arial" w:cs="Arial"/>
          <w:i/>
          <w:sz w:val="24"/>
          <w:szCs w:val="24"/>
        </w:rPr>
        <w:lastRenderedPageBreak/>
        <w:t>Orders</w:t>
      </w:r>
      <w:r w:rsidRPr="009D27AD">
        <w:rPr>
          <w:rFonts w:ascii="Arial" w:hAnsi="Arial" w:cs="Arial"/>
          <w:sz w:val="24"/>
          <w:szCs w:val="24"/>
        </w:rPr>
        <w:t xml:space="preserve"> the Respondent State to pay the Applicant’s mother a lump-sum of </w:t>
      </w:r>
      <w:r w:rsidR="00B949B5" w:rsidRPr="009D27AD">
        <w:rPr>
          <w:rFonts w:ascii="Arial" w:hAnsi="Arial" w:cs="Arial"/>
          <w:sz w:val="24"/>
          <w:szCs w:val="24"/>
        </w:rPr>
        <w:t>five million (</w:t>
      </w:r>
      <w:r w:rsidRPr="009D27AD">
        <w:rPr>
          <w:rFonts w:ascii="Arial" w:hAnsi="Arial" w:cs="Arial"/>
          <w:sz w:val="24"/>
          <w:szCs w:val="24"/>
        </w:rPr>
        <w:t>5,000,000</w:t>
      </w:r>
      <w:r w:rsidR="00B949B5" w:rsidRPr="009D27AD">
        <w:rPr>
          <w:rFonts w:ascii="Arial" w:hAnsi="Arial" w:cs="Arial"/>
          <w:sz w:val="24"/>
          <w:szCs w:val="24"/>
        </w:rPr>
        <w:t>)</w:t>
      </w:r>
      <w:r w:rsidR="007105F4" w:rsidRPr="009D27AD">
        <w:rPr>
          <w:rFonts w:ascii="Arial" w:hAnsi="Arial" w:cs="Arial"/>
          <w:sz w:val="24"/>
          <w:szCs w:val="24"/>
        </w:rPr>
        <w:t xml:space="preserve"> Tanzanian S</w:t>
      </w:r>
      <w:r w:rsidRPr="009D27AD">
        <w:rPr>
          <w:rFonts w:ascii="Arial" w:hAnsi="Arial" w:cs="Arial"/>
          <w:sz w:val="24"/>
          <w:szCs w:val="24"/>
        </w:rPr>
        <w:t>hillings for the moral prejudice suffered;</w:t>
      </w:r>
    </w:p>
    <w:p w:rsidR="00B13C63" w:rsidRPr="009D27AD" w:rsidRDefault="00B13C63" w:rsidP="003C01AA">
      <w:pPr>
        <w:pStyle w:val="ListParagraph"/>
        <w:spacing w:after="0" w:line="360" w:lineRule="auto"/>
        <w:jc w:val="both"/>
        <w:rPr>
          <w:rFonts w:ascii="Arial" w:hAnsi="Arial" w:cs="Arial"/>
          <w:sz w:val="24"/>
          <w:szCs w:val="24"/>
        </w:rPr>
      </w:pPr>
    </w:p>
    <w:p w:rsidR="00B13C63" w:rsidRPr="009D27AD" w:rsidRDefault="005E694A" w:rsidP="003C01AA">
      <w:pPr>
        <w:pStyle w:val="ListParagraph"/>
        <w:numPr>
          <w:ilvl w:val="0"/>
          <w:numId w:val="4"/>
        </w:numPr>
        <w:spacing w:after="0" w:line="360" w:lineRule="auto"/>
        <w:jc w:val="both"/>
        <w:rPr>
          <w:rFonts w:ascii="Arial" w:hAnsi="Arial" w:cs="Arial"/>
          <w:sz w:val="24"/>
          <w:szCs w:val="24"/>
        </w:rPr>
      </w:pPr>
      <w:r w:rsidRPr="009D27AD">
        <w:rPr>
          <w:rFonts w:ascii="Arial" w:hAnsi="Arial" w:cs="Arial"/>
          <w:i/>
          <w:sz w:val="24"/>
          <w:szCs w:val="24"/>
        </w:rPr>
        <w:t xml:space="preserve">Orders </w:t>
      </w:r>
      <w:r w:rsidRPr="009D27AD">
        <w:rPr>
          <w:rFonts w:ascii="Arial" w:hAnsi="Arial" w:cs="Arial"/>
          <w:sz w:val="24"/>
          <w:szCs w:val="24"/>
        </w:rPr>
        <w:t>the immediate release of the Applicant</w:t>
      </w:r>
      <w:r w:rsidR="00DD0931" w:rsidRPr="009D27AD">
        <w:rPr>
          <w:rFonts w:ascii="Arial" w:hAnsi="Arial" w:cs="Arial"/>
          <w:sz w:val="24"/>
          <w:szCs w:val="24"/>
        </w:rPr>
        <w:t>;</w:t>
      </w:r>
      <w:r w:rsidRPr="009D27AD">
        <w:rPr>
          <w:rFonts w:ascii="Arial" w:hAnsi="Arial" w:cs="Arial"/>
          <w:sz w:val="24"/>
          <w:szCs w:val="24"/>
        </w:rPr>
        <w:t xml:space="preserve"> </w:t>
      </w:r>
      <w:r w:rsidRPr="009D27AD">
        <w:rPr>
          <w:rFonts w:ascii="Arial" w:hAnsi="Arial" w:cs="Arial"/>
          <w:i/>
          <w:sz w:val="24"/>
          <w:szCs w:val="24"/>
        </w:rPr>
        <w:t xml:space="preserve"> </w:t>
      </w:r>
      <w:r w:rsidRPr="009D27AD">
        <w:rPr>
          <w:rFonts w:ascii="Arial" w:hAnsi="Arial" w:cs="Arial"/>
          <w:sz w:val="24"/>
          <w:szCs w:val="24"/>
        </w:rPr>
        <w:t xml:space="preserve">  </w:t>
      </w:r>
    </w:p>
    <w:p w:rsidR="00B13C63" w:rsidRPr="009D27AD" w:rsidRDefault="00B13C63" w:rsidP="003C01AA">
      <w:pPr>
        <w:pStyle w:val="ListParagraph"/>
        <w:spacing w:after="0" w:line="360" w:lineRule="auto"/>
        <w:jc w:val="both"/>
        <w:rPr>
          <w:rFonts w:ascii="Arial" w:hAnsi="Arial" w:cs="Arial"/>
          <w:sz w:val="24"/>
          <w:szCs w:val="24"/>
        </w:rPr>
      </w:pPr>
    </w:p>
    <w:p w:rsidR="00B13C63" w:rsidRPr="009D27AD" w:rsidRDefault="00B13C63" w:rsidP="003C01AA">
      <w:pPr>
        <w:pStyle w:val="ListParagraph"/>
        <w:numPr>
          <w:ilvl w:val="0"/>
          <w:numId w:val="4"/>
        </w:numPr>
        <w:spacing w:after="0" w:line="360" w:lineRule="auto"/>
        <w:ind w:left="1979"/>
        <w:jc w:val="both"/>
        <w:rPr>
          <w:rFonts w:ascii="Arial" w:hAnsi="Arial" w:cs="Arial"/>
          <w:sz w:val="24"/>
          <w:szCs w:val="24"/>
          <w:lang w:val="en-US"/>
        </w:rPr>
      </w:pPr>
      <w:r w:rsidRPr="009D27AD">
        <w:rPr>
          <w:rFonts w:ascii="Arial" w:hAnsi="Arial" w:cs="Arial"/>
          <w:i/>
          <w:sz w:val="24"/>
          <w:szCs w:val="24"/>
          <w:lang w:val="en-US"/>
        </w:rPr>
        <w:t xml:space="preserve">Orders </w:t>
      </w:r>
      <w:r w:rsidRPr="009D27AD">
        <w:rPr>
          <w:rFonts w:ascii="Arial" w:hAnsi="Arial" w:cs="Arial"/>
          <w:sz w:val="24"/>
          <w:szCs w:val="24"/>
          <w:lang w:val="en-US"/>
        </w:rPr>
        <w:t xml:space="preserve">the Respondent State to pay the amounts indicated under </w:t>
      </w:r>
      <w:r w:rsidR="00CB6AAB" w:rsidRPr="009D27AD">
        <w:rPr>
          <w:rFonts w:ascii="Arial" w:hAnsi="Arial" w:cs="Arial"/>
          <w:sz w:val="24"/>
          <w:szCs w:val="24"/>
          <w:lang w:val="en-US"/>
        </w:rPr>
        <w:t xml:space="preserve">ix and xi </w:t>
      </w:r>
      <w:r w:rsidR="00827ACB" w:rsidRPr="009D27AD">
        <w:rPr>
          <w:rFonts w:ascii="Arial" w:hAnsi="Arial" w:cs="Arial"/>
          <w:sz w:val="24"/>
          <w:szCs w:val="24"/>
          <w:lang w:val="en-US"/>
        </w:rPr>
        <w:t>tax free</w:t>
      </w:r>
      <w:r w:rsidRPr="009D27AD">
        <w:rPr>
          <w:rFonts w:ascii="Arial" w:hAnsi="Arial" w:cs="Arial"/>
          <w:sz w:val="24"/>
          <w:szCs w:val="24"/>
          <w:lang w:val="en-US"/>
        </w:rPr>
        <w:t xml:space="preserve">, effective six (6) months from the date of notification of this Judgment, failing which it will pay interest on </w:t>
      </w:r>
      <w:r w:rsidR="00371C09" w:rsidRPr="009D27AD">
        <w:rPr>
          <w:rFonts w:ascii="Arial" w:hAnsi="Arial" w:cs="Arial"/>
          <w:sz w:val="24"/>
          <w:szCs w:val="24"/>
          <w:lang w:val="en-US"/>
        </w:rPr>
        <w:t xml:space="preserve">the </w:t>
      </w:r>
      <w:r w:rsidRPr="009D27AD">
        <w:rPr>
          <w:rFonts w:ascii="Arial" w:hAnsi="Arial" w:cs="Arial"/>
          <w:sz w:val="24"/>
          <w:szCs w:val="24"/>
          <w:lang w:val="en-US"/>
        </w:rPr>
        <w:t>arrears calculated on the basis of the applicable rate of the Central Bank of the United Republic of Tanzania</w:t>
      </w:r>
      <w:r w:rsidR="00807FB6" w:rsidRPr="009D27AD">
        <w:rPr>
          <w:rFonts w:ascii="Arial" w:hAnsi="Arial" w:cs="Arial"/>
          <w:sz w:val="24"/>
          <w:szCs w:val="24"/>
          <w:lang w:val="en-US"/>
        </w:rPr>
        <w:t>,</w:t>
      </w:r>
      <w:r w:rsidRPr="009D27AD">
        <w:rPr>
          <w:rFonts w:ascii="Arial" w:hAnsi="Arial" w:cs="Arial"/>
          <w:sz w:val="24"/>
          <w:szCs w:val="24"/>
          <w:lang w:val="en-US"/>
        </w:rPr>
        <w:t xml:space="preserve"> throughout the period of delayed payment</w:t>
      </w:r>
      <w:r w:rsidR="00371C09" w:rsidRPr="009D27AD">
        <w:rPr>
          <w:rFonts w:ascii="Arial" w:hAnsi="Arial" w:cs="Arial"/>
          <w:sz w:val="24"/>
          <w:szCs w:val="24"/>
          <w:lang w:val="en-US"/>
        </w:rPr>
        <w:t xml:space="preserve"> until the amount is fully paid;</w:t>
      </w:r>
    </w:p>
    <w:p w:rsidR="00371C09" w:rsidRPr="009D27AD" w:rsidRDefault="00371C09" w:rsidP="003C01AA">
      <w:pPr>
        <w:spacing w:after="0" w:line="360" w:lineRule="auto"/>
        <w:contextualSpacing/>
        <w:jc w:val="both"/>
        <w:rPr>
          <w:rFonts w:ascii="Arial" w:hAnsi="Arial" w:cs="Arial"/>
          <w:sz w:val="24"/>
          <w:szCs w:val="24"/>
          <w:lang w:val="en-US"/>
        </w:rPr>
      </w:pPr>
    </w:p>
    <w:p w:rsidR="00B13C63" w:rsidRPr="009D27AD" w:rsidRDefault="00B13C63" w:rsidP="003C01AA">
      <w:pPr>
        <w:pStyle w:val="ListParagraph"/>
        <w:numPr>
          <w:ilvl w:val="0"/>
          <w:numId w:val="4"/>
        </w:numPr>
        <w:spacing w:after="0" w:line="360" w:lineRule="auto"/>
        <w:jc w:val="both"/>
        <w:rPr>
          <w:rFonts w:ascii="Arial" w:hAnsi="Arial" w:cs="Arial"/>
          <w:sz w:val="24"/>
          <w:szCs w:val="24"/>
        </w:rPr>
      </w:pPr>
      <w:r w:rsidRPr="009D27AD">
        <w:rPr>
          <w:rFonts w:ascii="Arial" w:hAnsi="Arial" w:cs="Arial"/>
          <w:i/>
          <w:sz w:val="24"/>
          <w:szCs w:val="24"/>
        </w:rPr>
        <w:t xml:space="preserve">Orders </w:t>
      </w:r>
      <w:r w:rsidRPr="009D27AD">
        <w:rPr>
          <w:rFonts w:ascii="Arial" w:hAnsi="Arial" w:cs="Arial"/>
          <w:sz w:val="24"/>
          <w:szCs w:val="24"/>
        </w:rPr>
        <w:t>the Respondent State to submit to it, within six (6) months from the date of notification of this judgement</w:t>
      </w:r>
      <w:r w:rsidR="00807FB6" w:rsidRPr="009D27AD">
        <w:rPr>
          <w:rFonts w:ascii="Arial" w:hAnsi="Arial" w:cs="Arial"/>
          <w:sz w:val="24"/>
          <w:szCs w:val="24"/>
        </w:rPr>
        <w:t>,</w:t>
      </w:r>
      <w:r w:rsidRPr="009D27AD">
        <w:rPr>
          <w:rFonts w:ascii="Arial" w:hAnsi="Arial" w:cs="Arial"/>
          <w:sz w:val="24"/>
          <w:szCs w:val="24"/>
        </w:rPr>
        <w:t xml:space="preserve"> a report on the status of implementation of this judgment;</w:t>
      </w:r>
    </w:p>
    <w:p w:rsidR="00B13C63" w:rsidRPr="009D27AD" w:rsidRDefault="00B13C63" w:rsidP="003C01AA">
      <w:pPr>
        <w:pStyle w:val="ListParagraph"/>
        <w:spacing w:after="0" w:line="360" w:lineRule="auto"/>
        <w:jc w:val="both"/>
        <w:rPr>
          <w:rFonts w:ascii="Arial" w:hAnsi="Arial" w:cs="Arial"/>
          <w:sz w:val="24"/>
          <w:szCs w:val="24"/>
        </w:rPr>
      </w:pPr>
    </w:p>
    <w:p w:rsidR="00B13C63" w:rsidRPr="009D27AD" w:rsidRDefault="00B13C63" w:rsidP="003C01AA">
      <w:pPr>
        <w:spacing w:after="0" w:line="360" w:lineRule="auto"/>
        <w:contextualSpacing/>
        <w:jc w:val="both"/>
        <w:rPr>
          <w:rFonts w:ascii="Arial" w:hAnsi="Arial" w:cs="Arial"/>
          <w:i/>
          <w:sz w:val="24"/>
          <w:szCs w:val="24"/>
        </w:rPr>
      </w:pPr>
      <w:r w:rsidRPr="009D27AD">
        <w:rPr>
          <w:rFonts w:ascii="Arial" w:hAnsi="Arial" w:cs="Arial"/>
          <w:i/>
          <w:sz w:val="24"/>
          <w:szCs w:val="24"/>
        </w:rPr>
        <w:t>On costs</w:t>
      </w:r>
    </w:p>
    <w:p w:rsidR="00B13C63" w:rsidRPr="009D27AD" w:rsidRDefault="00B13C63" w:rsidP="003C01AA">
      <w:pPr>
        <w:pStyle w:val="ListParagraph"/>
        <w:numPr>
          <w:ilvl w:val="0"/>
          <w:numId w:val="4"/>
        </w:numPr>
        <w:spacing w:after="0" w:line="360" w:lineRule="auto"/>
        <w:jc w:val="both"/>
        <w:rPr>
          <w:rFonts w:ascii="Arial" w:hAnsi="Arial" w:cs="Arial"/>
          <w:sz w:val="24"/>
          <w:szCs w:val="24"/>
        </w:rPr>
      </w:pPr>
      <w:r w:rsidRPr="009D27AD">
        <w:rPr>
          <w:rFonts w:ascii="Arial" w:hAnsi="Arial" w:cs="Arial"/>
          <w:i/>
          <w:sz w:val="24"/>
          <w:szCs w:val="24"/>
        </w:rPr>
        <w:t>Orders</w:t>
      </w:r>
      <w:r w:rsidRPr="009D27AD">
        <w:rPr>
          <w:rFonts w:ascii="Arial" w:hAnsi="Arial" w:cs="Arial"/>
          <w:sz w:val="24"/>
          <w:szCs w:val="24"/>
        </w:rPr>
        <w:t xml:space="preserve"> </w:t>
      </w:r>
      <w:r w:rsidR="00371C09" w:rsidRPr="009D27AD">
        <w:rPr>
          <w:rFonts w:ascii="Arial" w:hAnsi="Arial" w:cs="Arial"/>
          <w:sz w:val="24"/>
          <w:szCs w:val="24"/>
        </w:rPr>
        <w:t xml:space="preserve">that </w:t>
      </w:r>
      <w:r w:rsidRPr="009D27AD">
        <w:rPr>
          <w:rFonts w:ascii="Arial" w:hAnsi="Arial" w:cs="Arial"/>
          <w:sz w:val="24"/>
          <w:szCs w:val="24"/>
        </w:rPr>
        <w:t>each party</w:t>
      </w:r>
      <w:r w:rsidR="00371C09" w:rsidRPr="009D27AD">
        <w:rPr>
          <w:rFonts w:ascii="Arial" w:hAnsi="Arial" w:cs="Arial"/>
          <w:sz w:val="24"/>
          <w:szCs w:val="24"/>
        </w:rPr>
        <w:t xml:space="preserve"> </w:t>
      </w:r>
      <w:r w:rsidR="00C8222E" w:rsidRPr="009D27AD">
        <w:rPr>
          <w:rFonts w:ascii="Arial" w:hAnsi="Arial" w:cs="Arial"/>
          <w:sz w:val="24"/>
          <w:szCs w:val="24"/>
        </w:rPr>
        <w:t xml:space="preserve">shall </w:t>
      </w:r>
      <w:r w:rsidRPr="009D27AD">
        <w:rPr>
          <w:rFonts w:ascii="Arial" w:hAnsi="Arial" w:cs="Arial"/>
          <w:sz w:val="24"/>
          <w:szCs w:val="24"/>
        </w:rPr>
        <w:t>bear its own costs.</w:t>
      </w:r>
    </w:p>
    <w:p w:rsidR="00B13C63" w:rsidRPr="009D27AD" w:rsidRDefault="00B13C63" w:rsidP="003C01AA">
      <w:pPr>
        <w:pStyle w:val="ListParagraph"/>
        <w:spacing w:after="0" w:line="360" w:lineRule="auto"/>
        <w:ind w:left="1134"/>
        <w:jc w:val="both"/>
        <w:rPr>
          <w:rFonts w:ascii="Arial" w:hAnsi="Arial" w:cs="Arial"/>
          <w:sz w:val="24"/>
          <w:szCs w:val="24"/>
        </w:rPr>
      </w:pPr>
    </w:p>
    <w:p w:rsidR="00B13C63" w:rsidRPr="009D27AD" w:rsidRDefault="00B13C63" w:rsidP="003C01AA">
      <w:pPr>
        <w:spacing w:after="0" w:line="360" w:lineRule="auto"/>
        <w:contextualSpacing/>
        <w:rPr>
          <w:rFonts w:ascii="Arial" w:hAnsi="Arial" w:cs="Arial"/>
          <w:sz w:val="24"/>
          <w:szCs w:val="24"/>
        </w:rPr>
      </w:pPr>
    </w:p>
    <w:p w:rsidR="00CF1F8C" w:rsidRPr="009D27AD" w:rsidRDefault="00CF1F8C" w:rsidP="003C01AA">
      <w:pPr>
        <w:spacing w:after="0" w:line="360" w:lineRule="auto"/>
        <w:contextualSpacing/>
        <w:rPr>
          <w:rFonts w:ascii="Arial" w:hAnsi="Arial" w:cs="Arial"/>
          <w:sz w:val="24"/>
          <w:szCs w:val="24"/>
        </w:rPr>
      </w:pPr>
    </w:p>
    <w:p w:rsidR="00CF1F8C" w:rsidRPr="009D27AD" w:rsidRDefault="00CF1F8C" w:rsidP="003C01AA">
      <w:pPr>
        <w:spacing w:after="0" w:line="360" w:lineRule="auto"/>
        <w:contextualSpacing/>
        <w:rPr>
          <w:rFonts w:ascii="Arial" w:hAnsi="Arial" w:cs="Arial"/>
          <w:sz w:val="24"/>
          <w:szCs w:val="24"/>
        </w:rPr>
      </w:pPr>
    </w:p>
    <w:p w:rsidR="00CF1F8C" w:rsidRPr="009D27AD" w:rsidRDefault="00CF1F8C" w:rsidP="003C01AA">
      <w:pPr>
        <w:spacing w:after="0" w:line="360" w:lineRule="auto"/>
        <w:contextualSpacing/>
        <w:rPr>
          <w:rFonts w:ascii="Arial" w:eastAsia="Calibri" w:hAnsi="Arial" w:cs="Arial"/>
          <w:b/>
          <w:sz w:val="24"/>
          <w:szCs w:val="24"/>
        </w:rPr>
      </w:pPr>
    </w:p>
    <w:p w:rsidR="00B13C63" w:rsidRPr="009D27AD" w:rsidRDefault="00B13C63" w:rsidP="003C01AA">
      <w:pPr>
        <w:autoSpaceDE w:val="0"/>
        <w:autoSpaceDN w:val="0"/>
        <w:adjustRightInd w:val="0"/>
        <w:spacing w:after="0" w:line="360" w:lineRule="auto"/>
        <w:contextualSpacing/>
        <w:jc w:val="both"/>
        <w:rPr>
          <w:rFonts w:ascii="Arial" w:eastAsia="Calibri" w:hAnsi="Arial" w:cs="Arial"/>
          <w:sz w:val="24"/>
          <w:szCs w:val="24"/>
        </w:rPr>
      </w:pPr>
      <w:r w:rsidRPr="009D27AD">
        <w:rPr>
          <w:rFonts w:ascii="Arial" w:eastAsia="Calibri" w:hAnsi="Arial" w:cs="Arial"/>
          <w:sz w:val="24"/>
          <w:szCs w:val="24"/>
        </w:rPr>
        <w:t>Signed:</w:t>
      </w:r>
    </w:p>
    <w:p w:rsidR="00B13C63" w:rsidRPr="009D27AD" w:rsidRDefault="00B13C63" w:rsidP="003C01AA">
      <w:pPr>
        <w:spacing w:after="0" w:line="360" w:lineRule="auto"/>
        <w:contextualSpacing/>
        <w:jc w:val="both"/>
        <w:rPr>
          <w:rFonts w:ascii="Arial" w:eastAsia="Calibri" w:hAnsi="Arial" w:cs="Arial"/>
          <w:sz w:val="24"/>
          <w:szCs w:val="24"/>
        </w:rPr>
      </w:pPr>
    </w:p>
    <w:p w:rsidR="00B13C63" w:rsidRPr="009D27AD" w:rsidRDefault="00B13C63" w:rsidP="003C01AA">
      <w:pPr>
        <w:spacing w:after="0" w:line="360" w:lineRule="auto"/>
        <w:contextualSpacing/>
        <w:jc w:val="both"/>
        <w:rPr>
          <w:rFonts w:ascii="Arial" w:eastAsia="Calibri" w:hAnsi="Arial" w:cs="Arial"/>
          <w:sz w:val="24"/>
          <w:szCs w:val="24"/>
        </w:rPr>
      </w:pPr>
      <w:r w:rsidRPr="009D27AD">
        <w:rPr>
          <w:rFonts w:ascii="Arial" w:eastAsia="Calibri" w:hAnsi="Arial" w:cs="Arial"/>
          <w:sz w:val="24"/>
          <w:szCs w:val="24"/>
        </w:rPr>
        <w:t>Sylvain ORÉ, President</w:t>
      </w:r>
      <w:r w:rsidR="00371C09" w:rsidRPr="009D27AD">
        <w:rPr>
          <w:rFonts w:ascii="Arial" w:eastAsia="Calibri" w:hAnsi="Arial" w:cs="Arial"/>
          <w:sz w:val="24"/>
          <w:szCs w:val="24"/>
        </w:rPr>
        <w:t>;</w:t>
      </w:r>
    </w:p>
    <w:p w:rsidR="00B13C63" w:rsidRPr="009D27AD" w:rsidRDefault="00B13C63" w:rsidP="003C01AA">
      <w:pPr>
        <w:spacing w:after="0" w:line="360" w:lineRule="auto"/>
        <w:contextualSpacing/>
        <w:jc w:val="both"/>
        <w:rPr>
          <w:rFonts w:ascii="Arial" w:eastAsia="Calibri" w:hAnsi="Arial" w:cs="Arial"/>
          <w:sz w:val="24"/>
          <w:szCs w:val="24"/>
        </w:rPr>
      </w:pPr>
    </w:p>
    <w:p w:rsidR="00B13C63" w:rsidRPr="009D27AD" w:rsidRDefault="00B13C63" w:rsidP="003C01AA">
      <w:pPr>
        <w:spacing w:after="0" w:line="360" w:lineRule="auto"/>
        <w:contextualSpacing/>
        <w:jc w:val="both"/>
        <w:rPr>
          <w:rFonts w:ascii="Arial" w:eastAsia="Calibri" w:hAnsi="Arial" w:cs="Arial"/>
          <w:sz w:val="24"/>
          <w:szCs w:val="24"/>
        </w:rPr>
      </w:pPr>
      <w:r w:rsidRPr="009D27AD">
        <w:rPr>
          <w:rFonts w:ascii="Arial" w:eastAsia="Calibri" w:hAnsi="Arial" w:cs="Arial"/>
          <w:sz w:val="24"/>
          <w:szCs w:val="24"/>
        </w:rPr>
        <w:t>Ben KIOKO, Vice President;</w:t>
      </w:r>
    </w:p>
    <w:p w:rsidR="00B13C63" w:rsidRPr="009D27AD" w:rsidRDefault="00B13C63" w:rsidP="003C01AA">
      <w:pPr>
        <w:spacing w:after="0" w:line="360" w:lineRule="auto"/>
        <w:contextualSpacing/>
        <w:jc w:val="both"/>
        <w:rPr>
          <w:rFonts w:ascii="Arial" w:eastAsia="Calibri" w:hAnsi="Arial" w:cs="Arial"/>
          <w:bCs/>
          <w:sz w:val="24"/>
          <w:szCs w:val="24"/>
        </w:rPr>
      </w:pPr>
    </w:p>
    <w:p w:rsidR="00B13C63" w:rsidRPr="009D27AD" w:rsidRDefault="00B13C63" w:rsidP="003C01AA">
      <w:pPr>
        <w:spacing w:after="0" w:line="360" w:lineRule="auto"/>
        <w:contextualSpacing/>
        <w:jc w:val="both"/>
        <w:rPr>
          <w:rFonts w:ascii="Arial" w:eastAsia="Calibri" w:hAnsi="Arial" w:cs="Arial"/>
          <w:bCs/>
          <w:sz w:val="24"/>
          <w:szCs w:val="24"/>
        </w:rPr>
      </w:pPr>
      <w:r w:rsidRPr="009D27AD">
        <w:rPr>
          <w:rFonts w:ascii="Arial" w:eastAsia="Calibri" w:hAnsi="Arial" w:cs="Arial"/>
          <w:bCs/>
          <w:sz w:val="24"/>
          <w:szCs w:val="24"/>
        </w:rPr>
        <w:t>Gérard NIYUNGEKO, Judge</w:t>
      </w:r>
      <w:r w:rsidR="00371C09" w:rsidRPr="009D27AD">
        <w:rPr>
          <w:rFonts w:ascii="Arial" w:eastAsia="Calibri" w:hAnsi="Arial" w:cs="Arial"/>
          <w:bCs/>
          <w:sz w:val="24"/>
          <w:szCs w:val="24"/>
        </w:rPr>
        <w:t>,</w:t>
      </w:r>
    </w:p>
    <w:p w:rsidR="00B13C63" w:rsidRPr="009D27AD" w:rsidRDefault="00B13C63" w:rsidP="003C01AA">
      <w:pPr>
        <w:spacing w:after="0" w:line="360" w:lineRule="auto"/>
        <w:contextualSpacing/>
        <w:jc w:val="both"/>
        <w:rPr>
          <w:rFonts w:ascii="Arial" w:eastAsia="Calibri" w:hAnsi="Arial" w:cs="Arial"/>
          <w:bCs/>
          <w:sz w:val="24"/>
          <w:szCs w:val="24"/>
        </w:rPr>
      </w:pPr>
    </w:p>
    <w:p w:rsidR="00B13C63" w:rsidRPr="009D27AD" w:rsidRDefault="00B13C63" w:rsidP="003C01AA">
      <w:pPr>
        <w:spacing w:after="0" w:line="360" w:lineRule="auto"/>
        <w:contextualSpacing/>
        <w:jc w:val="both"/>
        <w:rPr>
          <w:rFonts w:ascii="Arial" w:eastAsia="Calibri" w:hAnsi="Arial" w:cs="Arial"/>
          <w:bCs/>
          <w:sz w:val="24"/>
          <w:szCs w:val="24"/>
        </w:rPr>
      </w:pPr>
      <w:r w:rsidRPr="009D27AD">
        <w:rPr>
          <w:rFonts w:ascii="Arial" w:eastAsia="Calibri" w:hAnsi="Arial" w:cs="Arial"/>
          <w:bCs/>
          <w:sz w:val="24"/>
          <w:szCs w:val="24"/>
        </w:rPr>
        <w:t>El Hadji GUISSE, Judge</w:t>
      </w:r>
      <w:r w:rsidR="00371C09" w:rsidRPr="009D27AD">
        <w:rPr>
          <w:rFonts w:ascii="Arial" w:eastAsia="Calibri" w:hAnsi="Arial" w:cs="Arial"/>
          <w:bCs/>
          <w:sz w:val="24"/>
          <w:szCs w:val="24"/>
        </w:rPr>
        <w:t>,</w:t>
      </w:r>
    </w:p>
    <w:p w:rsidR="00B13C63" w:rsidRPr="009D27AD" w:rsidRDefault="00B13C63" w:rsidP="003C01AA">
      <w:pPr>
        <w:spacing w:after="0" w:line="360" w:lineRule="auto"/>
        <w:contextualSpacing/>
        <w:jc w:val="both"/>
        <w:rPr>
          <w:rFonts w:ascii="Arial" w:eastAsia="Calibri" w:hAnsi="Arial" w:cs="Arial"/>
          <w:sz w:val="24"/>
          <w:szCs w:val="24"/>
        </w:rPr>
      </w:pPr>
    </w:p>
    <w:p w:rsidR="00B13C63" w:rsidRPr="009D27AD" w:rsidRDefault="00B13C63" w:rsidP="003C01AA">
      <w:pPr>
        <w:spacing w:after="0" w:line="360" w:lineRule="auto"/>
        <w:contextualSpacing/>
        <w:jc w:val="both"/>
        <w:rPr>
          <w:rFonts w:ascii="Arial" w:eastAsia="Calibri" w:hAnsi="Arial" w:cs="Arial"/>
          <w:sz w:val="24"/>
          <w:szCs w:val="24"/>
        </w:rPr>
      </w:pPr>
      <w:r w:rsidRPr="009D27AD">
        <w:rPr>
          <w:rFonts w:ascii="Arial" w:eastAsia="Calibri" w:hAnsi="Arial" w:cs="Arial"/>
          <w:sz w:val="24"/>
          <w:szCs w:val="24"/>
        </w:rPr>
        <w:t>Rafâa BEN ACHOUR, Judge</w:t>
      </w:r>
      <w:r w:rsidR="00371C09" w:rsidRPr="009D27AD">
        <w:rPr>
          <w:rFonts w:ascii="Arial" w:eastAsia="Calibri" w:hAnsi="Arial" w:cs="Arial"/>
          <w:sz w:val="24"/>
          <w:szCs w:val="24"/>
        </w:rPr>
        <w:t>,</w:t>
      </w:r>
    </w:p>
    <w:p w:rsidR="00B13C63" w:rsidRPr="009D27AD" w:rsidRDefault="00B13C63" w:rsidP="003C01AA">
      <w:pPr>
        <w:spacing w:after="0" w:line="360" w:lineRule="auto"/>
        <w:contextualSpacing/>
        <w:jc w:val="both"/>
        <w:rPr>
          <w:rFonts w:ascii="Arial" w:eastAsia="Calibri" w:hAnsi="Arial" w:cs="Arial"/>
          <w:sz w:val="24"/>
          <w:szCs w:val="24"/>
        </w:rPr>
      </w:pPr>
    </w:p>
    <w:p w:rsidR="00B13C63" w:rsidRPr="009D27AD" w:rsidRDefault="00B13C63" w:rsidP="003C01AA">
      <w:pPr>
        <w:spacing w:after="0" w:line="360" w:lineRule="auto"/>
        <w:contextualSpacing/>
        <w:jc w:val="both"/>
        <w:rPr>
          <w:rFonts w:ascii="Arial" w:eastAsia="Calibri" w:hAnsi="Arial" w:cs="Arial"/>
          <w:sz w:val="24"/>
          <w:szCs w:val="24"/>
        </w:rPr>
      </w:pPr>
      <w:r w:rsidRPr="009D27AD">
        <w:rPr>
          <w:rFonts w:ascii="Arial" w:eastAsia="Calibri" w:hAnsi="Arial" w:cs="Arial"/>
          <w:sz w:val="24"/>
          <w:szCs w:val="24"/>
        </w:rPr>
        <w:t>Ângelo V. MATUSSE, Judge</w:t>
      </w:r>
      <w:r w:rsidR="00371C09" w:rsidRPr="009D27AD">
        <w:rPr>
          <w:rFonts w:ascii="Arial" w:eastAsia="Calibri" w:hAnsi="Arial" w:cs="Arial"/>
          <w:sz w:val="24"/>
          <w:szCs w:val="24"/>
        </w:rPr>
        <w:t>,</w:t>
      </w:r>
    </w:p>
    <w:p w:rsidR="00B13C63" w:rsidRPr="009D27AD" w:rsidRDefault="00B13C63" w:rsidP="003C01AA">
      <w:pPr>
        <w:spacing w:after="0" w:line="360" w:lineRule="auto"/>
        <w:contextualSpacing/>
        <w:jc w:val="both"/>
        <w:rPr>
          <w:rFonts w:ascii="Arial" w:eastAsia="MS Mincho" w:hAnsi="Arial" w:cs="Arial"/>
          <w:sz w:val="24"/>
          <w:szCs w:val="24"/>
          <w:lang w:eastAsia="fr-FR"/>
        </w:rPr>
      </w:pPr>
    </w:p>
    <w:p w:rsidR="00B13C63" w:rsidRPr="009D27AD" w:rsidRDefault="00B13C63" w:rsidP="003C01AA">
      <w:pPr>
        <w:spacing w:after="0" w:line="360" w:lineRule="auto"/>
        <w:contextualSpacing/>
        <w:jc w:val="both"/>
        <w:rPr>
          <w:rFonts w:ascii="Arial" w:eastAsia="MS Mincho" w:hAnsi="Arial" w:cs="Arial"/>
          <w:sz w:val="24"/>
          <w:szCs w:val="24"/>
          <w:lang w:eastAsia="fr-FR"/>
        </w:rPr>
      </w:pPr>
      <w:r w:rsidRPr="009D27AD">
        <w:rPr>
          <w:rFonts w:ascii="Arial" w:eastAsia="MS Mincho" w:hAnsi="Arial" w:cs="Arial"/>
          <w:sz w:val="24"/>
          <w:szCs w:val="24"/>
          <w:lang w:eastAsia="fr-FR"/>
        </w:rPr>
        <w:t>Tujilane R. CHIZUMILA, Judge</w:t>
      </w:r>
      <w:r w:rsidR="00371C09" w:rsidRPr="009D27AD">
        <w:rPr>
          <w:rFonts w:ascii="Arial" w:eastAsia="MS Mincho" w:hAnsi="Arial" w:cs="Arial"/>
          <w:sz w:val="24"/>
          <w:szCs w:val="24"/>
          <w:lang w:eastAsia="fr-FR"/>
        </w:rPr>
        <w:t>,</w:t>
      </w:r>
    </w:p>
    <w:p w:rsidR="00B13C63" w:rsidRPr="009D27AD" w:rsidRDefault="00B13C63" w:rsidP="003C01AA">
      <w:pPr>
        <w:spacing w:after="0" w:line="360" w:lineRule="auto"/>
        <w:contextualSpacing/>
        <w:jc w:val="both"/>
        <w:rPr>
          <w:rFonts w:ascii="Arial" w:eastAsia="MS Mincho" w:hAnsi="Arial" w:cs="Arial"/>
          <w:sz w:val="24"/>
          <w:szCs w:val="24"/>
          <w:lang w:eastAsia="fr-FR"/>
        </w:rPr>
      </w:pPr>
    </w:p>
    <w:p w:rsidR="00B13C63" w:rsidRPr="009D27AD" w:rsidRDefault="00371C09" w:rsidP="003C01AA">
      <w:pPr>
        <w:spacing w:after="0" w:line="360" w:lineRule="auto"/>
        <w:contextualSpacing/>
        <w:jc w:val="both"/>
        <w:rPr>
          <w:rFonts w:ascii="Arial" w:eastAsia="MS Mincho" w:hAnsi="Arial" w:cs="Arial"/>
          <w:sz w:val="24"/>
          <w:szCs w:val="24"/>
          <w:lang w:eastAsia="fr-FR"/>
        </w:rPr>
      </w:pPr>
      <w:r w:rsidRPr="009D27AD">
        <w:rPr>
          <w:rFonts w:ascii="Arial" w:eastAsia="MS Mincho" w:hAnsi="Arial" w:cs="Arial"/>
          <w:sz w:val="24"/>
          <w:szCs w:val="24"/>
          <w:lang w:eastAsia="fr-FR"/>
        </w:rPr>
        <w:t>Chafika BENSAOULA, Judge;</w:t>
      </w:r>
    </w:p>
    <w:p w:rsidR="00B13C63" w:rsidRPr="009D27AD" w:rsidRDefault="00B13C63" w:rsidP="003C01AA">
      <w:pPr>
        <w:spacing w:after="0" w:line="360" w:lineRule="auto"/>
        <w:contextualSpacing/>
        <w:jc w:val="both"/>
        <w:rPr>
          <w:rFonts w:ascii="Arial" w:eastAsia="MS Mincho" w:hAnsi="Arial" w:cs="Arial"/>
          <w:sz w:val="24"/>
          <w:szCs w:val="24"/>
          <w:lang w:eastAsia="fr-FR"/>
        </w:rPr>
      </w:pPr>
    </w:p>
    <w:p w:rsidR="00B13C63" w:rsidRPr="009D27AD" w:rsidRDefault="00371C09" w:rsidP="003C01AA">
      <w:pPr>
        <w:spacing w:after="0" w:line="360" w:lineRule="auto"/>
        <w:contextualSpacing/>
        <w:jc w:val="both"/>
        <w:rPr>
          <w:rFonts w:ascii="Arial" w:eastAsia="MS Mincho" w:hAnsi="Arial" w:cs="Arial"/>
          <w:sz w:val="24"/>
          <w:szCs w:val="24"/>
          <w:lang w:eastAsia="fr-FR"/>
        </w:rPr>
      </w:pPr>
      <w:r w:rsidRPr="009D27AD">
        <w:rPr>
          <w:rFonts w:ascii="Arial" w:eastAsia="MS Mincho" w:hAnsi="Arial" w:cs="Arial"/>
          <w:sz w:val="24"/>
          <w:szCs w:val="24"/>
          <w:lang w:eastAsia="fr-FR"/>
        </w:rPr>
        <w:t xml:space="preserve">and </w:t>
      </w:r>
      <w:r w:rsidR="00B13C63" w:rsidRPr="009D27AD">
        <w:rPr>
          <w:rFonts w:ascii="Arial" w:eastAsia="MS Mincho" w:hAnsi="Arial" w:cs="Arial"/>
          <w:sz w:val="24"/>
          <w:szCs w:val="24"/>
          <w:lang w:eastAsia="fr-FR"/>
        </w:rPr>
        <w:t>Robert ENO, Registrar.</w:t>
      </w:r>
    </w:p>
    <w:p w:rsidR="00B13C63" w:rsidRPr="009D27AD" w:rsidRDefault="00B13C63" w:rsidP="003C01AA">
      <w:pPr>
        <w:spacing w:after="0" w:line="360" w:lineRule="auto"/>
        <w:contextualSpacing/>
        <w:jc w:val="both"/>
        <w:rPr>
          <w:rFonts w:ascii="Arial" w:eastAsia="Calibri" w:hAnsi="Arial" w:cs="Arial"/>
          <w:sz w:val="24"/>
          <w:szCs w:val="24"/>
        </w:rPr>
      </w:pPr>
    </w:p>
    <w:p w:rsidR="0058174E" w:rsidRPr="009D27AD" w:rsidRDefault="0058174E" w:rsidP="003C01AA">
      <w:pPr>
        <w:spacing w:after="0" w:line="360" w:lineRule="auto"/>
        <w:contextualSpacing/>
        <w:jc w:val="both"/>
        <w:rPr>
          <w:rFonts w:ascii="Arial" w:eastAsia="Calibri" w:hAnsi="Arial" w:cs="Arial"/>
          <w:sz w:val="24"/>
          <w:szCs w:val="24"/>
        </w:rPr>
      </w:pPr>
    </w:p>
    <w:p w:rsidR="00B13C63" w:rsidRPr="009D27AD" w:rsidRDefault="00B13C63" w:rsidP="003C01AA">
      <w:pPr>
        <w:spacing w:after="0" w:line="360" w:lineRule="auto"/>
        <w:contextualSpacing/>
        <w:jc w:val="both"/>
        <w:rPr>
          <w:rFonts w:ascii="Arial" w:hAnsi="Arial" w:cs="Arial"/>
          <w:sz w:val="24"/>
          <w:szCs w:val="24"/>
        </w:rPr>
      </w:pPr>
      <w:r w:rsidRPr="009D27AD">
        <w:rPr>
          <w:rFonts w:ascii="Arial" w:eastAsia="Calibri" w:hAnsi="Arial" w:cs="Arial"/>
          <w:sz w:val="24"/>
          <w:szCs w:val="24"/>
        </w:rPr>
        <w:t xml:space="preserve">Done </w:t>
      </w:r>
      <w:r w:rsidR="00371C09" w:rsidRPr="009D27AD">
        <w:rPr>
          <w:rFonts w:ascii="Arial" w:eastAsia="Calibri" w:hAnsi="Arial" w:cs="Arial"/>
          <w:sz w:val="24"/>
          <w:szCs w:val="24"/>
        </w:rPr>
        <w:t xml:space="preserve">at </w:t>
      </w:r>
      <w:r w:rsidR="00BA7DA3" w:rsidRPr="009D27AD">
        <w:rPr>
          <w:rFonts w:ascii="Arial" w:eastAsia="Calibri" w:hAnsi="Arial" w:cs="Arial"/>
          <w:sz w:val="24"/>
          <w:szCs w:val="24"/>
        </w:rPr>
        <w:t>Zanzibar</w:t>
      </w:r>
      <w:r w:rsidR="00371C09" w:rsidRPr="009D27AD">
        <w:rPr>
          <w:rFonts w:ascii="Arial" w:eastAsia="Calibri" w:hAnsi="Arial" w:cs="Arial"/>
          <w:sz w:val="24"/>
          <w:szCs w:val="24"/>
        </w:rPr>
        <w:t xml:space="preserve">, this </w:t>
      </w:r>
      <w:r w:rsidR="00C8222E" w:rsidRPr="009D27AD">
        <w:rPr>
          <w:rFonts w:ascii="Arial" w:eastAsia="Calibri" w:hAnsi="Arial" w:cs="Arial"/>
          <w:sz w:val="24"/>
          <w:szCs w:val="24"/>
        </w:rPr>
        <w:t>Twenty Eighth</w:t>
      </w:r>
      <w:r w:rsidR="00371C09" w:rsidRPr="009D27AD">
        <w:rPr>
          <w:rFonts w:ascii="Arial" w:eastAsia="Calibri" w:hAnsi="Arial" w:cs="Arial"/>
          <w:sz w:val="24"/>
          <w:szCs w:val="24"/>
        </w:rPr>
        <w:t xml:space="preserve"> Day of November</w:t>
      </w:r>
      <w:r w:rsidRPr="009D27AD">
        <w:rPr>
          <w:rFonts w:ascii="Arial" w:eastAsia="Calibri" w:hAnsi="Arial" w:cs="Arial"/>
          <w:sz w:val="24"/>
          <w:szCs w:val="24"/>
        </w:rPr>
        <w:t xml:space="preserve"> in the Year Two Thousand and Nineteen in English and French, the English text being authoritativ</w:t>
      </w:r>
      <w:r w:rsidR="00F07DFB" w:rsidRPr="009D27AD">
        <w:rPr>
          <w:rFonts w:ascii="Arial" w:hAnsi="Arial" w:cs="Arial"/>
          <w:sz w:val="24"/>
          <w:szCs w:val="24"/>
        </w:rPr>
        <w:t>e</w:t>
      </w:r>
      <w:r w:rsidR="00145928" w:rsidRPr="009D27AD">
        <w:rPr>
          <w:rFonts w:ascii="Arial" w:hAnsi="Arial" w:cs="Arial"/>
          <w:sz w:val="24"/>
          <w:szCs w:val="24"/>
        </w:rPr>
        <w:t>.</w:t>
      </w:r>
    </w:p>
    <w:p w:rsidR="0058174E" w:rsidRPr="009D27AD" w:rsidRDefault="0058174E" w:rsidP="003C01AA">
      <w:pPr>
        <w:spacing w:after="0" w:line="360" w:lineRule="auto"/>
        <w:contextualSpacing/>
        <w:jc w:val="both"/>
        <w:rPr>
          <w:rFonts w:ascii="Arial" w:hAnsi="Arial" w:cs="Arial"/>
          <w:sz w:val="24"/>
          <w:szCs w:val="24"/>
        </w:rPr>
      </w:pPr>
    </w:p>
    <w:p w:rsidR="0058174E" w:rsidRPr="009D27AD" w:rsidRDefault="00070B05" w:rsidP="003C01AA">
      <w:pPr>
        <w:spacing w:after="0" w:line="360" w:lineRule="auto"/>
        <w:contextualSpacing/>
        <w:jc w:val="both"/>
        <w:rPr>
          <w:rFonts w:ascii="Arial" w:eastAsia="Calibri" w:hAnsi="Arial" w:cs="Arial"/>
          <w:sz w:val="24"/>
          <w:szCs w:val="24"/>
        </w:rPr>
      </w:pPr>
      <w:r w:rsidRPr="009D27AD">
        <w:rPr>
          <w:rFonts w:ascii="Arial" w:eastAsia="Calibri" w:hAnsi="Arial" w:cs="Arial"/>
          <w:sz w:val="24"/>
          <w:szCs w:val="24"/>
        </w:rPr>
        <w:t>Pursuant to Article 28(3) of the Protocol and Rule 60</w:t>
      </w:r>
      <w:r w:rsidR="00E049C8" w:rsidRPr="009D27AD">
        <w:rPr>
          <w:rFonts w:ascii="Arial" w:eastAsia="Calibri" w:hAnsi="Arial" w:cs="Arial"/>
          <w:sz w:val="24"/>
          <w:szCs w:val="24"/>
        </w:rPr>
        <w:t xml:space="preserve">(5) of the Rules of </w:t>
      </w:r>
      <w:r w:rsidR="0058174E" w:rsidRPr="009D27AD">
        <w:rPr>
          <w:rFonts w:ascii="Arial" w:eastAsia="Calibri" w:hAnsi="Arial" w:cs="Arial"/>
          <w:sz w:val="24"/>
          <w:szCs w:val="24"/>
        </w:rPr>
        <w:t>Court, the</w:t>
      </w:r>
      <w:r w:rsidR="00E049C8" w:rsidRPr="009D27AD">
        <w:rPr>
          <w:rFonts w:ascii="Arial" w:eastAsia="Calibri" w:hAnsi="Arial" w:cs="Arial"/>
          <w:sz w:val="24"/>
          <w:szCs w:val="24"/>
        </w:rPr>
        <w:t xml:space="preserve"> </w:t>
      </w:r>
      <w:r w:rsidR="00C8222E" w:rsidRPr="009D27AD">
        <w:rPr>
          <w:rFonts w:ascii="Arial" w:eastAsia="Calibri" w:hAnsi="Arial" w:cs="Arial"/>
          <w:sz w:val="24"/>
          <w:szCs w:val="24"/>
        </w:rPr>
        <w:t xml:space="preserve">Joint Dissenting Opinion </w:t>
      </w:r>
      <w:r w:rsidR="0058174E" w:rsidRPr="009D27AD">
        <w:rPr>
          <w:rFonts w:ascii="Arial" w:eastAsia="Calibri" w:hAnsi="Arial" w:cs="Arial"/>
          <w:sz w:val="24"/>
          <w:szCs w:val="24"/>
        </w:rPr>
        <w:t xml:space="preserve">of </w:t>
      </w:r>
      <w:r w:rsidR="00C8222E" w:rsidRPr="009D27AD">
        <w:rPr>
          <w:rFonts w:ascii="Arial" w:eastAsia="Calibri" w:hAnsi="Arial" w:cs="Arial"/>
          <w:sz w:val="24"/>
          <w:szCs w:val="24"/>
        </w:rPr>
        <w:t xml:space="preserve">Justice </w:t>
      </w:r>
      <w:r w:rsidR="00E049C8" w:rsidRPr="009D27AD">
        <w:rPr>
          <w:rFonts w:ascii="Arial" w:eastAsia="Calibri" w:hAnsi="Arial" w:cs="Arial"/>
          <w:sz w:val="24"/>
          <w:szCs w:val="24"/>
        </w:rPr>
        <w:t xml:space="preserve">Gérard Niyungeko and </w:t>
      </w:r>
      <w:r w:rsidR="00C8222E" w:rsidRPr="009D27AD">
        <w:rPr>
          <w:rFonts w:ascii="Arial" w:eastAsia="Calibri" w:hAnsi="Arial" w:cs="Arial"/>
          <w:sz w:val="24"/>
          <w:szCs w:val="24"/>
        </w:rPr>
        <w:t xml:space="preserve">Justice </w:t>
      </w:r>
      <w:r w:rsidR="00E049C8" w:rsidRPr="009D27AD">
        <w:rPr>
          <w:rFonts w:ascii="Arial" w:eastAsia="Calibri" w:hAnsi="Arial" w:cs="Arial"/>
          <w:sz w:val="24"/>
          <w:szCs w:val="24"/>
        </w:rPr>
        <w:t>Chafika Bensaoula</w:t>
      </w:r>
      <w:r w:rsidR="009C7522" w:rsidRPr="009D27AD">
        <w:rPr>
          <w:rFonts w:ascii="Arial" w:eastAsia="Calibri" w:hAnsi="Arial" w:cs="Arial"/>
          <w:sz w:val="24"/>
          <w:szCs w:val="24"/>
        </w:rPr>
        <w:t xml:space="preserve"> is</w:t>
      </w:r>
      <w:r w:rsidR="0058174E" w:rsidRPr="009D27AD">
        <w:rPr>
          <w:rFonts w:ascii="Arial" w:eastAsia="Calibri" w:hAnsi="Arial" w:cs="Arial"/>
          <w:sz w:val="24"/>
          <w:szCs w:val="24"/>
        </w:rPr>
        <w:t xml:space="preserve"> appended to this judgment.</w:t>
      </w:r>
    </w:p>
    <w:p w:rsidR="002D56D0" w:rsidRPr="009D27AD" w:rsidRDefault="002D56D0" w:rsidP="003C01AA">
      <w:pPr>
        <w:spacing w:after="0" w:line="360" w:lineRule="auto"/>
        <w:contextualSpacing/>
        <w:jc w:val="both"/>
        <w:rPr>
          <w:rFonts w:ascii="Arial" w:eastAsia="Calibri" w:hAnsi="Arial" w:cs="Arial"/>
          <w:sz w:val="24"/>
          <w:szCs w:val="24"/>
        </w:rPr>
      </w:pPr>
    </w:p>
    <w:p w:rsidR="002D56D0" w:rsidRPr="009D27AD" w:rsidRDefault="002D56D0" w:rsidP="003C01AA">
      <w:pPr>
        <w:spacing w:after="0" w:line="360" w:lineRule="auto"/>
        <w:contextualSpacing/>
        <w:jc w:val="both"/>
        <w:rPr>
          <w:rFonts w:ascii="Arial" w:hAnsi="Arial" w:cs="Arial"/>
          <w:lang w:val="en-US"/>
        </w:rPr>
      </w:pPr>
      <w:r w:rsidRPr="009D27AD">
        <w:rPr>
          <w:rFonts w:ascii="Arial" w:hAnsi="Arial" w:cs="Arial"/>
          <w:bCs/>
          <w:lang w:val="en-US"/>
        </w:rPr>
        <w:t>ln accordance with Article 28 (7) of the Protocol and Rule 60(5) of the Rules, the Separate Opinion of Justice Chafika BENSAOULA is also appended to this Judgment.</w:t>
      </w:r>
    </w:p>
    <w:p w:rsidR="002D56D0" w:rsidRPr="009D27AD" w:rsidRDefault="002D56D0" w:rsidP="003C01AA">
      <w:pPr>
        <w:spacing w:after="0" w:line="360" w:lineRule="auto"/>
        <w:contextualSpacing/>
        <w:jc w:val="both"/>
        <w:rPr>
          <w:rFonts w:ascii="Arial" w:eastAsia="Calibri" w:hAnsi="Arial" w:cs="Arial"/>
          <w:sz w:val="24"/>
          <w:szCs w:val="24"/>
        </w:rPr>
      </w:pPr>
    </w:p>
    <w:p w:rsidR="00B13C63" w:rsidRPr="009D27AD" w:rsidRDefault="00B13C63" w:rsidP="003C01AA">
      <w:pPr>
        <w:spacing w:after="0" w:line="360" w:lineRule="auto"/>
        <w:contextualSpacing/>
        <w:jc w:val="both"/>
        <w:rPr>
          <w:rFonts w:ascii="Arial" w:hAnsi="Arial" w:cs="Arial"/>
          <w:sz w:val="24"/>
          <w:szCs w:val="24"/>
        </w:rPr>
      </w:pPr>
    </w:p>
    <w:p w:rsidR="00B13C63" w:rsidRPr="009D27AD" w:rsidRDefault="00B13C63" w:rsidP="003C01AA">
      <w:pPr>
        <w:spacing w:after="0" w:line="360" w:lineRule="auto"/>
        <w:contextualSpacing/>
        <w:jc w:val="both"/>
        <w:rPr>
          <w:rFonts w:ascii="Arial" w:hAnsi="Arial" w:cs="Arial"/>
          <w:sz w:val="24"/>
          <w:szCs w:val="24"/>
        </w:rPr>
      </w:pPr>
    </w:p>
    <w:p w:rsidR="00B14D6B" w:rsidRPr="009D27AD" w:rsidRDefault="00B14D6B" w:rsidP="003C01AA">
      <w:pPr>
        <w:spacing w:after="0" w:line="360" w:lineRule="auto"/>
        <w:contextualSpacing/>
        <w:rPr>
          <w:rFonts w:ascii="Arial" w:hAnsi="Arial" w:cs="Arial"/>
        </w:rPr>
      </w:pPr>
    </w:p>
    <w:sectPr w:rsidR="00B14D6B" w:rsidRPr="009D27AD" w:rsidSect="002D376C">
      <w:pgSz w:w="12240" w:h="15840"/>
      <w:pgMar w:top="1440" w:right="1440" w:bottom="1440" w:left="1440" w:header="720" w:footer="720" w:gutter="0"/>
      <w:pgNumType w:start="1"/>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52577D8" w16cid:durableId="217503DC"/>
  <w16cid:commentId w16cid:paraId="04752F4F" w16cid:durableId="217503D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0D76" w:rsidRDefault="00400D76" w:rsidP="00B13C63">
      <w:pPr>
        <w:spacing w:after="0" w:line="240" w:lineRule="auto"/>
      </w:pPr>
      <w:r>
        <w:separator/>
      </w:r>
    </w:p>
  </w:endnote>
  <w:endnote w:type="continuationSeparator" w:id="0">
    <w:p w:rsidR="00400D76" w:rsidRDefault="00400D76" w:rsidP="00B13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1861996"/>
      <w:docPartObj>
        <w:docPartGallery w:val="Page Numbers (Bottom of Page)"/>
        <w:docPartUnique/>
      </w:docPartObj>
    </w:sdtPr>
    <w:sdtEndPr>
      <w:rPr>
        <w:noProof/>
        <w:sz w:val="24"/>
      </w:rPr>
    </w:sdtEndPr>
    <w:sdtContent>
      <w:p w:rsidR="00A044A5" w:rsidRPr="009D27AD" w:rsidRDefault="00A044A5">
        <w:pPr>
          <w:pStyle w:val="Footer"/>
          <w:jc w:val="center"/>
          <w:rPr>
            <w:sz w:val="24"/>
          </w:rPr>
        </w:pPr>
        <w:r w:rsidRPr="009D27AD">
          <w:rPr>
            <w:sz w:val="24"/>
          </w:rPr>
          <w:fldChar w:fldCharType="begin"/>
        </w:r>
        <w:r w:rsidRPr="009D27AD">
          <w:rPr>
            <w:sz w:val="24"/>
          </w:rPr>
          <w:instrText xml:space="preserve"> PAGE   \* MERGEFORMAT </w:instrText>
        </w:r>
        <w:r w:rsidRPr="009D27AD">
          <w:rPr>
            <w:sz w:val="24"/>
          </w:rPr>
          <w:fldChar w:fldCharType="separate"/>
        </w:r>
        <w:r w:rsidR="005551A1">
          <w:rPr>
            <w:noProof/>
            <w:sz w:val="24"/>
          </w:rPr>
          <w:t>30</w:t>
        </w:r>
        <w:r w:rsidRPr="009D27AD">
          <w:rPr>
            <w:noProof/>
            <w:sz w:val="24"/>
          </w:rPr>
          <w:fldChar w:fldCharType="end"/>
        </w:r>
      </w:p>
    </w:sdtContent>
  </w:sdt>
  <w:p w:rsidR="00A044A5" w:rsidRDefault="00A044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0D76" w:rsidRDefault="00400D76" w:rsidP="00B13C63">
      <w:pPr>
        <w:spacing w:after="0" w:line="240" w:lineRule="auto"/>
      </w:pPr>
      <w:r>
        <w:separator/>
      </w:r>
    </w:p>
  </w:footnote>
  <w:footnote w:type="continuationSeparator" w:id="0">
    <w:p w:rsidR="00400D76" w:rsidRDefault="00400D76" w:rsidP="00B13C63">
      <w:pPr>
        <w:spacing w:after="0" w:line="240" w:lineRule="auto"/>
      </w:pPr>
      <w:r>
        <w:continuationSeparator/>
      </w:r>
    </w:p>
  </w:footnote>
  <w:footnote w:id="1">
    <w:p w:rsidR="00A044A5" w:rsidRPr="00852D53" w:rsidRDefault="00A044A5" w:rsidP="006A7772">
      <w:pPr>
        <w:pStyle w:val="FootnoteText"/>
        <w:jc w:val="both"/>
        <w:rPr>
          <w:rFonts w:ascii="Arial" w:hAnsi="Arial" w:cs="Arial"/>
        </w:rPr>
      </w:pPr>
      <w:r w:rsidRPr="00852D53">
        <w:rPr>
          <w:rStyle w:val="FootnoteReference"/>
          <w:rFonts w:ascii="Arial" w:hAnsi="Arial" w:cs="Arial"/>
        </w:rPr>
        <w:footnoteRef/>
      </w:r>
      <w:r w:rsidRPr="00852D53">
        <w:rPr>
          <w:rFonts w:ascii="Arial" w:hAnsi="Arial" w:cs="Arial"/>
        </w:rPr>
        <w:t xml:space="preserve"> See Application No. 001/2015. Judgment of 07/12/2018 (Merits and Reparation), </w:t>
      </w:r>
      <w:r w:rsidRPr="00852D53">
        <w:rPr>
          <w:rFonts w:ascii="Arial" w:hAnsi="Arial" w:cs="Arial"/>
          <w:i/>
        </w:rPr>
        <w:t>Armand Guehi v. United Republic of Tanzania</w:t>
      </w:r>
      <w:r w:rsidRPr="00852D53">
        <w:rPr>
          <w:rFonts w:ascii="Arial" w:hAnsi="Arial" w:cs="Arial"/>
        </w:rPr>
        <w:t xml:space="preserve"> (hereinafter referred to as “</w:t>
      </w:r>
      <w:r w:rsidRPr="00852D53">
        <w:rPr>
          <w:rFonts w:ascii="Arial" w:hAnsi="Arial" w:cs="Arial"/>
          <w:i/>
        </w:rPr>
        <w:t xml:space="preserve">Armand Guehi v. Tanzania </w:t>
      </w:r>
      <w:r>
        <w:rPr>
          <w:rFonts w:ascii="Arial" w:hAnsi="Arial" w:cs="Arial"/>
        </w:rPr>
        <w:t>(Merits and Reparation)”</w:t>
      </w:r>
      <w:r w:rsidRPr="00852D53">
        <w:rPr>
          <w:rFonts w:ascii="Arial" w:hAnsi="Arial" w:cs="Arial"/>
        </w:rPr>
        <w:t xml:space="preserve">, § 33. See also </w:t>
      </w:r>
      <w:r w:rsidRPr="00852D53">
        <w:rPr>
          <w:rFonts w:ascii="Arial" w:hAnsi="Arial" w:cs="Arial"/>
          <w:i/>
        </w:rPr>
        <w:t xml:space="preserve">Alex Thomas v. Tanzania </w:t>
      </w:r>
      <w:r w:rsidRPr="00852D53">
        <w:rPr>
          <w:rFonts w:ascii="Arial" w:hAnsi="Arial" w:cs="Arial"/>
        </w:rPr>
        <w:t xml:space="preserve">(Merits), §§ 60-65; and Application No. 006/2015. Judgment of 23/03/2018 (Merits), </w:t>
      </w:r>
      <w:r w:rsidRPr="00852D53">
        <w:rPr>
          <w:rFonts w:ascii="Arial" w:hAnsi="Arial" w:cs="Arial"/>
          <w:i/>
        </w:rPr>
        <w:t>Nguza Viking and Johnson Nguza v. United Republic of Tanzania</w:t>
      </w:r>
      <w:r w:rsidRPr="00852D53">
        <w:rPr>
          <w:rFonts w:ascii="Arial" w:hAnsi="Arial" w:cs="Arial"/>
        </w:rPr>
        <w:t xml:space="preserve"> (hereinafter referred to as “</w:t>
      </w:r>
      <w:r w:rsidRPr="00852D53">
        <w:rPr>
          <w:rFonts w:ascii="Arial" w:hAnsi="Arial" w:cs="Arial"/>
          <w:i/>
        </w:rPr>
        <w:t xml:space="preserve">Nguza Viking and Johnson Nguza v. Tanzania </w:t>
      </w:r>
      <w:r>
        <w:rPr>
          <w:rFonts w:ascii="Arial" w:hAnsi="Arial" w:cs="Arial"/>
        </w:rPr>
        <w:t>(Merits)”</w:t>
      </w:r>
      <w:r w:rsidRPr="00852D53">
        <w:rPr>
          <w:rFonts w:ascii="Arial" w:hAnsi="Arial" w:cs="Arial"/>
        </w:rPr>
        <w:t>, § 35.</w:t>
      </w:r>
    </w:p>
  </w:footnote>
  <w:footnote w:id="2">
    <w:p w:rsidR="00A044A5" w:rsidRPr="00594C48" w:rsidRDefault="00A044A5" w:rsidP="001B6AC7">
      <w:pPr>
        <w:pStyle w:val="FootnoteText"/>
        <w:jc w:val="both"/>
        <w:rPr>
          <w:rFonts w:ascii="Arial" w:hAnsi="Arial" w:cs="Arial"/>
          <w:bCs/>
        </w:rPr>
      </w:pPr>
      <w:r w:rsidRPr="00847711">
        <w:rPr>
          <w:rStyle w:val="FootnoteReference"/>
          <w:rFonts w:ascii="Arial" w:hAnsi="Arial" w:cs="Arial"/>
          <w:bCs/>
        </w:rPr>
        <w:footnoteRef/>
      </w:r>
      <w:r w:rsidRPr="00847711">
        <w:rPr>
          <w:rFonts w:ascii="Arial" w:hAnsi="Arial" w:cs="Arial"/>
          <w:bCs/>
        </w:rPr>
        <w:t xml:space="preserve"> </w:t>
      </w:r>
      <w:r w:rsidRPr="00852D53">
        <w:rPr>
          <w:rFonts w:ascii="Arial" w:hAnsi="Arial" w:cs="Arial"/>
        </w:rPr>
        <w:t xml:space="preserve">See </w:t>
      </w:r>
      <w:r w:rsidRPr="00852D53">
        <w:rPr>
          <w:rFonts w:ascii="Arial" w:hAnsi="Arial" w:cs="Arial"/>
          <w:i/>
        </w:rPr>
        <w:t xml:space="preserve">Armand Guehi v. Tanzania </w:t>
      </w:r>
      <w:r w:rsidRPr="00852D53">
        <w:rPr>
          <w:rFonts w:ascii="Arial" w:hAnsi="Arial" w:cs="Arial"/>
        </w:rPr>
        <w:t xml:space="preserve">(Merits and Reparation), § 33. See also Application No. 024/2015. Judgment of 07/12/2018 (Merits), </w:t>
      </w:r>
      <w:r w:rsidRPr="00852D53">
        <w:rPr>
          <w:rFonts w:ascii="Arial" w:hAnsi="Arial" w:cs="Arial"/>
          <w:i/>
        </w:rPr>
        <w:t>Werema Wangoko Werema and Another v. United Republic of Tanzania</w:t>
      </w:r>
      <w:r w:rsidRPr="00852D53">
        <w:rPr>
          <w:rFonts w:ascii="Arial" w:hAnsi="Arial" w:cs="Arial"/>
        </w:rPr>
        <w:t xml:space="preserve"> (hereinafter referred to as “</w:t>
      </w:r>
      <w:r w:rsidRPr="00852D53">
        <w:rPr>
          <w:rFonts w:ascii="Arial" w:hAnsi="Arial" w:cs="Arial"/>
          <w:i/>
        </w:rPr>
        <w:t xml:space="preserve">Werema Wangoko Werema and Another v. Tanzania </w:t>
      </w:r>
      <w:r w:rsidRPr="00852D53">
        <w:rPr>
          <w:rFonts w:ascii="Arial" w:hAnsi="Arial" w:cs="Arial"/>
        </w:rPr>
        <w:t>(Me</w:t>
      </w:r>
      <w:r>
        <w:rPr>
          <w:rFonts w:ascii="Arial" w:hAnsi="Arial" w:cs="Arial"/>
        </w:rPr>
        <w:t>rits)”</w:t>
      </w:r>
      <w:r w:rsidRPr="00852D53">
        <w:rPr>
          <w:rFonts w:ascii="Arial" w:hAnsi="Arial" w:cs="Arial"/>
        </w:rPr>
        <w:t xml:space="preserve">, § 29; </w:t>
      </w:r>
      <w:r w:rsidRPr="00852D53">
        <w:rPr>
          <w:rFonts w:ascii="Arial" w:hAnsi="Arial" w:cs="Arial"/>
          <w:i/>
        </w:rPr>
        <w:t xml:space="preserve">Alex Thomas v. Tanzania </w:t>
      </w:r>
      <w:r w:rsidRPr="00852D53">
        <w:rPr>
          <w:rFonts w:ascii="Arial" w:hAnsi="Arial" w:cs="Arial"/>
        </w:rPr>
        <w:t xml:space="preserve">(Merits), § 130; Application No. 007/2013. Judgment of 03/06/2016 (Merits), </w:t>
      </w:r>
      <w:r w:rsidRPr="00852D53">
        <w:rPr>
          <w:rFonts w:ascii="Arial" w:hAnsi="Arial" w:cs="Arial"/>
          <w:i/>
        </w:rPr>
        <w:t>Mohamed Abubakari v. United Republic of Tanzania</w:t>
      </w:r>
      <w:r w:rsidRPr="00852D53">
        <w:rPr>
          <w:rFonts w:ascii="Arial" w:hAnsi="Arial" w:cs="Arial"/>
        </w:rPr>
        <w:t xml:space="preserve"> (hereinafter referred to as “</w:t>
      </w:r>
      <w:r w:rsidRPr="00852D53">
        <w:rPr>
          <w:rFonts w:ascii="Arial" w:hAnsi="Arial" w:cs="Arial"/>
          <w:i/>
        </w:rPr>
        <w:t xml:space="preserve">Mohamed Abubakari v. Tanzania </w:t>
      </w:r>
      <w:r w:rsidRPr="00852D53">
        <w:rPr>
          <w:rFonts w:ascii="Arial" w:hAnsi="Arial" w:cs="Arial"/>
        </w:rPr>
        <w:t>(Merits)</w:t>
      </w:r>
      <w:r w:rsidRPr="00852D53">
        <w:rPr>
          <w:rFonts w:ascii="Arial" w:hAnsi="Arial" w:cs="Arial"/>
          <w:i/>
        </w:rPr>
        <w:t>”</w:t>
      </w:r>
      <w:r w:rsidRPr="00852D53">
        <w:rPr>
          <w:rFonts w:ascii="Arial" w:hAnsi="Arial" w:cs="Arial"/>
        </w:rPr>
        <w:t xml:space="preserve">), § 26; and </w:t>
      </w:r>
      <w:r w:rsidRPr="00852D53">
        <w:rPr>
          <w:rFonts w:ascii="Arial" w:hAnsi="Arial" w:cs="Arial"/>
          <w:i/>
        </w:rPr>
        <w:t xml:space="preserve">Ernest Francis Mtingwi v. Malawi </w:t>
      </w:r>
      <w:r w:rsidRPr="00852D53">
        <w:rPr>
          <w:rFonts w:ascii="Arial" w:hAnsi="Arial" w:cs="Arial"/>
        </w:rPr>
        <w:t>(Admissibility), § 14</w:t>
      </w:r>
      <w:r w:rsidRPr="00594C48">
        <w:rPr>
          <w:rFonts w:ascii="Arial" w:hAnsi="Arial" w:cs="Arial"/>
          <w:bCs/>
        </w:rPr>
        <w:t>.</w:t>
      </w:r>
    </w:p>
    <w:p w:rsidR="00A044A5" w:rsidRPr="00847711" w:rsidRDefault="00A044A5" w:rsidP="00B13C63">
      <w:pPr>
        <w:pStyle w:val="FootnoteText"/>
        <w:jc w:val="both"/>
        <w:rPr>
          <w:rFonts w:ascii="Arial" w:hAnsi="Arial" w:cs="Arial"/>
          <w:bCs/>
        </w:rPr>
      </w:pPr>
    </w:p>
  </w:footnote>
  <w:footnote w:id="3">
    <w:p w:rsidR="00A044A5" w:rsidRPr="00852D53" w:rsidRDefault="00A044A5" w:rsidP="00DC0D9C">
      <w:pPr>
        <w:spacing w:after="0" w:line="240" w:lineRule="auto"/>
        <w:contextualSpacing/>
        <w:jc w:val="both"/>
        <w:rPr>
          <w:rFonts w:ascii="Arial" w:hAnsi="Arial" w:cs="Arial"/>
          <w:sz w:val="20"/>
          <w:szCs w:val="20"/>
        </w:rPr>
      </w:pPr>
      <w:r w:rsidRPr="00852D53">
        <w:rPr>
          <w:rStyle w:val="FootnoteReference"/>
          <w:rFonts w:ascii="Arial" w:hAnsi="Arial" w:cs="Arial"/>
          <w:sz w:val="20"/>
          <w:szCs w:val="20"/>
        </w:rPr>
        <w:footnoteRef/>
      </w:r>
      <w:r>
        <w:rPr>
          <w:rFonts w:ascii="Arial" w:hAnsi="Arial" w:cs="Arial"/>
          <w:sz w:val="20"/>
          <w:szCs w:val="20"/>
        </w:rPr>
        <w:t xml:space="preserve"> The r</w:t>
      </w:r>
      <w:r w:rsidRPr="00852D53">
        <w:rPr>
          <w:rFonts w:ascii="Arial" w:hAnsi="Arial" w:cs="Arial"/>
          <w:sz w:val="20"/>
          <w:szCs w:val="20"/>
        </w:rPr>
        <w:t xml:space="preserve">eference to Rule </w:t>
      </w:r>
      <w:r>
        <w:rPr>
          <w:rFonts w:ascii="Arial" w:hAnsi="Arial" w:cs="Arial"/>
          <w:sz w:val="20"/>
          <w:szCs w:val="20"/>
        </w:rPr>
        <w:t>33</w:t>
      </w:r>
      <w:r w:rsidRPr="00852D53">
        <w:rPr>
          <w:rFonts w:ascii="Arial" w:hAnsi="Arial" w:cs="Arial"/>
          <w:sz w:val="20"/>
          <w:szCs w:val="20"/>
        </w:rPr>
        <w:t xml:space="preserve"> by the Respondent State is mistaken; the applicable Rule should be Rule 34 of the Rules, which pr</w:t>
      </w:r>
      <w:r>
        <w:rPr>
          <w:rFonts w:ascii="Arial" w:hAnsi="Arial" w:cs="Arial"/>
          <w:sz w:val="20"/>
          <w:szCs w:val="20"/>
        </w:rPr>
        <w:t>ovides for the form and content</w:t>
      </w:r>
      <w:r w:rsidRPr="00852D53">
        <w:rPr>
          <w:rFonts w:ascii="Arial" w:hAnsi="Arial" w:cs="Arial"/>
          <w:sz w:val="20"/>
          <w:szCs w:val="20"/>
        </w:rPr>
        <w:t xml:space="preserve"> of an application.</w:t>
      </w:r>
    </w:p>
    <w:p w:rsidR="00A044A5" w:rsidRPr="00852D53" w:rsidRDefault="00A044A5" w:rsidP="00B13C63">
      <w:pPr>
        <w:pStyle w:val="FootnoteText"/>
        <w:jc w:val="both"/>
        <w:rPr>
          <w:rFonts w:ascii="Arial" w:hAnsi="Arial" w:cs="Arial"/>
        </w:rPr>
      </w:pPr>
    </w:p>
  </w:footnote>
  <w:footnote w:id="4">
    <w:p w:rsidR="00A044A5" w:rsidRPr="00852D53" w:rsidRDefault="00A044A5" w:rsidP="00B13C63">
      <w:pPr>
        <w:pStyle w:val="FootnoteText"/>
        <w:jc w:val="both"/>
        <w:rPr>
          <w:rFonts w:ascii="Arial" w:hAnsi="Arial" w:cs="Arial"/>
        </w:rPr>
      </w:pPr>
      <w:r w:rsidRPr="00852D53">
        <w:rPr>
          <w:rStyle w:val="FootnoteReference"/>
          <w:rFonts w:ascii="Arial" w:hAnsi="Arial" w:cs="Arial"/>
        </w:rPr>
        <w:footnoteRef/>
      </w:r>
      <w:r w:rsidRPr="00852D53">
        <w:rPr>
          <w:rFonts w:ascii="Arial" w:hAnsi="Arial" w:cs="Arial"/>
        </w:rPr>
        <w:t xml:space="preserve"> Application No. 012/2015.  Judgment of 22/3/2018 (Merits), </w:t>
      </w:r>
      <w:r w:rsidRPr="00847711">
        <w:rPr>
          <w:rFonts w:ascii="Arial" w:hAnsi="Arial" w:cs="Arial"/>
          <w:i/>
        </w:rPr>
        <w:t xml:space="preserve">Anudo Ochieng Anudo v. United Republic of Tanzania </w:t>
      </w:r>
      <w:r w:rsidRPr="00B12601">
        <w:rPr>
          <w:rFonts w:ascii="Arial" w:hAnsi="Arial" w:cs="Arial"/>
        </w:rPr>
        <w:t>(hereinafter referred to as “</w:t>
      </w:r>
      <w:r w:rsidRPr="00852D53">
        <w:rPr>
          <w:rFonts w:ascii="Arial" w:hAnsi="Arial" w:cs="Arial"/>
          <w:i/>
        </w:rPr>
        <w:t>Anudo Ochieng Anudo v. Tanzania</w:t>
      </w:r>
      <w:r>
        <w:rPr>
          <w:rFonts w:ascii="Arial" w:hAnsi="Arial" w:cs="Arial"/>
        </w:rPr>
        <w:t xml:space="preserve"> - </w:t>
      </w:r>
      <w:r w:rsidRPr="00847711">
        <w:rPr>
          <w:rFonts w:ascii="Arial" w:hAnsi="Arial" w:cs="Arial"/>
        </w:rPr>
        <w:t>Merits)</w:t>
      </w:r>
      <w:r>
        <w:rPr>
          <w:rFonts w:ascii="Arial" w:hAnsi="Arial" w:cs="Arial"/>
        </w:rPr>
        <w:t>”</w:t>
      </w:r>
      <w:r w:rsidRPr="00B12601">
        <w:rPr>
          <w:rFonts w:ascii="Arial" w:hAnsi="Arial" w:cs="Arial"/>
          <w:i/>
        </w:rPr>
        <w:t xml:space="preserve"> </w:t>
      </w:r>
      <w:r w:rsidRPr="00B12601">
        <w:rPr>
          <w:rFonts w:ascii="Arial" w:hAnsi="Arial" w:cs="Arial"/>
          <w:bCs/>
        </w:rPr>
        <w:t>§</w:t>
      </w:r>
      <w:r w:rsidRPr="00DF341B">
        <w:rPr>
          <w:rFonts w:ascii="Arial" w:hAnsi="Arial" w:cs="Arial"/>
          <w:bCs/>
        </w:rPr>
        <w:t xml:space="preserve"> 52.</w:t>
      </w:r>
    </w:p>
  </w:footnote>
  <w:footnote w:id="5">
    <w:p w:rsidR="00A044A5" w:rsidRPr="00852D53" w:rsidRDefault="00A044A5" w:rsidP="00B13C63">
      <w:pPr>
        <w:pStyle w:val="FootnoteText"/>
        <w:jc w:val="both"/>
        <w:rPr>
          <w:rFonts w:ascii="Arial" w:hAnsi="Arial" w:cs="Arial"/>
        </w:rPr>
      </w:pPr>
      <w:r w:rsidRPr="00852D53">
        <w:rPr>
          <w:rStyle w:val="FootnoteReference"/>
          <w:rFonts w:ascii="Arial" w:hAnsi="Arial" w:cs="Arial"/>
        </w:rPr>
        <w:footnoteRef/>
      </w:r>
      <w:r w:rsidRPr="00852D53">
        <w:rPr>
          <w:rFonts w:ascii="Arial" w:hAnsi="Arial" w:cs="Arial"/>
        </w:rPr>
        <w:t xml:space="preserve"> </w:t>
      </w:r>
      <w:r w:rsidRPr="00852D53">
        <w:rPr>
          <w:rFonts w:ascii="Arial" w:hAnsi="Arial" w:cs="Arial"/>
          <w:i/>
        </w:rPr>
        <w:t>Wilfred Onyango Nganyi and Others v. Tanzania</w:t>
      </w:r>
      <w:r w:rsidRPr="00852D53">
        <w:rPr>
          <w:rFonts w:ascii="Arial" w:hAnsi="Arial" w:cs="Arial"/>
        </w:rPr>
        <w:t xml:space="preserve"> (Merits), </w:t>
      </w:r>
      <w:r w:rsidRPr="00847711">
        <w:rPr>
          <w:rFonts w:ascii="Arial" w:hAnsi="Arial" w:cs="Arial"/>
        </w:rPr>
        <w:t xml:space="preserve">§§ </w:t>
      </w:r>
      <w:r w:rsidRPr="00852D53">
        <w:rPr>
          <w:rFonts w:ascii="Arial" w:hAnsi="Arial" w:cs="Arial"/>
        </w:rPr>
        <w:t>88</w:t>
      </w:r>
      <w:r>
        <w:rPr>
          <w:rFonts w:ascii="Arial" w:hAnsi="Arial" w:cs="Arial"/>
        </w:rPr>
        <w:t>,</w:t>
      </w:r>
      <w:r w:rsidRPr="00852D53">
        <w:rPr>
          <w:rFonts w:ascii="Arial" w:hAnsi="Arial" w:cs="Arial"/>
        </w:rPr>
        <w:t xml:space="preserve"> 89; </w:t>
      </w:r>
      <w:r w:rsidRPr="00852D53">
        <w:rPr>
          <w:rFonts w:ascii="Arial" w:hAnsi="Arial" w:cs="Arial"/>
          <w:i/>
        </w:rPr>
        <w:t>Norbert Zongo and Others v. Burkina Faso</w:t>
      </w:r>
      <w:r w:rsidRPr="00852D53">
        <w:rPr>
          <w:rFonts w:ascii="Arial" w:hAnsi="Arial" w:cs="Arial"/>
        </w:rPr>
        <w:t xml:space="preserve"> (Merits), </w:t>
      </w:r>
      <w:r w:rsidRPr="00847711">
        <w:rPr>
          <w:rFonts w:ascii="Arial" w:hAnsi="Arial" w:cs="Arial"/>
        </w:rPr>
        <w:t xml:space="preserve">§§ </w:t>
      </w:r>
      <w:r w:rsidRPr="00852D53">
        <w:rPr>
          <w:rFonts w:ascii="Arial" w:hAnsi="Arial" w:cs="Arial"/>
        </w:rPr>
        <w:t>68.</w:t>
      </w:r>
    </w:p>
  </w:footnote>
  <w:footnote w:id="6">
    <w:p w:rsidR="00A044A5" w:rsidRPr="00847711" w:rsidRDefault="00A044A5" w:rsidP="006420F9">
      <w:pPr>
        <w:pStyle w:val="FootnoteText"/>
        <w:jc w:val="both"/>
        <w:rPr>
          <w:rFonts w:ascii="Arial" w:hAnsi="Arial" w:cs="Arial"/>
        </w:rPr>
      </w:pPr>
      <w:r w:rsidRPr="00847711">
        <w:rPr>
          <w:rStyle w:val="FootnoteReference"/>
          <w:rFonts w:ascii="Arial" w:hAnsi="Arial" w:cs="Arial"/>
        </w:rPr>
        <w:footnoteRef/>
      </w:r>
      <w:r w:rsidRPr="00847711">
        <w:rPr>
          <w:rFonts w:ascii="Arial" w:hAnsi="Arial" w:cs="Arial"/>
        </w:rPr>
        <w:t xml:space="preserve"> </w:t>
      </w:r>
      <w:r w:rsidRPr="00B12601">
        <w:rPr>
          <w:rFonts w:ascii="Arial" w:hAnsi="Arial" w:cs="Arial"/>
          <w:i/>
        </w:rPr>
        <w:t>Alex Thomas v. Tanzania</w:t>
      </w:r>
      <w:r w:rsidRPr="00B12601">
        <w:rPr>
          <w:rFonts w:ascii="Arial" w:hAnsi="Arial" w:cs="Arial"/>
        </w:rPr>
        <w:t>, §</w:t>
      </w:r>
      <w:r w:rsidRPr="00DF341B">
        <w:rPr>
          <w:rFonts w:ascii="Arial" w:hAnsi="Arial" w:cs="Arial"/>
        </w:rPr>
        <w:t xml:space="preserve"> 64; Applicatio</w:t>
      </w:r>
      <w:r w:rsidRPr="0058683C">
        <w:rPr>
          <w:rFonts w:ascii="Arial" w:hAnsi="Arial" w:cs="Arial"/>
        </w:rPr>
        <w:t xml:space="preserve">n No.003/2015. </w:t>
      </w:r>
      <w:r>
        <w:rPr>
          <w:rFonts w:ascii="Arial" w:hAnsi="Arial" w:cs="Arial"/>
        </w:rPr>
        <w:t>Judgment of 28/09/2017 (Merits);</w:t>
      </w:r>
      <w:r w:rsidRPr="0058683C">
        <w:rPr>
          <w:rFonts w:ascii="Arial" w:hAnsi="Arial" w:cs="Arial"/>
        </w:rPr>
        <w:t xml:space="preserve"> </w:t>
      </w:r>
      <w:r w:rsidRPr="0058683C">
        <w:rPr>
          <w:rFonts w:ascii="Arial" w:hAnsi="Arial" w:cs="Arial"/>
          <w:i/>
        </w:rPr>
        <w:t>Kennedy Owino Onyachi and Another v</w:t>
      </w:r>
      <w:r w:rsidRPr="00974536">
        <w:rPr>
          <w:rFonts w:ascii="Arial" w:hAnsi="Arial" w:cs="Arial"/>
          <w:i/>
        </w:rPr>
        <w:t xml:space="preserve">. United Republic of Tanzania (Onyachi </w:t>
      </w:r>
      <w:r w:rsidRPr="00594C48">
        <w:rPr>
          <w:rFonts w:ascii="Arial" w:hAnsi="Arial" w:cs="Arial"/>
        </w:rPr>
        <w:t>Judgment</w:t>
      </w:r>
      <w:r w:rsidRPr="00847711">
        <w:rPr>
          <w:rFonts w:ascii="Arial" w:hAnsi="Arial" w:cs="Arial"/>
          <w:i/>
        </w:rPr>
        <w:t>)</w:t>
      </w:r>
      <w:r w:rsidRPr="00847711">
        <w:rPr>
          <w:rFonts w:ascii="Arial" w:hAnsi="Arial" w:cs="Arial"/>
        </w:rPr>
        <w:t xml:space="preserve">, § 56, </w:t>
      </w:r>
      <w:r w:rsidRPr="00847711">
        <w:rPr>
          <w:rFonts w:ascii="Arial" w:hAnsi="Arial" w:cs="Arial"/>
          <w:i/>
        </w:rPr>
        <w:t>Nguza Viking v. Tanzania</w:t>
      </w:r>
      <w:r w:rsidRPr="00847711">
        <w:rPr>
          <w:rFonts w:ascii="Arial" w:hAnsi="Arial" w:cs="Arial"/>
        </w:rPr>
        <w:t xml:space="preserve">, § 52, Application No. 032/2015. Judgment of 21/03/2018, </w:t>
      </w:r>
      <w:r w:rsidRPr="00847711">
        <w:rPr>
          <w:rFonts w:ascii="Arial" w:hAnsi="Arial" w:cs="Arial"/>
          <w:i/>
        </w:rPr>
        <w:t>Kijiji Isiaga v. United Republic of Tanzania</w:t>
      </w:r>
      <w:r w:rsidRPr="00847711">
        <w:rPr>
          <w:rFonts w:ascii="Arial" w:hAnsi="Arial" w:cs="Arial"/>
        </w:rPr>
        <w:t>, § 45.</w:t>
      </w:r>
    </w:p>
  </w:footnote>
  <w:footnote w:id="7">
    <w:p w:rsidR="00A044A5" w:rsidRPr="000B277E" w:rsidRDefault="00A044A5" w:rsidP="00B13C63">
      <w:pPr>
        <w:pStyle w:val="FootnoteText"/>
        <w:jc w:val="both"/>
        <w:rPr>
          <w:rFonts w:ascii="Arial" w:hAnsi="Arial" w:cs="Arial"/>
        </w:rPr>
      </w:pPr>
      <w:r w:rsidRPr="00847711">
        <w:rPr>
          <w:rStyle w:val="FootnoteReference"/>
          <w:rFonts w:ascii="Arial" w:hAnsi="Arial" w:cs="Arial"/>
        </w:rPr>
        <w:footnoteRef/>
      </w:r>
      <w:r w:rsidRPr="000B277E">
        <w:rPr>
          <w:rFonts w:ascii="Arial" w:hAnsi="Arial" w:cs="Arial"/>
        </w:rPr>
        <w:t xml:space="preserve"> </w:t>
      </w:r>
      <w:r w:rsidRPr="000B277E">
        <w:rPr>
          <w:rFonts w:ascii="Arial" w:hAnsi="Arial" w:cs="Arial"/>
          <w:shd w:val="clear" w:color="auto" w:fill="FFFFFF"/>
        </w:rPr>
        <w:t>Communication 308/2005, </w:t>
      </w:r>
      <w:r w:rsidRPr="000B277E">
        <w:rPr>
          <w:rStyle w:val="Emphasis"/>
          <w:rFonts w:ascii="Arial" w:hAnsi="Arial" w:cs="Arial"/>
          <w:shd w:val="clear" w:color="auto" w:fill="FFFFFF"/>
        </w:rPr>
        <w:t>Michael Majuru v. Zimbabwe</w:t>
      </w:r>
      <w:r w:rsidRPr="000B277E">
        <w:rPr>
          <w:rStyle w:val="Emphasis"/>
          <w:rFonts w:ascii="Arial" w:hAnsi="Arial" w:cs="Arial"/>
          <w:i w:val="0"/>
          <w:shd w:val="clear" w:color="auto" w:fill="FFFFFF"/>
        </w:rPr>
        <w:t>.</w:t>
      </w:r>
    </w:p>
  </w:footnote>
  <w:footnote w:id="8">
    <w:p w:rsidR="00A044A5" w:rsidRPr="0058683C" w:rsidRDefault="00A044A5" w:rsidP="00B13C63">
      <w:pPr>
        <w:pStyle w:val="NoSpacing"/>
        <w:jc w:val="both"/>
        <w:rPr>
          <w:rFonts w:ascii="Arial" w:hAnsi="Arial" w:cs="Arial"/>
          <w:sz w:val="20"/>
          <w:szCs w:val="20"/>
        </w:rPr>
      </w:pPr>
      <w:r w:rsidRPr="00847711">
        <w:rPr>
          <w:rStyle w:val="FootnoteReference"/>
          <w:rFonts w:ascii="Arial" w:hAnsi="Arial" w:cs="Arial"/>
          <w:sz w:val="20"/>
          <w:szCs w:val="20"/>
        </w:rPr>
        <w:footnoteRef/>
      </w:r>
      <w:r w:rsidRPr="00847711">
        <w:rPr>
          <w:rFonts w:ascii="Arial" w:hAnsi="Arial" w:cs="Arial"/>
          <w:sz w:val="20"/>
          <w:szCs w:val="20"/>
        </w:rPr>
        <w:t xml:space="preserve"> </w:t>
      </w:r>
      <w:r w:rsidRPr="00847711">
        <w:rPr>
          <w:rFonts w:ascii="Arial" w:hAnsi="Arial" w:cs="Arial"/>
          <w:i/>
          <w:sz w:val="20"/>
          <w:szCs w:val="20"/>
        </w:rPr>
        <w:t xml:space="preserve">Alex Thomas v Republic of Tanzania, </w:t>
      </w:r>
      <w:r w:rsidRPr="00773451">
        <w:rPr>
          <w:rFonts w:ascii="Arial" w:hAnsi="Arial" w:cs="Arial"/>
          <w:sz w:val="20"/>
          <w:szCs w:val="20"/>
        </w:rPr>
        <w:t>§ 73,</w:t>
      </w:r>
      <w:r w:rsidRPr="00773451">
        <w:rPr>
          <w:rFonts w:ascii="Arial" w:hAnsi="Arial" w:cs="Arial"/>
          <w:i/>
          <w:sz w:val="20"/>
          <w:szCs w:val="20"/>
        </w:rPr>
        <w:t xml:space="preserve"> </w:t>
      </w:r>
      <w:r w:rsidRPr="00B12601">
        <w:rPr>
          <w:rFonts w:ascii="Arial" w:hAnsi="Arial" w:cs="Arial"/>
          <w:i/>
          <w:iCs/>
          <w:sz w:val="20"/>
          <w:szCs w:val="20"/>
          <w:lang w:val="en-GB"/>
        </w:rPr>
        <w:t>Mohamed Abubakari v. of Tanzania</w:t>
      </w:r>
      <w:r w:rsidRPr="00B12601">
        <w:rPr>
          <w:rFonts w:ascii="Arial" w:hAnsi="Arial" w:cs="Arial"/>
          <w:iCs/>
          <w:sz w:val="20"/>
          <w:szCs w:val="20"/>
          <w:lang w:val="en-GB"/>
        </w:rPr>
        <w:t>,</w:t>
      </w:r>
      <w:r>
        <w:rPr>
          <w:rFonts w:ascii="Arial" w:hAnsi="Arial" w:cs="Arial"/>
          <w:iCs/>
          <w:sz w:val="20"/>
          <w:szCs w:val="20"/>
          <w:lang w:val="en-GB"/>
        </w:rPr>
        <w:t xml:space="preserve"> </w:t>
      </w:r>
      <w:r w:rsidRPr="00852D53">
        <w:rPr>
          <w:rFonts w:ascii="Arial" w:hAnsi="Arial" w:cs="Arial"/>
          <w:bCs/>
          <w:sz w:val="20"/>
          <w:szCs w:val="20"/>
        </w:rPr>
        <w:t>§</w:t>
      </w:r>
      <w:r w:rsidRPr="00847711">
        <w:rPr>
          <w:rFonts w:ascii="Arial" w:hAnsi="Arial" w:cs="Arial"/>
          <w:sz w:val="20"/>
          <w:szCs w:val="20"/>
          <w:lang w:val="en-GB"/>
        </w:rPr>
        <w:t xml:space="preserve"> 91,</w:t>
      </w:r>
      <w:r w:rsidRPr="00847711">
        <w:rPr>
          <w:rFonts w:ascii="Arial" w:hAnsi="Arial" w:cs="Arial"/>
          <w:sz w:val="20"/>
          <w:szCs w:val="20"/>
        </w:rPr>
        <w:t xml:space="preserve"> Application No. </w:t>
      </w:r>
      <w:r w:rsidRPr="00773451">
        <w:rPr>
          <w:rFonts w:ascii="Arial" w:hAnsi="Arial" w:cs="Arial"/>
          <w:sz w:val="20"/>
          <w:szCs w:val="20"/>
        </w:rPr>
        <w:t xml:space="preserve">011/2015. Judgment of 28/09/2017, </w:t>
      </w:r>
      <w:r w:rsidRPr="00773451">
        <w:rPr>
          <w:rFonts w:ascii="Arial" w:hAnsi="Arial" w:cs="Arial"/>
          <w:i/>
          <w:sz w:val="20"/>
          <w:szCs w:val="20"/>
        </w:rPr>
        <w:t>Christopher Jonas v</w:t>
      </w:r>
      <w:r w:rsidRPr="00B12601">
        <w:rPr>
          <w:rFonts w:ascii="Arial" w:hAnsi="Arial" w:cs="Arial"/>
          <w:i/>
          <w:sz w:val="20"/>
          <w:szCs w:val="20"/>
        </w:rPr>
        <w:t>. United Republic of Tanzania, §</w:t>
      </w:r>
      <w:r w:rsidRPr="00B12601">
        <w:rPr>
          <w:rFonts w:ascii="Arial" w:hAnsi="Arial" w:cs="Arial"/>
          <w:sz w:val="20"/>
          <w:szCs w:val="20"/>
        </w:rPr>
        <w:t xml:space="preserve"> 52, See Application No. 013/2011. Judgment of 28/06/2013 (Preliminary Decision)</w:t>
      </w:r>
      <w:r w:rsidRPr="00DF341B">
        <w:rPr>
          <w:rFonts w:ascii="Arial" w:eastAsia="Arial" w:hAnsi="Arial" w:cs="Arial"/>
          <w:i/>
          <w:sz w:val="20"/>
          <w:szCs w:val="20"/>
        </w:rPr>
        <w:t xml:space="preserve"> Norbert Zongo and Others</w:t>
      </w:r>
      <w:r w:rsidRPr="0058683C">
        <w:rPr>
          <w:rFonts w:ascii="Arial" w:eastAsia="Arial" w:hAnsi="Arial" w:cs="Arial"/>
          <w:i/>
          <w:sz w:val="20"/>
          <w:szCs w:val="20"/>
        </w:rPr>
        <w:t xml:space="preserve"> v. Burkina Faso, </w:t>
      </w:r>
      <w:r w:rsidRPr="0058683C">
        <w:rPr>
          <w:rFonts w:ascii="Arial" w:hAnsi="Arial" w:cs="Arial"/>
          <w:i/>
          <w:sz w:val="20"/>
          <w:szCs w:val="20"/>
        </w:rPr>
        <w:t>§ 121</w:t>
      </w:r>
    </w:p>
  </w:footnote>
  <w:footnote w:id="9">
    <w:p w:rsidR="00A044A5" w:rsidRPr="00DC0D9C" w:rsidRDefault="00A044A5" w:rsidP="00DC0D9C">
      <w:pPr>
        <w:pStyle w:val="FootnoteText"/>
        <w:jc w:val="both"/>
        <w:rPr>
          <w:rFonts w:ascii="Arial" w:hAnsi="Arial" w:cs="Arial"/>
          <w:lang w:val="en-US"/>
        </w:rPr>
      </w:pPr>
      <w:r w:rsidRPr="00DC0D9C">
        <w:rPr>
          <w:rStyle w:val="FootnoteReference"/>
          <w:rFonts w:ascii="Arial" w:hAnsi="Arial" w:cs="Arial"/>
        </w:rPr>
        <w:footnoteRef/>
      </w:r>
      <w:r w:rsidRPr="00DC0D9C">
        <w:rPr>
          <w:rFonts w:ascii="Arial" w:hAnsi="Arial" w:cs="Arial"/>
        </w:rPr>
        <w:t xml:space="preserve"> </w:t>
      </w:r>
      <w:r w:rsidRPr="00DC0D9C">
        <w:rPr>
          <w:rStyle w:val="tlid-translation"/>
          <w:rFonts w:ascii="Arial" w:hAnsi="Arial" w:cs="Arial"/>
          <w:lang w:val="en"/>
        </w:rPr>
        <w:t>Article 3 (1) of the Tanzania Citizenship Act: "A citizen by birth is any person who is a citizen of the United Republic of Tanzania under the following conditions: by virtue of the operation of section 4 which provides that persons born in Mainland Tanzania or Zanzibar are Tanzanian. Such persons must be born before Union Day by virtue of Section 5. Any person born in the United Republic of Tanzania on or after Union Day, by virtue of his birth in Zanzibar and of the Article 4 (2) ".</w:t>
      </w:r>
      <w:r w:rsidRPr="00DC0D9C">
        <w:rPr>
          <w:rFonts w:ascii="Arial" w:hAnsi="Arial" w:cs="Arial"/>
        </w:rPr>
        <w:t xml:space="preserve"> </w:t>
      </w:r>
    </w:p>
  </w:footnote>
  <w:footnote w:id="10">
    <w:p w:rsidR="00A044A5" w:rsidRPr="003B3A35" w:rsidRDefault="00A044A5" w:rsidP="00B13C63">
      <w:pPr>
        <w:pStyle w:val="FootnoteText"/>
        <w:jc w:val="both"/>
        <w:rPr>
          <w:rFonts w:ascii="Arial" w:hAnsi="Arial" w:cs="Arial"/>
          <w:b/>
        </w:rPr>
      </w:pPr>
      <w:r w:rsidRPr="00852D53">
        <w:rPr>
          <w:rStyle w:val="FootnoteReference"/>
          <w:rFonts w:ascii="Arial" w:hAnsi="Arial" w:cs="Arial"/>
        </w:rPr>
        <w:footnoteRef/>
      </w:r>
      <w:r w:rsidRPr="00852D53">
        <w:rPr>
          <w:rFonts w:ascii="Arial" w:hAnsi="Arial" w:cs="Arial"/>
        </w:rPr>
        <w:t xml:space="preserve"> </w:t>
      </w:r>
      <w:r w:rsidRPr="00893FE3">
        <w:rPr>
          <w:rFonts w:ascii="Arial" w:hAnsi="Arial" w:cs="Arial"/>
        </w:rPr>
        <w:t xml:space="preserve">See </w:t>
      </w:r>
      <w:r w:rsidRPr="003B3A35">
        <w:rPr>
          <w:rFonts w:ascii="Arial" w:hAnsi="Arial" w:cs="Arial"/>
        </w:rPr>
        <w:t>the Case Concerning United States Diplomati</w:t>
      </w:r>
      <w:r>
        <w:rPr>
          <w:rFonts w:ascii="Arial" w:hAnsi="Arial" w:cs="Arial"/>
        </w:rPr>
        <w:t>c and Consular Staff in Tehran (</w:t>
      </w:r>
      <w:r w:rsidRPr="003B3A35">
        <w:rPr>
          <w:rFonts w:ascii="Arial" w:hAnsi="Arial" w:cs="Arial"/>
          <w:i/>
        </w:rPr>
        <w:t>United States v Iran</w:t>
      </w:r>
      <w:r>
        <w:rPr>
          <w:rFonts w:ascii="Arial" w:hAnsi="Arial" w:cs="Arial"/>
          <w:i/>
        </w:rPr>
        <w:t>)</w:t>
      </w:r>
      <w:r w:rsidRPr="003B3A35">
        <w:rPr>
          <w:rFonts w:ascii="Arial" w:hAnsi="Arial" w:cs="Arial"/>
          <w:i/>
        </w:rPr>
        <w:t xml:space="preserve"> [1980].</w:t>
      </w:r>
      <w:r w:rsidRPr="003B3A35">
        <w:rPr>
          <w:rFonts w:ascii="Arial" w:hAnsi="Arial" w:cs="Arial"/>
        </w:rPr>
        <w:t xml:space="preserve"> ICJ page 3. Collection 1980.  See also The</w:t>
      </w:r>
      <w:r>
        <w:rPr>
          <w:rFonts w:ascii="Arial" w:hAnsi="Arial" w:cs="Arial"/>
        </w:rPr>
        <w:t xml:space="preserve"> question of South West Africa</w:t>
      </w:r>
      <w:r w:rsidRPr="003B3A35">
        <w:rPr>
          <w:rFonts w:ascii="Arial" w:hAnsi="Arial" w:cs="Arial"/>
        </w:rPr>
        <w:t xml:space="preserve"> (</w:t>
      </w:r>
      <w:r w:rsidRPr="003B3A35">
        <w:rPr>
          <w:rFonts w:ascii="Arial" w:hAnsi="Arial" w:cs="Arial"/>
          <w:i/>
        </w:rPr>
        <w:t>Ethiopia v. South Africa; Liberia v. South Africa)</w:t>
      </w:r>
      <w:r w:rsidRPr="003B3A35">
        <w:rPr>
          <w:rFonts w:ascii="Arial" w:hAnsi="Arial" w:cs="Arial"/>
        </w:rPr>
        <w:t xml:space="preserve">. </w:t>
      </w:r>
      <w:r>
        <w:rPr>
          <w:rFonts w:ascii="Arial" w:hAnsi="Arial" w:cs="Arial"/>
        </w:rPr>
        <w:t>(</w:t>
      </w:r>
      <w:r w:rsidRPr="003B3A35">
        <w:rPr>
          <w:rFonts w:ascii="Arial" w:hAnsi="Arial" w:cs="Arial"/>
        </w:rPr>
        <w:t>Preliminary Objection</w:t>
      </w:r>
      <w:r>
        <w:rPr>
          <w:rFonts w:ascii="Arial" w:hAnsi="Arial" w:cs="Arial"/>
        </w:rPr>
        <w:t>)</w:t>
      </w:r>
      <w:r w:rsidRPr="003B3A35">
        <w:rPr>
          <w:rFonts w:ascii="Arial" w:hAnsi="Arial" w:cs="Arial"/>
        </w:rPr>
        <w:t xml:space="preserve">. </w:t>
      </w:r>
      <w:r>
        <w:rPr>
          <w:rFonts w:ascii="Arial" w:hAnsi="Arial" w:cs="Arial"/>
        </w:rPr>
        <w:t>(</w:t>
      </w:r>
      <w:r w:rsidRPr="003B3A35">
        <w:rPr>
          <w:rStyle w:val="Strong"/>
          <w:rFonts w:ascii="Arial" w:hAnsi="Arial" w:cs="Arial"/>
          <w:b w:val="0"/>
        </w:rPr>
        <w:t>Separate Opinion of Judge Bustamante) ICJ, Collection 1962</w:t>
      </w:r>
      <w:r>
        <w:rPr>
          <w:rStyle w:val="Strong"/>
          <w:rFonts w:ascii="Arial" w:hAnsi="Arial" w:cs="Arial"/>
          <w:b w:val="0"/>
        </w:rPr>
        <w:t>,</w:t>
      </w:r>
      <w:r w:rsidRPr="003B3A35">
        <w:rPr>
          <w:rStyle w:val="Strong"/>
          <w:rFonts w:ascii="Arial" w:hAnsi="Arial" w:cs="Arial"/>
          <w:b w:val="0"/>
        </w:rPr>
        <w:t xml:space="preserve"> page 319, Section 9(f) of the Constitution of the United Republic of Tanzania, 1977.</w:t>
      </w:r>
    </w:p>
  </w:footnote>
  <w:footnote w:id="11">
    <w:p w:rsidR="00A044A5" w:rsidRPr="003B3A35" w:rsidRDefault="00A044A5" w:rsidP="00A271F2">
      <w:pPr>
        <w:pStyle w:val="FootnoteText"/>
        <w:jc w:val="both"/>
        <w:rPr>
          <w:rFonts w:ascii="Arial" w:hAnsi="Arial" w:cs="Arial"/>
          <w:lang w:val="pt-PT"/>
        </w:rPr>
      </w:pPr>
      <w:r w:rsidRPr="003B3A35">
        <w:rPr>
          <w:rStyle w:val="FootnoteReference"/>
          <w:rFonts w:ascii="Arial" w:hAnsi="Arial" w:cs="Arial"/>
        </w:rPr>
        <w:footnoteRef/>
      </w:r>
      <w:r w:rsidRPr="003B3A35">
        <w:rPr>
          <w:rFonts w:ascii="Arial" w:hAnsi="Arial" w:cs="Arial"/>
          <w:lang w:val="pt-PT"/>
        </w:rPr>
        <w:t xml:space="preserve"> </w:t>
      </w:r>
      <w:r w:rsidRPr="003B3A35">
        <w:rPr>
          <w:rFonts w:ascii="Arial" w:hAnsi="Arial" w:cs="Arial"/>
          <w:i/>
          <w:lang w:val="pt-PT"/>
        </w:rPr>
        <w:t>Anudo Ochieng Anudo v. Tanzania</w:t>
      </w:r>
      <w:r>
        <w:rPr>
          <w:rFonts w:ascii="Arial" w:hAnsi="Arial" w:cs="Arial"/>
          <w:lang w:val="pt-PT"/>
        </w:rPr>
        <w:t xml:space="preserve"> (Merits)</w:t>
      </w:r>
      <w:r w:rsidRPr="003B3A35">
        <w:rPr>
          <w:rFonts w:ascii="Arial" w:hAnsi="Arial" w:cs="Arial"/>
          <w:i/>
          <w:lang w:val="pt-PT"/>
        </w:rPr>
        <w:t xml:space="preserve">, </w:t>
      </w:r>
      <w:r w:rsidRPr="003B3A35">
        <w:rPr>
          <w:rFonts w:ascii="Arial" w:hAnsi="Arial" w:cs="Arial"/>
          <w:bCs/>
          <w:lang w:val="pt-PT"/>
        </w:rPr>
        <w:t>§ 76.</w:t>
      </w:r>
    </w:p>
  </w:footnote>
  <w:footnote w:id="12">
    <w:p w:rsidR="00A044A5" w:rsidRPr="009D27AD" w:rsidRDefault="00A044A5" w:rsidP="00B13C63">
      <w:pPr>
        <w:pStyle w:val="FootnoteText"/>
        <w:rPr>
          <w:rFonts w:ascii="Arial" w:hAnsi="Arial" w:cs="Arial"/>
          <w:lang w:val="en-US"/>
        </w:rPr>
      </w:pPr>
      <w:r w:rsidRPr="009D27AD">
        <w:rPr>
          <w:rStyle w:val="FootnoteReference"/>
          <w:rFonts w:ascii="Arial" w:hAnsi="Arial" w:cs="Arial"/>
        </w:rPr>
        <w:footnoteRef/>
      </w:r>
      <w:r w:rsidRPr="009D27AD">
        <w:rPr>
          <w:rFonts w:ascii="Arial" w:hAnsi="Arial" w:cs="Arial"/>
        </w:rPr>
        <w:t xml:space="preserve"> </w:t>
      </w:r>
      <w:r w:rsidRPr="009D27AD">
        <w:rPr>
          <w:rFonts w:ascii="Arial" w:hAnsi="Arial" w:cs="Arial"/>
          <w:i/>
          <w:lang w:val="en-US"/>
        </w:rPr>
        <w:t>Ibid</w:t>
      </w:r>
      <w:r w:rsidRPr="009D27AD">
        <w:rPr>
          <w:rFonts w:ascii="Arial" w:hAnsi="Arial" w:cs="Arial"/>
          <w:lang w:val="en-US"/>
        </w:rPr>
        <w:t xml:space="preserve">, </w:t>
      </w:r>
      <w:r w:rsidRPr="009D27AD">
        <w:rPr>
          <w:rFonts w:ascii="Arial" w:hAnsi="Arial" w:cs="Arial"/>
          <w:bCs/>
        </w:rPr>
        <w:t xml:space="preserve">§ </w:t>
      </w:r>
      <w:r w:rsidRPr="009D27AD">
        <w:rPr>
          <w:rFonts w:ascii="Arial" w:hAnsi="Arial" w:cs="Arial"/>
        </w:rPr>
        <w:t>77-78.</w:t>
      </w:r>
    </w:p>
  </w:footnote>
  <w:footnote w:id="13">
    <w:p w:rsidR="00A044A5" w:rsidRPr="009D27AD" w:rsidRDefault="00A044A5">
      <w:pPr>
        <w:pStyle w:val="FootnoteText"/>
        <w:rPr>
          <w:rFonts w:ascii="Arial" w:hAnsi="Arial" w:cs="Arial"/>
        </w:rPr>
      </w:pPr>
      <w:r w:rsidRPr="009D27AD">
        <w:rPr>
          <w:rStyle w:val="FootnoteReference"/>
          <w:rFonts w:ascii="Arial" w:hAnsi="Arial" w:cs="Arial"/>
        </w:rPr>
        <w:footnoteRef/>
      </w:r>
      <w:r w:rsidRPr="009D27AD">
        <w:rPr>
          <w:rFonts w:ascii="Arial" w:hAnsi="Arial" w:cs="Arial"/>
        </w:rPr>
        <w:t xml:space="preserve"> See UN Convention Relating to the Status of Stateless Persons (1954); and UN Convention on the Reduction of Statelessness (1961).</w:t>
      </w:r>
    </w:p>
  </w:footnote>
  <w:footnote w:id="14">
    <w:p w:rsidR="00A044A5" w:rsidRPr="009D27AD" w:rsidRDefault="00A044A5">
      <w:pPr>
        <w:pStyle w:val="FootnoteText"/>
        <w:rPr>
          <w:rFonts w:ascii="Arial" w:hAnsi="Arial" w:cs="Arial"/>
        </w:rPr>
      </w:pPr>
      <w:r w:rsidRPr="009D27AD">
        <w:rPr>
          <w:rStyle w:val="FootnoteReference"/>
          <w:rFonts w:ascii="Arial" w:hAnsi="Arial" w:cs="Arial"/>
        </w:rPr>
        <w:footnoteRef/>
      </w:r>
      <w:r w:rsidRPr="009D27AD">
        <w:rPr>
          <w:rFonts w:ascii="Arial" w:hAnsi="Arial" w:cs="Arial"/>
        </w:rPr>
        <w:t xml:space="preserve"> Entered into force on 29 November 1999. Ratified by the United Republic of Tanzania on 16 March 2003.</w:t>
      </w:r>
    </w:p>
  </w:footnote>
  <w:footnote w:id="15">
    <w:p w:rsidR="00A044A5" w:rsidRPr="009D27AD" w:rsidRDefault="00A044A5" w:rsidP="00255573">
      <w:pPr>
        <w:pStyle w:val="FootnoteText"/>
        <w:jc w:val="both"/>
        <w:rPr>
          <w:rFonts w:ascii="Arial" w:hAnsi="Arial" w:cs="Arial"/>
        </w:rPr>
      </w:pPr>
      <w:r w:rsidRPr="009D27AD">
        <w:rPr>
          <w:rStyle w:val="FootnoteReference"/>
          <w:rFonts w:ascii="Arial" w:hAnsi="Arial" w:cs="Arial"/>
        </w:rPr>
        <w:footnoteRef/>
      </w:r>
      <w:r w:rsidRPr="009D27AD">
        <w:rPr>
          <w:rFonts w:ascii="Arial" w:hAnsi="Arial" w:cs="Arial"/>
        </w:rPr>
        <w:t xml:space="preserve"> See, for example, Article 12(2), Constitution of the United Republic of Tanzania (1977); Article 28 Constitution of Kenya (2010); Article 24, Constitution of the Federal Democratic Republic of Ethiopia (1994); Article 10, the Constitution of the Republic of South Africa (1996).</w:t>
      </w:r>
    </w:p>
  </w:footnote>
  <w:footnote w:id="16">
    <w:p w:rsidR="00A044A5" w:rsidRPr="009D27AD" w:rsidRDefault="00A044A5" w:rsidP="00B13C63">
      <w:pPr>
        <w:pStyle w:val="FootnoteText"/>
        <w:jc w:val="both"/>
        <w:rPr>
          <w:rFonts w:ascii="Arial" w:hAnsi="Arial" w:cs="Arial"/>
          <w:lang w:val="en-US"/>
        </w:rPr>
      </w:pPr>
      <w:r w:rsidRPr="009D27AD">
        <w:rPr>
          <w:rStyle w:val="FootnoteReference"/>
          <w:rFonts w:ascii="Arial" w:hAnsi="Arial" w:cs="Arial"/>
        </w:rPr>
        <w:footnoteRef/>
      </w:r>
      <w:r w:rsidRPr="009D27AD">
        <w:rPr>
          <w:rFonts w:ascii="Arial" w:hAnsi="Arial" w:cs="Arial"/>
        </w:rPr>
        <w:t xml:space="preserve"> See Article 5 of the Charter and Article 6 of the UDHR.</w:t>
      </w:r>
    </w:p>
  </w:footnote>
  <w:footnote w:id="17">
    <w:p w:rsidR="00A044A5" w:rsidRPr="009D27AD" w:rsidRDefault="00A044A5">
      <w:pPr>
        <w:pStyle w:val="FootnoteText"/>
        <w:rPr>
          <w:rFonts w:ascii="Arial" w:hAnsi="Arial" w:cs="Arial"/>
          <w:lang w:val="en-US"/>
        </w:rPr>
      </w:pPr>
      <w:r w:rsidRPr="009D27AD">
        <w:rPr>
          <w:rStyle w:val="FootnoteReference"/>
          <w:rFonts w:ascii="Arial" w:hAnsi="Arial" w:cs="Arial"/>
        </w:rPr>
        <w:footnoteRef/>
      </w:r>
      <w:r w:rsidRPr="009D27AD">
        <w:rPr>
          <w:rFonts w:ascii="Arial" w:hAnsi="Arial" w:cs="Arial"/>
        </w:rPr>
        <w:t xml:space="preserve"> UN Convention on the Reduction of Statelessness (1961)</w:t>
      </w:r>
    </w:p>
  </w:footnote>
  <w:footnote w:id="18">
    <w:p w:rsidR="00A044A5" w:rsidRPr="003B3A35" w:rsidRDefault="00A044A5" w:rsidP="00893FE3">
      <w:pPr>
        <w:pStyle w:val="FootnoteText"/>
        <w:jc w:val="both"/>
        <w:rPr>
          <w:rFonts w:ascii="Arial" w:hAnsi="Arial" w:cs="Arial"/>
        </w:rPr>
      </w:pPr>
      <w:r w:rsidRPr="00893FE3">
        <w:rPr>
          <w:rStyle w:val="FootnoteReference"/>
          <w:rFonts w:ascii="Arial" w:hAnsi="Arial" w:cs="Arial"/>
        </w:rPr>
        <w:footnoteRef/>
      </w:r>
      <w:r w:rsidRPr="00893FE3">
        <w:rPr>
          <w:rFonts w:ascii="Arial" w:hAnsi="Arial" w:cs="Arial"/>
        </w:rPr>
        <w:t xml:space="preserve"> Communication 318/06</w:t>
      </w:r>
      <w:r w:rsidRPr="003B3A35">
        <w:rPr>
          <w:rFonts w:ascii="Arial" w:hAnsi="Arial" w:cs="Arial"/>
        </w:rPr>
        <w:t xml:space="preserve">, </w:t>
      </w:r>
      <w:r w:rsidRPr="003B3A35">
        <w:rPr>
          <w:rFonts w:ascii="Arial" w:hAnsi="Arial" w:cs="Arial"/>
          <w:i/>
        </w:rPr>
        <w:t>Open Society Justice Initiative v. Republic of Côte d’Ivoire</w:t>
      </w:r>
      <w:r w:rsidRPr="003B3A35">
        <w:rPr>
          <w:rFonts w:ascii="Arial" w:hAnsi="Arial" w:cs="Arial"/>
        </w:rPr>
        <w:t xml:space="preserve">, </w:t>
      </w:r>
      <w:r w:rsidRPr="003B3A35">
        <w:rPr>
          <w:rFonts w:ascii="Arial" w:hAnsi="Arial" w:cs="Arial"/>
          <w:bCs/>
        </w:rPr>
        <w:t xml:space="preserve">§§ </w:t>
      </w:r>
      <w:r w:rsidRPr="00830129">
        <w:rPr>
          <w:rFonts w:ascii="Arial" w:hAnsi="Arial" w:cs="Arial"/>
        </w:rPr>
        <w:t>95-97.</w:t>
      </w:r>
    </w:p>
  </w:footnote>
  <w:footnote w:id="19">
    <w:p w:rsidR="00A044A5" w:rsidRPr="007F2B4F" w:rsidRDefault="00A044A5" w:rsidP="00730A4A">
      <w:pPr>
        <w:pStyle w:val="FootnoteText"/>
        <w:rPr>
          <w:lang w:val="en-US"/>
        </w:rPr>
      </w:pPr>
      <w:r>
        <w:rPr>
          <w:rStyle w:val="FootnoteReference"/>
        </w:rPr>
        <w:footnoteRef/>
      </w:r>
      <w:r>
        <w:t xml:space="preserve"> </w:t>
      </w:r>
      <w:r>
        <w:rPr>
          <w:lang w:val="en-US"/>
        </w:rPr>
        <w:t xml:space="preserve">Application 003/2015 Kennedy Owino Onvachi vs. United Republic of Tanzania, </w:t>
      </w:r>
      <w:r>
        <w:t>§</w:t>
      </w:r>
      <w:r>
        <w:rPr>
          <w:lang w:val="en-US"/>
        </w:rPr>
        <w:t>142</w:t>
      </w:r>
    </w:p>
  </w:footnote>
  <w:footnote w:id="20">
    <w:p w:rsidR="00A044A5" w:rsidRPr="009D27AD" w:rsidRDefault="00A044A5" w:rsidP="00944A25">
      <w:pPr>
        <w:pStyle w:val="FootnoteText"/>
        <w:contextualSpacing/>
        <w:rPr>
          <w:rFonts w:ascii="Arial" w:hAnsi="Arial" w:cs="Arial"/>
          <w:lang w:val="en-US"/>
        </w:rPr>
      </w:pPr>
      <w:r w:rsidRPr="009D27AD">
        <w:rPr>
          <w:rStyle w:val="FootnoteReference"/>
          <w:rFonts w:ascii="Arial" w:hAnsi="Arial" w:cs="Arial"/>
        </w:rPr>
        <w:footnoteRef/>
      </w:r>
      <w:r w:rsidRPr="009D27AD">
        <w:rPr>
          <w:rFonts w:ascii="Arial" w:hAnsi="Arial" w:cs="Arial"/>
        </w:rPr>
        <w:t xml:space="preserve"> </w:t>
      </w:r>
      <w:r w:rsidRPr="009D27AD">
        <w:rPr>
          <w:rFonts w:ascii="Arial" w:hAnsi="Arial" w:cs="Arial"/>
          <w:lang w:val="en-US"/>
        </w:rPr>
        <w:t xml:space="preserve">Application 003/2015.  </w:t>
      </w:r>
      <w:r w:rsidRPr="009D27AD">
        <w:rPr>
          <w:rFonts w:ascii="Arial" w:hAnsi="Arial" w:cs="Arial"/>
          <w:i/>
          <w:iCs/>
          <w:lang w:val="en-US"/>
        </w:rPr>
        <w:t>Kennedy Owino Onvachi vs. United Republic of Tanzania</w:t>
      </w:r>
      <w:r w:rsidRPr="009D27AD">
        <w:rPr>
          <w:rFonts w:ascii="Arial" w:hAnsi="Arial" w:cs="Arial"/>
          <w:lang w:val="en-US"/>
        </w:rPr>
        <w:t xml:space="preserve">, </w:t>
      </w:r>
      <w:r w:rsidRPr="009D27AD">
        <w:rPr>
          <w:rFonts w:ascii="Arial" w:hAnsi="Arial" w:cs="Arial"/>
        </w:rPr>
        <w:t>§</w:t>
      </w:r>
      <w:r w:rsidRPr="009D27AD">
        <w:rPr>
          <w:rFonts w:ascii="Arial" w:hAnsi="Arial" w:cs="Arial"/>
          <w:lang w:val="en-US"/>
        </w:rPr>
        <w:t>143</w:t>
      </w:r>
    </w:p>
  </w:footnote>
  <w:footnote w:id="21">
    <w:p w:rsidR="00A044A5" w:rsidRPr="009D27AD" w:rsidRDefault="00A044A5" w:rsidP="00944A25">
      <w:pPr>
        <w:pStyle w:val="FootnoteText"/>
        <w:contextualSpacing/>
        <w:rPr>
          <w:rFonts w:ascii="Arial" w:hAnsi="Arial" w:cs="Arial"/>
          <w:lang w:val="en-US"/>
        </w:rPr>
      </w:pPr>
      <w:r w:rsidRPr="009D27AD">
        <w:rPr>
          <w:rStyle w:val="FootnoteReference"/>
          <w:rFonts w:ascii="Arial" w:hAnsi="Arial" w:cs="Arial"/>
        </w:rPr>
        <w:footnoteRef/>
      </w:r>
      <w:r w:rsidRPr="009D27AD">
        <w:rPr>
          <w:rFonts w:ascii="Arial" w:hAnsi="Arial" w:cs="Arial"/>
        </w:rPr>
        <w:t xml:space="preserve"> </w:t>
      </w:r>
      <w:r w:rsidRPr="009D27AD">
        <w:rPr>
          <w:rFonts w:ascii="Arial" w:hAnsi="Arial" w:cs="Arial"/>
          <w:lang w:val="en-US"/>
        </w:rPr>
        <w:t xml:space="preserve">Application 012/2015.  </w:t>
      </w:r>
      <w:r w:rsidRPr="009D27AD">
        <w:rPr>
          <w:rFonts w:ascii="Arial" w:hAnsi="Arial" w:cs="Arial"/>
          <w:i/>
          <w:iCs/>
          <w:lang w:val="en-US"/>
        </w:rPr>
        <w:t>Anudo Ochieng Anudo vs. United Republic of Tanzania</w:t>
      </w:r>
      <w:r w:rsidRPr="009D27AD">
        <w:rPr>
          <w:rFonts w:ascii="Arial" w:hAnsi="Arial" w:cs="Arial"/>
          <w:lang w:val="en-US"/>
        </w:rPr>
        <w:t xml:space="preserve">, </w:t>
      </w:r>
      <w:r w:rsidRPr="009D27AD">
        <w:rPr>
          <w:rFonts w:ascii="Arial" w:hAnsi="Arial" w:cs="Arial"/>
        </w:rPr>
        <w:t>§</w:t>
      </w:r>
      <w:r w:rsidRPr="009D27AD">
        <w:rPr>
          <w:rFonts w:ascii="Arial" w:hAnsi="Arial" w:cs="Arial"/>
          <w:lang w:val="en-US"/>
        </w:rPr>
        <w:t>80</w:t>
      </w:r>
    </w:p>
  </w:footnote>
  <w:footnote w:id="22">
    <w:p w:rsidR="00A044A5" w:rsidRPr="009D27AD" w:rsidRDefault="00A044A5">
      <w:pPr>
        <w:pStyle w:val="FootnoteText"/>
        <w:contextualSpacing/>
        <w:rPr>
          <w:rFonts w:ascii="Arial" w:hAnsi="Arial" w:cs="Arial"/>
          <w:sz w:val="2"/>
          <w:lang w:val="en-US"/>
        </w:rPr>
      </w:pPr>
    </w:p>
  </w:footnote>
  <w:footnote w:id="23">
    <w:p w:rsidR="00A044A5" w:rsidRPr="009D27AD" w:rsidRDefault="00A044A5">
      <w:pPr>
        <w:pStyle w:val="FootnoteText"/>
        <w:contextualSpacing/>
        <w:rPr>
          <w:rFonts w:ascii="Arial" w:hAnsi="Arial" w:cs="Arial"/>
        </w:rPr>
      </w:pPr>
      <w:r w:rsidRPr="009D27AD">
        <w:rPr>
          <w:rStyle w:val="FootnoteReference"/>
          <w:rFonts w:ascii="Arial" w:hAnsi="Arial" w:cs="Arial"/>
        </w:rPr>
        <w:footnoteRef/>
      </w:r>
      <w:r w:rsidRPr="009D27AD">
        <w:rPr>
          <w:rFonts w:ascii="Arial" w:hAnsi="Arial" w:cs="Arial"/>
        </w:rPr>
        <w:t xml:space="preserve"> </w:t>
      </w:r>
      <w:r w:rsidRPr="009D27AD">
        <w:rPr>
          <w:rFonts w:ascii="Arial" w:hAnsi="Arial" w:cs="Arial"/>
          <w:i/>
        </w:rPr>
        <w:t>Institute for Human Rights and Development in Africa (On behalf of the Nubian Community in Kenya)</w:t>
      </w:r>
      <w:r w:rsidRPr="009D27AD">
        <w:rPr>
          <w:rFonts w:ascii="Arial" w:hAnsi="Arial" w:cs="Arial"/>
        </w:rPr>
        <w:t xml:space="preserve"> </w:t>
      </w:r>
      <w:r w:rsidRPr="009D27AD">
        <w:rPr>
          <w:rFonts w:ascii="Arial" w:hAnsi="Arial" w:cs="Arial"/>
          <w:i/>
        </w:rPr>
        <w:t>v Kenya</w:t>
      </w:r>
      <w:r w:rsidRPr="009D27AD">
        <w:rPr>
          <w:rFonts w:ascii="Arial" w:hAnsi="Arial" w:cs="Arial"/>
        </w:rPr>
        <w:t xml:space="preserve">, Communication 212/98, </w:t>
      </w:r>
      <w:r w:rsidRPr="009D27AD">
        <w:rPr>
          <w:rFonts w:ascii="Arial" w:hAnsi="Arial" w:cs="Arial"/>
          <w:bCs/>
        </w:rPr>
        <w:t>§.</w:t>
      </w:r>
    </w:p>
  </w:footnote>
  <w:footnote w:id="24">
    <w:p w:rsidR="00A044A5" w:rsidRPr="009D27AD" w:rsidRDefault="00A044A5">
      <w:pPr>
        <w:pStyle w:val="FootnoteText"/>
        <w:contextualSpacing/>
        <w:jc w:val="both"/>
        <w:rPr>
          <w:rFonts w:ascii="Arial" w:hAnsi="Arial" w:cs="Arial"/>
          <w:lang w:val="fr-FR"/>
        </w:rPr>
      </w:pPr>
      <w:r w:rsidRPr="009D27AD">
        <w:rPr>
          <w:rStyle w:val="FootnoteReference"/>
          <w:rFonts w:ascii="Arial" w:hAnsi="Arial" w:cs="Arial"/>
        </w:rPr>
        <w:footnoteRef/>
      </w:r>
      <w:r w:rsidRPr="009D27AD">
        <w:rPr>
          <w:rFonts w:ascii="Arial" w:hAnsi="Arial" w:cs="Arial"/>
          <w:lang w:val="fr-FR"/>
        </w:rPr>
        <w:t xml:space="preserve"> </w:t>
      </w:r>
      <w:r w:rsidRPr="009D27AD">
        <w:rPr>
          <w:rFonts w:ascii="Arial" w:hAnsi="Arial" w:cs="Arial"/>
          <w:i/>
          <w:lang w:val="fr-FR"/>
        </w:rPr>
        <w:t>Amnesty International v. Zambia,</w:t>
      </w:r>
      <w:r w:rsidRPr="009D27AD">
        <w:rPr>
          <w:rFonts w:ascii="Arial" w:hAnsi="Arial" w:cs="Arial"/>
          <w:lang w:val="fr-FR"/>
        </w:rPr>
        <w:t xml:space="preserve"> Communication, </w:t>
      </w:r>
      <w:r w:rsidRPr="009D27AD">
        <w:rPr>
          <w:rFonts w:ascii="Arial" w:hAnsi="Arial" w:cs="Arial"/>
          <w:bCs/>
          <w:lang w:val="fr-FR"/>
        </w:rPr>
        <w:t xml:space="preserve">§ </w:t>
      </w:r>
      <w:r w:rsidRPr="009D27AD">
        <w:rPr>
          <w:rFonts w:ascii="Arial" w:hAnsi="Arial" w:cs="Arial"/>
          <w:lang w:val="fr-FR"/>
        </w:rPr>
        <w:t>41.</w:t>
      </w:r>
    </w:p>
  </w:footnote>
  <w:footnote w:id="25">
    <w:p w:rsidR="00A044A5" w:rsidRPr="00847711" w:rsidRDefault="00A044A5" w:rsidP="00471D07">
      <w:pPr>
        <w:pStyle w:val="FootnoteText"/>
        <w:jc w:val="both"/>
        <w:rPr>
          <w:rFonts w:ascii="Arial" w:hAnsi="Arial" w:cs="Arial"/>
        </w:rPr>
      </w:pPr>
      <w:r w:rsidRPr="00847711">
        <w:rPr>
          <w:rStyle w:val="FootnoteReference"/>
          <w:rFonts w:ascii="Arial" w:hAnsi="Arial" w:cs="Arial"/>
        </w:rPr>
        <w:footnoteRef/>
      </w:r>
      <w:r w:rsidRPr="00847711">
        <w:rPr>
          <w:rFonts w:ascii="Arial" w:hAnsi="Arial" w:cs="Arial"/>
        </w:rPr>
        <w:t xml:space="preserve"> </w:t>
      </w:r>
      <w:r w:rsidRPr="00847711">
        <w:rPr>
          <w:rFonts w:ascii="Arial" w:eastAsia="Times New Roman" w:hAnsi="Arial" w:cs="Arial"/>
          <w:i/>
          <w:lang w:eastAsia="en-GB"/>
        </w:rPr>
        <w:t xml:space="preserve">Nottebohm </w:t>
      </w:r>
      <w:r w:rsidRPr="00BD328B">
        <w:rPr>
          <w:rFonts w:ascii="Arial" w:eastAsia="Times New Roman" w:hAnsi="Arial" w:cs="Arial"/>
          <w:lang w:eastAsia="en-GB"/>
        </w:rPr>
        <w:t>Case</w:t>
      </w:r>
      <w:r w:rsidRPr="00847711">
        <w:rPr>
          <w:rFonts w:ascii="Arial" w:eastAsia="Times New Roman" w:hAnsi="Arial" w:cs="Arial"/>
          <w:i/>
          <w:lang w:eastAsia="en-GB"/>
        </w:rPr>
        <w:t xml:space="preserve">, Liechtenstien v. Guatemala, </w:t>
      </w:r>
      <w:r w:rsidRPr="00852D53">
        <w:rPr>
          <w:rFonts w:ascii="Arial" w:eastAsia="Times New Roman" w:hAnsi="Arial" w:cs="Arial"/>
          <w:lang w:eastAsia="en-GB"/>
        </w:rPr>
        <w:t xml:space="preserve">second phase of the judgment, April 1955, </w:t>
      </w:r>
      <w:r w:rsidRPr="00BD328B">
        <w:rPr>
          <w:rFonts w:ascii="Arial" w:hAnsi="Arial" w:cs="Arial"/>
          <w:bCs/>
        </w:rPr>
        <w:t>§§</w:t>
      </w:r>
      <w:r>
        <w:rPr>
          <w:rFonts w:ascii="Arial" w:eastAsia="Times New Roman" w:hAnsi="Arial" w:cs="Arial"/>
          <w:lang w:eastAsia="en-GB"/>
        </w:rPr>
        <w:t>.</w:t>
      </w:r>
      <w:r w:rsidRPr="00852D53">
        <w:rPr>
          <w:rFonts w:ascii="Arial" w:eastAsia="Times New Roman" w:hAnsi="Arial" w:cs="Arial"/>
          <w:lang w:eastAsia="en-GB"/>
        </w:rPr>
        <w:t xml:space="preserve"> 22 -24.</w:t>
      </w:r>
    </w:p>
  </w:footnote>
  <w:footnote w:id="26">
    <w:p w:rsidR="00A044A5" w:rsidRPr="00847711" w:rsidRDefault="00A044A5" w:rsidP="00B13C63">
      <w:pPr>
        <w:pStyle w:val="FootnoteText"/>
        <w:jc w:val="both"/>
        <w:rPr>
          <w:rFonts w:ascii="Arial" w:hAnsi="Arial" w:cs="Arial"/>
          <w:lang w:val="en-US"/>
        </w:rPr>
      </w:pPr>
      <w:r w:rsidRPr="00847711">
        <w:rPr>
          <w:rStyle w:val="FootnoteReference"/>
          <w:rFonts w:ascii="Arial" w:hAnsi="Arial" w:cs="Arial"/>
        </w:rPr>
        <w:footnoteRef/>
      </w:r>
      <w:r w:rsidRPr="00847711">
        <w:rPr>
          <w:rFonts w:ascii="Arial" w:hAnsi="Arial" w:cs="Arial"/>
        </w:rPr>
        <w:t xml:space="preserve"> The Tanzania Citizenship Act, 1961 Chap. 512, and the British Nationality Act, 1948. </w:t>
      </w:r>
    </w:p>
  </w:footnote>
  <w:footnote w:id="27">
    <w:p w:rsidR="00A044A5" w:rsidRPr="00852D53" w:rsidRDefault="00A044A5" w:rsidP="00B13C63">
      <w:pPr>
        <w:pStyle w:val="FootnoteText"/>
        <w:jc w:val="both"/>
        <w:rPr>
          <w:rFonts w:ascii="Arial" w:hAnsi="Arial" w:cs="Arial"/>
          <w:lang w:val="en-US"/>
        </w:rPr>
      </w:pPr>
      <w:r w:rsidRPr="00852D53">
        <w:rPr>
          <w:rStyle w:val="FootnoteReference"/>
          <w:rFonts w:ascii="Arial" w:hAnsi="Arial" w:cs="Arial"/>
        </w:rPr>
        <w:footnoteRef/>
      </w:r>
      <w:r w:rsidRPr="00852D53">
        <w:rPr>
          <w:rFonts w:ascii="Arial" w:hAnsi="Arial" w:cs="Arial"/>
        </w:rPr>
        <w:t xml:space="preserve"> </w:t>
      </w:r>
      <w:r>
        <w:rPr>
          <w:rFonts w:ascii="Arial" w:hAnsi="Arial" w:cs="Arial"/>
          <w:lang w:val="en-US"/>
        </w:rPr>
        <w:t>See Article 6 of the Tanzania</w:t>
      </w:r>
      <w:r w:rsidRPr="00852D53">
        <w:rPr>
          <w:rFonts w:ascii="Arial" w:hAnsi="Arial" w:cs="Arial"/>
          <w:lang w:val="en-US"/>
        </w:rPr>
        <w:t xml:space="preserve"> Immigration Act.</w:t>
      </w:r>
    </w:p>
  </w:footnote>
  <w:footnote w:id="28">
    <w:p w:rsidR="00A044A5" w:rsidRPr="00852D53" w:rsidRDefault="00A044A5" w:rsidP="00B13C63">
      <w:pPr>
        <w:pStyle w:val="FootnoteText"/>
        <w:jc w:val="both"/>
        <w:rPr>
          <w:rFonts w:ascii="Arial" w:hAnsi="Arial" w:cs="Arial"/>
          <w:lang w:val="en-US"/>
        </w:rPr>
      </w:pPr>
      <w:r w:rsidRPr="00852D53">
        <w:rPr>
          <w:rStyle w:val="FootnoteReference"/>
          <w:rFonts w:ascii="Arial" w:hAnsi="Arial" w:cs="Arial"/>
        </w:rPr>
        <w:footnoteRef/>
      </w:r>
      <w:r w:rsidRPr="00852D53">
        <w:rPr>
          <w:rFonts w:ascii="Arial" w:hAnsi="Arial" w:cs="Arial"/>
        </w:rPr>
        <w:t xml:space="preserve"> </w:t>
      </w:r>
      <w:r w:rsidRPr="00847711">
        <w:rPr>
          <w:rFonts w:ascii="Arial" w:hAnsi="Arial" w:cs="Arial"/>
          <w:i/>
        </w:rPr>
        <w:t>Kennedy Owino Onyanchi and Another v. Tanzania</w:t>
      </w:r>
      <w:r w:rsidRPr="00847711">
        <w:rPr>
          <w:rFonts w:ascii="Arial" w:hAnsi="Arial" w:cs="Arial"/>
        </w:rPr>
        <w:t xml:space="preserve"> (Merits), § 131</w:t>
      </w:r>
    </w:p>
  </w:footnote>
  <w:footnote w:id="29">
    <w:p w:rsidR="00A044A5" w:rsidRPr="00852D53" w:rsidRDefault="00A044A5" w:rsidP="00B13C63">
      <w:pPr>
        <w:pStyle w:val="FootnoteText"/>
        <w:jc w:val="both"/>
        <w:rPr>
          <w:rFonts w:ascii="Arial" w:hAnsi="Arial" w:cs="Arial"/>
        </w:rPr>
      </w:pPr>
      <w:r w:rsidRPr="00852D53">
        <w:rPr>
          <w:rStyle w:val="FootnoteReference"/>
          <w:rFonts w:ascii="Arial" w:hAnsi="Arial" w:cs="Arial"/>
        </w:rPr>
        <w:footnoteRef/>
      </w:r>
      <w:r w:rsidRPr="00852D53">
        <w:rPr>
          <w:rFonts w:ascii="Arial" w:hAnsi="Arial" w:cs="Arial"/>
        </w:rPr>
        <w:t xml:space="preserve"> </w:t>
      </w:r>
      <w:r w:rsidRPr="00852D53">
        <w:rPr>
          <w:rFonts w:ascii="Arial" w:hAnsi="Arial" w:cs="Arial"/>
          <w:lang w:val="en-US"/>
        </w:rPr>
        <w:t>United Nations Human Rights Committee, General Comment No. 27: Article 12 (Freed</w:t>
      </w:r>
      <w:r>
        <w:rPr>
          <w:rFonts w:ascii="Arial" w:hAnsi="Arial" w:cs="Arial"/>
          <w:lang w:val="en-US"/>
        </w:rPr>
        <w:t>om of Movement).</w:t>
      </w:r>
      <w:r w:rsidRPr="00852D53">
        <w:rPr>
          <w:rFonts w:ascii="Arial" w:hAnsi="Arial" w:cs="Arial"/>
          <w:lang w:val="en-US"/>
        </w:rPr>
        <w:t xml:space="preserve"> See also </w:t>
      </w:r>
      <w:r w:rsidRPr="00852D53">
        <w:rPr>
          <w:rFonts w:ascii="Arial" w:hAnsi="Arial" w:cs="Arial"/>
        </w:rPr>
        <w:t xml:space="preserve">Communication No. 456/1991, </w:t>
      </w:r>
      <w:r w:rsidRPr="00852D53">
        <w:rPr>
          <w:rFonts w:ascii="Arial" w:hAnsi="Arial" w:cs="Arial"/>
          <w:i/>
        </w:rPr>
        <w:t>Celepli v. Sweden</w:t>
      </w:r>
      <w:r w:rsidRPr="00852D53">
        <w:rPr>
          <w:rFonts w:ascii="Arial" w:hAnsi="Arial" w:cs="Arial"/>
        </w:rPr>
        <w:t>, § 9.2.</w:t>
      </w:r>
    </w:p>
  </w:footnote>
  <w:footnote w:id="30">
    <w:p w:rsidR="00A044A5" w:rsidRPr="003B3A35" w:rsidRDefault="00A044A5" w:rsidP="00893FE3">
      <w:pPr>
        <w:pStyle w:val="FootnoteText"/>
        <w:jc w:val="both"/>
        <w:rPr>
          <w:rFonts w:ascii="Arial" w:hAnsi="Arial" w:cs="Arial"/>
          <w:lang w:val="en-US"/>
        </w:rPr>
      </w:pPr>
      <w:r w:rsidRPr="00847711">
        <w:rPr>
          <w:rStyle w:val="FootnoteReference"/>
          <w:rFonts w:ascii="Arial" w:hAnsi="Arial" w:cs="Arial"/>
        </w:rPr>
        <w:footnoteRef/>
      </w:r>
      <w:r w:rsidRPr="00847711">
        <w:rPr>
          <w:rFonts w:ascii="Arial" w:hAnsi="Arial" w:cs="Arial"/>
        </w:rPr>
        <w:t xml:space="preserve"> </w:t>
      </w:r>
      <w:r w:rsidRPr="00893FE3">
        <w:rPr>
          <w:rFonts w:ascii="Arial" w:hAnsi="Arial" w:cs="Arial"/>
        </w:rPr>
        <w:t>Communication No. 266/03.</w:t>
      </w:r>
      <w:r w:rsidRPr="003B3A35">
        <w:rPr>
          <w:rFonts w:ascii="Arial" w:hAnsi="Arial" w:cs="Arial"/>
        </w:rPr>
        <w:t xml:space="preserve"> </w:t>
      </w:r>
      <w:r w:rsidRPr="003B3A35">
        <w:rPr>
          <w:rFonts w:ascii="Arial" w:hAnsi="Arial" w:cs="Arial"/>
          <w:i/>
        </w:rPr>
        <w:t>Kevin Mgwanga Gunme et al v. Cameroon.</w:t>
      </w:r>
    </w:p>
  </w:footnote>
  <w:footnote w:id="31">
    <w:p w:rsidR="00A044A5" w:rsidRPr="00194EEC" w:rsidRDefault="00A044A5" w:rsidP="00253C45">
      <w:pPr>
        <w:pStyle w:val="FootnoteText"/>
        <w:jc w:val="both"/>
        <w:rPr>
          <w:rFonts w:ascii="Arial" w:hAnsi="Arial" w:cs="Arial"/>
          <w:lang w:val="en-US"/>
        </w:rPr>
      </w:pPr>
      <w:r w:rsidRPr="000B277E">
        <w:rPr>
          <w:rStyle w:val="FootnoteReference"/>
          <w:rFonts w:ascii="Arial" w:hAnsi="Arial" w:cs="Arial"/>
        </w:rPr>
        <w:footnoteRef/>
      </w:r>
      <w:r w:rsidRPr="000B277E">
        <w:rPr>
          <w:rFonts w:ascii="Arial" w:hAnsi="Arial" w:cs="Arial"/>
        </w:rPr>
        <w:t xml:space="preserve"> </w:t>
      </w:r>
      <w:r w:rsidRPr="00130709">
        <w:rPr>
          <w:rFonts w:ascii="Arial" w:hAnsi="Arial" w:cs="Arial"/>
          <w:i/>
          <w:iCs/>
          <w:lang w:val="en-US"/>
        </w:rPr>
        <w:t>Alex Thomas v Tanzania</w:t>
      </w:r>
      <w:r w:rsidRPr="000B277E">
        <w:rPr>
          <w:rFonts w:ascii="Arial" w:hAnsi="Arial" w:cs="Arial"/>
          <w:lang w:val="en-US"/>
        </w:rPr>
        <w:t xml:space="preserve"> (Merits), </w:t>
      </w:r>
      <w:r w:rsidRPr="00893FE3">
        <w:rPr>
          <w:rFonts w:ascii="Arial" w:hAnsi="Arial" w:cs="Arial"/>
        </w:rPr>
        <w:t>§ 135</w:t>
      </w:r>
      <w:r w:rsidRPr="003B3A35">
        <w:rPr>
          <w:rFonts w:ascii="Arial" w:hAnsi="Arial" w:cs="Arial"/>
        </w:rPr>
        <w:t xml:space="preserve">, </w:t>
      </w:r>
      <w:hyperlink r:id="rId1" w:history="1">
        <w:r w:rsidRPr="00194EEC">
          <w:rPr>
            <w:rStyle w:val="Hyperlink"/>
            <w:rFonts w:ascii="Arial" w:hAnsi="Arial" w:cs="Arial"/>
            <w:bCs/>
            <w:color w:val="auto"/>
            <w:u w:val="none"/>
          </w:rPr>
          <w:t xml:space="preserve">Application No. 013/2011. Judgment of 28/03/2014 (Merits), </w:t>
        </w:r>
        <w:r w:rsidRPr="00194EEC">
          <w:rPr>
            <w:rStyle w:val="Hyperlink"/>
            <w:rFonts w:ascii="Arial" w:hAnsi="Arial" w:cs="Arial"/>
            <w:bCs/>
            <w:i/>
            <w:color w:val="auto"/>
            <w:u w:val="none"/>
          </w:rPr>
          <w:t>Abdoulaye Nikiema, Ernest Zongo, Blaise Ilboudo &amp; Burkinabè Human and Peoples’ Rights Movement v Burkina Faso</w:t>
        </w:r>
      </w:hyperlink>
      <w:r>
        <w:rPr>
          <w:rStyle w:val="Hyperlink"/>
          <w:rFonts w:ascii="Arial" w:hAnsi="Arial" w:cs="Arial"/>
          <w:bCs/>
          <w:i/>
          <w:color w:val="auto"/>
          <w:u w:val="none"/>
        </w:rPr>
        <w:t>.</w:t>
      </w:r>
    </w:p>
    <w:p w:rsidR="00A044A5" w:rsidRPr="008E02A7" w:rsidRDefault="00A044A5">
      <w:pPr>
        <w:pStyle w:val="FootnoteText"/>
        <w:rPr>
          <w:lang w:val="en-US"/>
        </w:rPr>
      </w:pPr>
    </w:p>
  </w:footnote>
  <w:footnote w:id="32">
    <w:p w:rsidR="00A044A5" w:rsidRPr="00852D53" w:rsidRDefault="00A044A5" w:rsidP="00B13C63">
      <w:pPr>
        <w:pStyle w:val="FootnoteText"/>
        <w:jc w:val="both"/>
        <w:rPr>
          <w:rFonts w:ascii="Arial" w:hAnsi="Arial" w:cs="Arial"/>
        </w:rPr>
      </w:pPr>
      <w:r w:rsidRPr="00852D53">
        <w:rPr>
          <w:rStyle w:val="FootnoteReference"/>
          <w:rFonts w:ascii="Arial" w:hAnsi="Arial" w:cs="Arial"/>
        </w:rPr>
        <w:footnoteRef/>
      </w:r>
      <w:r>
        <w:rPr>
          <w:rFonts w:ascii="Arial" w:hAnsi="Arial" w:cs="Arial"/>
        </w:rPr>
        <w:t xml:space="preserve"> Application No. </w:t>
      </w:r>
      <w:r w:rsidRPr="00852D53">
        <w:rPr>
          <w:rFonts w:ascii="Arial" w:hAnsi="Arial" w:cs="Arial"/>
        </w:rPr>
        <w:t xml:space="preserve">011/2011.  Judgment of 13/06/2014 - </w:t>
      </w:r>
      <w:r w:rsidRPr="00852D53">
        <w:rPr>
          <w:rFonts w:ascii="Arial" w:hAnsi="Arial" w:cs="Arial"/>
          <w:i/>
        </w:rPr>
        <w:t>Reverend Christopher R. Mtikila v. United Republic of Tanzania,</w:t>
      </w:r>
      <w:r w:rsidRPr="00852D53">
        <w:rPr>
          <w:rFonts w:ascii="Arial" w:hAnsi="Arial" w:cs="Arial"/>
        </w:rPr>
        <w:t xml:space="preserve"> </w:t>
      </w:r>
      <w:r w:rsidRPr="00847711">
        <w:rPr>
          <w:rFonts w:ascii="Arial" w:hAnsi="Arial" w:cs="Arial"/>
          <w:bCs/>
        </w:rPr>
        <w:t>§</w:t>
      </w:r>
      <w:r w:rsidRPr="00773451">
        <w:rPr>
          <w:rFonts w:ascii="Arial" w:hAnsi="Arial" w:cs="Arial"/>
          <w:bCs/>
        </w:rPr>
        <w:t xml:space="preserve"> </w:t>
      </w:r>
      <w:r>
        <w:rPr>
          <w:rFonts w:ascii="Arial" w:hAnsi="Arial" w:cs="Arial"/>
        </w:rPr>
        <w:t>30</w:t>
      </w:r>
    </w:p>
    <w:p w:rsidR="00A044A5" w:rsidRPr="00852D53" w:rsidRDefault="00A044A5" w:rsidP="00B13C63">
      <w:pPr>
        <w:pStyle w:val="FootnoteText"/>
        <w:jc w:val="both"/>
        <w:rPr>
          <w:rFonts w:ascii="Arial" w:hAnsi="Arial" w:cs="Arial"/>
        </w:rPr>
      </w:pPr>
    </w:p>
  </w:footnote>
  <w:footnote w:id="33">
    <w:p w:rsidR="00A044A5" w:rsidRPr="00852D53" w:rsidRDefault="00A044A5" w:rsidP="00B13C63">
      <w:pPr>
        <w:pStyle w:val="FootnoteText"/>
        <w:jc w:val="both"/>
        <w:rPr>
          <w:rFonts w:ascii="Arial" w:hAnsi="Arial" w:cs="Arial"/>
        </w:rPr>
      </w:pPr>
      <w:r w:rsidRPr="00852D53">
        <w:rPr>
          <w:rStyle w:val="FootnoteReference"/>
          <w:rFonts w:ascii="Arial" w:hAnsi="Arial" w:cs="Arial"/>
        </w:rPr>
        <w:footnoteRef/>
      </w:r>
      <w:r w:rsidRPr="00852D53">
        <w:rPr>
          <w:rFonts w:ascii="Arial" w:hAnsi="Arial" w:cs="Arial"/>
        </w:rPr>
        <w:t xml:space="preserve"> Application No. 013/2011. Judgment of 5/6/2015 (Reparation): </w:t>
      </w:r>
      <w:r w:rsidRPr="00852D53">
        <w:rPr>
          <w:rFonts w:ascii="Arial" w:hAnsi="Arial" w:cs="Arial"/>
          <w:bCs/>
          <w:i/>
        </w:rPr>
        <w:t xml:space="preserve">Beneficiaries of late </w:t>
      </w:r>
      <w:r w:rsidRPr="00852D53">
        <w:rPr>
          <w:rFonts w:ascii="Arial" w:eastAsia="Arial" w:hAnsi="Arial" w:cs="Arial"/>
          <w:i/>
        </w:rPr>
        <w:t>Norbert Zongo et al v. Burkina Faso,</w:t>
      </w:r>
      <w:r w:rsidRPr="00852D53">
        <w:rPr>
          <w:rFonts w:ascii="Arial" w:hAnsi="Arial" w:cs="Arial"/>
        </w:rPr>
        <w:t xml:space="preserve"> </w:t>
      </w:r>
      <w:r w:rsidRPr="00847711">
        <w:rPr>
          <w:rFonts w:ascii="Arial" w:hAnsi="Arial" w:cs="Arial"/>
          <w:bCs/>
        </w:rPr>
        <w:t>§</w:t>
      </w:r>
      <w:r w:rsidRPr="00852D53">
        <w:rPr>
          <w:rFonts w:ascii="Arial" w:hAnsi="Arial" w:cs="Arial"/>
        </w:rPr>
        <w:t xml:space="preserve"> 46.</w:t>
      </w:r>
    </w:p>
  </w:footnote>
  <w:footnote w:id="34">
    <w:p w:rsidR="00A044A5" w:rsidRPr="00852D53" w:rsidRDefault="00A044A5" w:rsidP="00B13C63">
      <w:pPr>
        <w:pStyle w:val="FootnoteText"/>
        <w:jc w:val="both"/>
        <w:rPr>
          <w:rFonts w:ascii="Arial" w:hAnsi="Arial" w:cs="Arial"/>
        </w:rPr>
      </w:pPr>
      <w:r w:rsidRPr="00852D53">
        <w:rPr>
          <w:rStyle w:val="FootnoteReference"/>
          <w:rFonts w:ascii="Arial" w:hAnsi="Arial" w:cs="Arial"/>
        </w:rPr>
        <w:footnoteRef/>
      </w:r>
      <w:r w:rsidRPr="00852D53">
        <w:rPr>
          <w:rFonts w:ascii="Arial" w:hAnsi="Arial" w:cs="Arial"/>
        </w:rPr>
        <w:t xml:space="preserve"> Judgment </w:t>
      </w:r>
      <w:r w:rsidRPr="00852D53">
        <w:rPr>
          <w:rFonts w:ascii="Arial" w:hAnsi="Arial" w:cs="Arial"/>
          <w:i/>
        </w:rPr>
        <w:t>Alex Thomas,</w:t>
      </w:r>
      <w:r w:rsidRPr="00852D53">
        <w:rPr>
          <w:rFonts w:ascii="Arial" w:hAnsi="Arial" w:cs="Arial"/>
        </w:rPr>
        <w:t xml:space="preserve"> </w:t>
      </w:r>
      <w:r w:rsidRPr="003142B0">
        <w:rPr>
          <w:rFonts w:ascii="Arial" w:hAnsi="Arial" w:cs="Arial"/>
          <w:i/>
        </w:rPr>
        <w:t>op. cit</w:t>
      </w:r>
      <w:r>
        <w:rPr>
          <w:rFonts w:ascii="Arial" w:hAnsi="Arial" w:cs="Arial"/>
          <w:i/>
        </w:rPr>
        <w:t>,</w:t>
      </w:r>
      <w:r w:rsidRPr="00852D53">
        <w:rPr>
          <w:rFonts w:ascii="Arial" w:hAnsi="Arial" w:cs="Arial"/>
        </w:rPr>
        <w:t xml:space="preserve"> </w:t>
      </w:r>
      <w:r w:rsidRPr="009C7F35">
        <w:rPr>
          <w:rFonts w:ascii="Arial" w:hAnsi="Arial" w:cs="Arial"/>
        </w:rPr>
        <w:t>§</w:t>
      </w:r>
      <w:r>
        <w:rPr>
          <w:rFonts w:ascii="Arial" w:hAnsi="Arial" w:cs="Arial"/>
        </w:rPr>
        <w:t xml:space="preserve"> 157.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96C24"/>
    <w:multiLevelType w:val="hybridMultilevel"/>
    <w:tmpl w:val="BDDE7A86"/>
    <w:lvl w:ilvl="0" w:tplc="09AC45E4">
      <w:start w:val="1"/>
      <w:numFmt w:val="upperRoman"/>
      <w:pStyle w:val="Heading1"/>
      <w:lvlText w:val="%1."/>
      <w:lvlJc w:val="righ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3085B"/>
    <w:multiLevelType w:val="hybridMultilevel"/>
    <w:tmpl w:val="670C9AA8"/>
    <w:lvl w:ilvl="0" w:tplc="191C86D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B0625B"/>
    <w:multiLevelType w:val="hybridMultilevel"/>
    <w:tmpl w:val="63C0190C"/>
    <w:lvl w:ilvl="0" w:tplc="2A6021A6">
      <w:start w:val="1"/>
      <w:numFmt w:val="decimal"/>
      <w:lvlText w:val="%1."/>
      <w:lvlJc w:val="left"/>
      <w:pPr>
        <w:ind w:left="502" w:hanging="360"/>
      </w:pPr>
      <w:rPr>
        <w:rFonts w:ascii="Arial" w:hAnsi="Arial" w:cs="Arial" w:hint="default"/>
        <w:b w:val="0"/>
        <w:i w:val="0"/>
        <w:sz w:val="24"/>
        <w:szCs w:val="24"/>
      </w:rPr>
    </w:lvl>
    <w:lvl w:ilvl="1" w:tplc="C3C4B762">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BE3AD8"/>
    <w:multiLevelType w:val="hybridMultilevel"/>
    <w:tmpl w:val="E2FC6350"/>
    <w:lvl w:ilvl="0" w:tplc="6E0637A6">
      <w:start w:val="1"/>
      <w:numFmt w:val="low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9B3D57"/>
    <w:multiLevelType w:val="hybridMultilevel"/>
    <w:tmpl w:val="FDDEECBC"/>
    <w:lvl w:ilvl="0" w:tplc="28A0E840">
      <w:start w:val="1"/>
      <w:numFmt w:val="lowerLetter"/>
      <w:pStyle w:val="Heading4"/>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201611"/>
    <w:multiLevelType w:val="hybridMultilevel"/>
    <w:tmpl w:val="3670B95C"/>
    <w:lvl w:ilvl="0" w:tplc="04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335F0EF2"/>
    <w:multiLevelType w:val="hybridMultilevel"/>
    <w:tmpl w:val="38E06ECA"/>
    <w:lvl w:ilvl="0" w:tplc="0A04BFEC">
      <w:start w:val="4"/>
      <w:numFmt w:val="decimal"/>
      <w:lvlText w:val="%1."/>
      <w:lvlJc w:val="left"/>
      <w:pPr>
        <w:ind w:left="1778" w:hanging="360"/>
      </w:pPr>
      <w:rPr>
        <w:rFonts w:hint="default"/>
      </w:rPr>
    </w:lvl>
    <w:lvl w:ilvl="1" w:tplc="08090019">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7" w15:restartNumberingAfterBreak="0">
    <w:nsid w:val="499D4ABC"/>
    <w:multiLevelType w:val="hybridMultilevel"/>
    <w:tmpl w:val="31FE6CDC"/>
    <w:lvl w:ilvl="0" w:tplc="B078764A">
      <w:start w:val="1"/>
      <w:numFmt w:val="lowerRoman"/>
      <w:lvlText w:val="%1."/>
      <w:lvlJc w:val="left"/>
      <w:pPr>
        <w:ind w:left="1931" w:hanging="360"/>
      </w:pPr>
      <w:rPr>
        <w:rFonts w:hint="default"/>
        <w:b w:val="0"/>
      </w:rPr>
    </w:lvl>
    <w:lvl w:ilvl="1" w:tplc="04090019" w:tentative="1">
      <w:start w:val="1"/>
      <w:numFmt w:val="lowerLetter"/>
      <w:lvlText w:val="%2."/>
      <w:lvlJc w:val="left"/>
      <w:pPr>
        <w:ind w:left="2651" w:hanging="360"/>
      </w:pPr>
    </w:lvl>
    <w:lvl w:ilvl="2" w:tplc="0409001B" w:tentative="1">
      <w:start w:val="1"/>
      <w:numFmt w:val="lowerRoman"/>
      <w:lvlText w:val="%3."/>
      <w:lvlJc w:val="right"/>
      <w:pPr>
        <w:ind w:left="3371" w:hanging="180"/>
      </w:pPr>
    </w:lvl>
    <w:lvl w:ilvl="3" w:tplc="0409000F" w:tentative="1">
      <w:start w:val="1"/>
      <w:numFmt w:val="decimal"/>
      <w:lvlText w:val="%4."/>
      <w:lvlJc w:val="left"/>
      <w:pPr>
        <w:ind w:left="4091" w:hanging="360"/>
      </w:pPr>
    </w:lvl>
    <w:lvl w:ilvl="4" w:tplc="04090019" w:tentative="1">
      <w:start w:val="1"/>
      <w:numFmt w:val="lowerLetter"/>
      <w:lvlText w:val="%5."/>
      <w:lvlJc w:val="left"/>
      <w:pPr>
        <w:ind w:left="4811" w:hanging="360"/>
      </w:pPr>
    </w:lvl>
    <w:lvl w:ilvl="5" w:tplc="0409001B" w:tentative="1">
      <w:start w:val="1"/>
      <w:numFmt w:val="lowerRoman"/>
      <w:lvlText w:val="%6."/>
      <w:lvlJc w:val="right"/>
      <w:pPr>
        <w:ind w:left="5531" w:hanging="180"/>
      </w:pPr>
    </w:lvl>
    <w:lvl w:ilvl="6" w:tplc="0409000F" w:tentative="1">
      <w:start w:val="1"/>
      <w:numFmt w:val="decimal"/>
      <w:lvlText w:val="%7."/>
      <w:lvlJc w:val="left"/>
      <w:pPr>
        <w:ind w:left="6251" w:hanging="360"/>
      </w:pPr>
    </w:lvl>
    <w:lvl w:ilvl="7" w:tplc="04090019" w:tentative="1">
      <w:start w:val="1"/>
      <w:numFmt w:val="lowerLetter"/>
      <w:lvlText w:val="%8."/>
      <w:lvlJc w:val="left"/>
      <w:pPr>
        <w:ind w:left="6971" w:hanging="360"/>
      </w:pPr>
    </w:lvl>
    <w:lvl w:ilvl="8" w:tplc="0409001B" w:tentative="1">
      <w:start w:val="1"/>
      <w:numFmt w:val="lowerRoman"/>
      <w:lvlText w:val="%9."/>
      <w:lvlJc w:val="right"/>
      <w:pPr>
        <w:ind w:left="7691" w:hanging="180"/>
      </w:pPr>
    </w:lvl>
  </w:abstractNum>
  <w:abstractNum w:abstractNumId="8" w15:restartNumberingAfterBreak="0">
    <w:nsid w:val="5C8F2E4C"/>
    <w:multiLevelType w:val="hybridMultilevel"/>
    <w:tmpl w:val="B1162F04"/>
    <w:numStyleLink w:val="ImportedStyle2"/>
  </w:abstractNum>
  <w:abstractNum w:abstractNumId="9" w15:restartNumberingAfterBreak="0">
    <w:nsid w:val="5E1106AC"/>
    <w:multiLevelType w:val="hybridMultilevel"/>
    <w:tmpl w:val="C7049A02"/>
    <w:lvl w:ilvl="0" w:tplc="C6EA8ADE">
      <w:start w:val="1"/>
      <w:numFmt w:val="upperLetter"/>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4938B2"/>
    <w:multiLevelType w:val="hybridMultilevel"/>
    <w:tmpl w:val="0264F052"/>
    <w:lvl w:ilvl="0" w:tplc="0809001B">
      <w:start w:val="1"/>
      <w:numFmt w:val="lowerRoman"/>
      <w:lvlText w:val="%1."/>
      <w:lvlJc w:val="right"/>
      <w:pPr>
        <w:ind w:left="1980" w:hanging="720"/>
      </w:pPr>
      <w:rPr>
        <w:rFonts w:hint="default"/>
        <w:color w:val="auto"/>
      </w:r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11" w15:restartNumberingAfterBreak="0">
    <w:nsid w:val="6B724A90"/>
    <w:multiLevelType w:val="hybridMultilevel"/>
    <w:tmpl w:val="8A0C600E"/>
    <w:lvl w:ilvl="0" w:tplc="67B4EB96">
      <w:start w:val="1"/>
      <w:numFmt w:val="lowerRoman"/>
      <w:pStyle w:val="Heading3"/>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B31046"/>
    <w:multiLevelType w:val="hybridMultilevel"/>
    <w:tmpl w:val="68945458"/>
    <w:lvl w:ilvl="0" w:tplc="2D66FBF0">
      <w:start w:val="1"/>
      <w:numFmt w:val="lowerRoman"/>
      <w:lvlText w:val="%1."/>
      <w:lvlJc w:val="right"/>
      <w:pPr>
        <w:ind w:left="144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D7A41"/>
    <w:multiLevelType w:val="hybridMultilevel"/>
    <w:tmpl w:val="B1162F04"/>
    <w:styleLink w:val="ImportedStyle2"/>
    <w:lvl w:ilvl="0" w:tplc="13AE4284">
      <w:start w:val="1"/>
      <w:numFmt w:val="decimal"/>
      <w:lvlText w:val="%1."/>
      <w:lvlJc w:val="left"/>
      <w:pPr>
        <w:ind w:left="1080" w:hanging="360"/>
      </w:pPr>
      <w:rPr>
        <w:rFonts w:hAnsi="Arial Unicode MS" w:cs="Times New Roman"/>
        <w:caps w:val="0"/>
        <w:smallCaps w:val="0"/>
        <w:strike w:val="0"/>
        <w:dstrike w:val="0"/>
        <w:color w:val="000000"/>
        <w:spacing w:val="0"/>
        <w:w w:val="100"/>
        <w:kern w:val="0"/>
        <w:position w:val="0"/>
        <w:vertAlign w:val="baseline"/>
      </w:rPr>
    </w:lvl>
    <w:lvl w:ilvl="1" w:tplc="0CC09762">
      <w:start w:val="1"/>
      <w:numFmt w:val="lowerLetter"/>
      <w:lvlText w:val="%2."/>
      <w:lvlJc w:val="left"/>
      <w:pPr>
        <w:ind w:left="1800" w:hanging="360"/>
      </w:pPr>
      <w:rPr>
        <w:rFonts w:hAnsi="Arial Unicode MS" w:cs="Times New Roman"/>
        <w:caps w:val="0"/>
        <w:smallCaps w:val="0"/>
        <w:strike w:val="0"/>
        <w:dstrike w:val="0"/>
        <w:color w:val="000000"/>
        <w:spacing w:val="0"/>
        <w:w w:val="100"/>
        <w:kern w:val="0"/>
        <w:position w:val="0"/>
        <w:vertAlign w:val="baseline"/>
      </w:rPr>
    </w:lvl>
    <w:lvl w:ilvl="2" w:tplc="0586308E">
      <w:start w:val="1"/>
      <w:numFmt w:val="lowerRoman"/>
      <w:lvlText w:val="%3."/>
      <w:lvlJc w:val="left"/>
      <w:pPr>
        <w:ind w:left="2520" w:hanging="295"/>
      </w:pPr>
      <w:rPr>
        <w:rFonts w:hAnsi="Arial Unicode MS" w:cs="Times New Roman"/>
        <w:caps w:val="0"/>
        <w:smallCaps w:val="0"/>
        <w:strike w:val="0"/>
        <w:dstrike w:val="0"/>
        <w:color w:val="000000"/>
        <w:spacing w:val="0"/>
        <w:w w:val="100"/>
        <w:kern w:val="0"/>
        <w:position w:val="0"/>
        <w:vertAlign w:val="baseline"/>
      </w:rPr>
    </w:lvl>
    <w:lvl w:ilvl="3" w:tplc="1258F904">
      <w:start w:val="1"/>
      <w:numFmt w:val="decimal"/>
      <w:lvlText w:val="%4."/>
      <w:lvlJc w:val="left"/>
      <w:pPr>
        <w:ind w:left="3240" w:hanging="360"/>
      </w:pPr>
      <w:rPr>
        <w:rFonts w:hAnsi="Arial Unicode MS" w:cs="Times New Roman"/>
        <w:caps w:val="0"/>
        <w:smallCaps w:val="0"/>
        <w:strike w:val="0"/>
        <w:dstrike w:val="0"/>
        <w:color w:val="000000"/>
        <w:spacing w:val="0"/>
        <w:w w:val="100"/>
        <w:kern w:val="0"/>
        <w:position w:val="0"/>
        <w:vertAlign w:val="baseline"/>
      </w:rPr>
    </w:lvl>
    <w:lvl w:ilvl="4" w:tplc="B81ED002">
      <w:start w:val="1"/>
      <w:numFmt w:val="lowerLetter"/>
      <w:lvlText w:val="%5."/>
      <w:lvlJc w:val="left"/>
      <w:pPr>
        <w:ind w:left="3960" w:hanging="360"/>
      </w:pPr>
      <w:rPr>
        <w:rFonts w:hAnsi="Arial Unicode MS" w:cs="Times New Roman"/>
        <w:caps w:val="0"/>
        <w:smallCaps w:val="0"/>
        <w:strike w:val="0"/>
        <w:dstrike w:val="0"/>
        <w:color w:val="000000"/>
        <w:spacing w:val="0"/>
        <w:w w:val="100"/>
        <w:kern w:val="0"/>
        <w:position w:val="0"/>
        <w:vertAlign w:val="baseline"/>
      </w:rPr>
    </w:lvl>
    <w:lvl w:ilvl="5" w:tplc="80C21772">
      <w:start w:val="1"/>
      <w:numFmt w:val="lowerRoman"/>
      <w:lvlText w:val="%6."/>
      <w:lvlJc w:val="left"/>
      <w:pPr>
        <w:ind w:left="4680" w:hanging="295"/>
      </w:pPr>
      <w:rPr>
        <w:rFonts w:hAnsi="Arial Unicode MS" w:cs="Times New Roman"/>
        <w:caps w:val="0"/>
        <w:smallCaps w:val="0"/>
        <w:strike w:val="0"/>
        <w:dstrike w:val="0"/>
        <w:color w:val="000000"/>
        <w:spacing w:val="0"/>
        <w:w w:val="100"/>
        <w:kern w:val="0"/>
        <w:position w:val="0"/>
        <w:vertAlign w:val="baseline"/>
      </w:rPr>
    </w:lvl>
    <w:lvl w:ilvl="6" w:tplc="DECA6862">
      <w:start w:val="1"/>
      <w:numFmt w:val="decimal"/>
      <w:lvlText w:val="%7."/>
      <w:lvlJc w:val="left"/>
      <w:pPr>
        <w:ind w:left="5400" w:hanging="360"/>
      </w:pPr>
      <w:rPr>
        <w:rFonts w:hAnsi="Arial Unicode MS" w:cs="Times New Roman"/>
        <w:caps w:val="0"/>
        <w:smallCaps w:val="0"/>
        <w:strike w:val="0"/>
        <w:dstrike w:val="0"/>
        <w:color w:val="000000"/>
        <w:spacing w:val="0"/>
        <w:w w:val="100"/>
        <w:kern w:val="0"/>
        <w:position w:val="0"/>
        <w:vertAlign w:val="baseline"/>
      </w:rPr>
    </w:lvl>
    <w:lvl w:ilvl="7" w:tplc="EAF8B4D8">
      <w:start w:val="1"/>
      <w:numFmt w:val="lowerLetter"/>
      <w:lvlText w:val="%8."/>
      <w:lvlJc w:val="left"/>
      <w:pPr>
        <w:ind w:left="6120" w:hanging="360"/>
      </w:pPr>
      <w:rPr>
        <w:rFonts w:hAnsi="Arial Unicode MS" w:cs="Times New Roman"/>
        <w:caps w:val="0"/>
        <w:smallCaps w:val="0"/>
        <w:strike w:val="0"/>
        <w:dstrike w:val="0"/>
        <w:color w:val="000000"/>
        <w:spacing w:val="0"/>
        <w:w w:val="100"/>
        <w:kern w:val="0"/>
        <w:position w:val="0"/>
        <w:vertAlign w:val="baseline"/>
      </w:rPr>
    </w:lvl>
    <w:lvl w:ilvl="8" w:tplc="585639EE">
      <w:start w:val="1"/>
      <w:numFmt w:val="lowerRoman"/>
      <w:lvlText w:val="%9."/>
      <w:lvlJc w:val="left"/>
      <w:pPr>
        <w:ind w:left="6840" w:hanging="295"/>
      </w:pPr>
      <w:rPr>
        <w:rFonts w:hAnsi="Arial Unicode MS" w:cs="Times New Roman"/>
        <w:caps w:val="0"/>
        <w:smallCaps w:val="0"/>
        <w:strike w:val="0"/>
        <w:dstrike w:val="0"/>
        <w:color w:val="000000"/>
        <w:spacing w:val="0"/>
        <w:w w:val="100"/>
        <w:kern w:val="0"/>
        <w:position w:val="0"/>
        <w:vertAlign w:val="baseline"/>
      </w:rPr>
    </w:lvl>
  </w:abstractNum>
  <w:abstractNum w:abstractNumId="14" w15:restartNumberingAfterBreak="0">
    <w:nsid w:val="72A62BE3"/>
    <w:multiLevelType w:val="hybridMultilevel"/>
    <w:tmpl w:val="FF3C30F6"/>
    <w:lvl w:ilvl="0" w:tplc="194E13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E77245"/>
    <w:multiLevelType w:val="hybridMultilevel"/>
    <w:tmpl w:val="820C870E"/>
    <w:lvl w:ilvl="0" w:tplc="F3885CDE">
      <w:start w:val="1"/>
      <w:numFmt w:val="decimal"/>
      <w:lvlText w:val="%1."/>
      <w:lvlJc w:val="left"/>
      <w:pPr>
        <w:ind w:left="360" w:hanging="360"/>
      </w:pPr>
      <w:rPr>
        <w:rFonts w:ascii="Arial" w:hAnsi="Arial" w:cs="Arial" w:hint="default"/>
        <w:b w:val="0"/>
        <w:i w:val="0"/>
        <w:sz w:val="24"/>
        <w:szCs w:val="24"/>
      </w:rPr>
    </w:lvl>
    <w:lvl w:ilvl="1" w:tplc="0409000F">
      <w:start w:val="1"/>
      <w:numFmt w:val="decimal"/>
      <w:lvlText w:val="%2."/>
      <w:lvlJc w:val="left"/>
      <w:pPr>
        <w:ind w:left="1440" w:hanging="360"/>
      </w:pPr>
    </w:lvl>
    <w:lvl w:ilvl="2" w:tplc="04090019">
      <w:start w:val="1"/>
      <w:numFmt w:val="lowerLetter"/>
      <w:lvlText w:val="%3."/>
      <w:lvlJc w:val="left"/>
      <w:pPr>
        <w:ind w:left="2160" w:hanging="180"/>
      </w:pPr>
      <w:rPr>
        <w:b w:val="0"/>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2"/>
  </w:num>
  <w:num w:numId="3">
    <w:abstractNumId w:val="13"/>
  </w:num>
  <w:num w:numId="4">
    <w:abstractNumId w:val="10"/>
  </w:num>
  <w:num w:numId="5">
    <w:abstractNumId w:val="7"/>
  </w:num>
  <w:num w:numId="6">
    <w:abstractNumId w:val="0"/>
  </w:num>
  <w:num w:numId="7">
    <w:abstractNumId w:val="0"/>
    <w:lvlOverride w:ilvl="0">
      <w:startOverride w:val="1"/>
    </w:lvlOverride>
  </w:num>
  <w:num w:numId="8">
    <w:abstractNumId w:val="9"/>
  </w:num>
  <w:num w:numId="9">
    <w:abstractNumId w:val="9"/>
    <w:lvlOverride w:ilvl="0">
      <w:startOverride w:val="1"/>
    </w:lvlOverride>
  </w:num>
  <w:num w:numId="10">
    <w:abstractNumId w:val="11"/>
  </w:num>
  <w:num w:numId="11">
    <w:abstractNumId w:val="9"/>
    <w:lvlOverride w:ilvl="0">
      <w:startOverride w:val="1"/>
    </w:lvlOverride>
  </w:num>
  <w:num w:numId="12">
    <w:abstractNumId w:val="11"/>
    <w:lvlOverride w:ilvl="0">
      <w:startOverride w:val="1"/>
    </w:lvlOverride>
  </w:num>
  <w:num w:numId="13">
    <w:abstractNumId w:val="11"/>
    <w:lvlOverride w:ilvl="0">
      <w:startOverride w:val="1"/>
    </w:lvlOverride>
  </w:num>
  <w:num w:numId="14">
    <w:abstractNumId w:val="9"/>
    <w:lvlOverride w:ilvl="0">
      <w:startOverride w:val="1"/>
    </w:lvlOverride>
  </w:num>
  <w:num w:numId="15">
    <w:abstractNumId w:val="11"/>
    <w:lvlOverride w:ilvl="0">
      <w:startOverride w:val="1"/>
    </w:lvlOverride>
  </w:num>
  <w:num w:numId="16">
    <w:abstractNumId w:val="4"/>
  </w:num>
  <w:num w:numId="17">
    <w:abstractNumId w:val="11"/>
    <w:lvlOverride w:ilvl="0">
      <w:startOverride w:val="1"/>
    </w:lvlOverride>
  </w:num>
  <w:num w:numId="18">
    <w:abstractNumId w:val="1"/>
  </w:num>
  <w:num w:numId="19">
    <w:abstractNumId w:val="14"/>
  </w:num>
  <w:num w:numId="20">
    <w:abstractNumId w:val="3"/>
  </w:num>
  <w:num w:numId="21">
    <w:abstractNumId w:val="5"/>
  </w:num>
  <w:num w:numId="22">
    <w:abstractNumId w:val="12"/>
  </w:num>
  <w:num w:numId="23">
    <w:abstractNumId w:val="8"/>
    <w:lvlOverride w:ilvl="0">
      <w:lvl w:ilvl="0" w:tplc="21E241CC">
        <w:start w:val="1"/>
        <w:numFmt w:val="decimal"/>
        <w:lvlText w:val="%1."/>
        <w:lvlJc w:val="left"/>
        <w:pPr>
          <w:ind w:left="1080" w:hanging="360"/>
        </w:pPr>
        <w:rPr>
          <w:rFonts w:ascii="Arial" w:hAnsi="Arial" w:cs="Arial" w:hint="default"/>
          <w:b w:val="0"/>
          <w:i w:val="0"/>
          <w:caps w:val="0"/>
          <w:smallCaps w:val="0"/>
          <w:strike w:val="0"/>
          <w:dstrike w:val="0"/>
          <w:color w:val="000000"/>
          <w:spacing w:val="0"/>
          <w:w w:val="100"/>
          <w:kern w:val="0"/>
          <w:position w:val="0"/>
          <w:sz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24">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defaultTabStop w:val="720"/>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C63"/>
    <w:rsid w:val="00000B75"/>
    <w:rsid w:val="00001861"/>
    <w:rsid w:val="000070C4"/>
    <w:rsid w:val="00007D15"/>
    <w:rsid w:val="0001027B"/>
    <w:rsid w:val="000105DA"/>
    <w:rsid w:val="00013674"/>
    <w:rsid w:val="00013F1C"/>
    <w:rsid w:val="00020FC0"/>
    <w:rsid w:val="00023913"/>
    <w:rsid w:val="000239D9"/>
    <w:rsid w:val="0002698E"/>
    <w:rsid w:val="00030D88"/>
    <w:rsid w:val="00053051"/>
    <w:rsid w:val="000534B9"/>
    <w:rsid w:val="000552AE"/>
    <w:rsid w:val="000560C1"/>
    <w:rsid w:val="00066E1B"/>
    <w:rsid w:val="00070639"/>
    <w:rsid w:val="00070B05"/>
    <w:rsid w:val="0008557C"/>
    <w:rsid w:val="000856C4"/>
    <w:rsid w:val="00085EC7"/>
    <w:rsid w:val="0008662B"/>
    <w:rsid w:val="00092F86"/>
    <w:rsid w:val="00093BE2"/>
    <w:rsid w:val="000952E6"/>
    <w:rsid w:val="000967BE"/>
    <w:rsid w:val="000A006B"/>
    <w:rsid w:val="000A7260"/>
    <w:rsid w:val="000B1FE7"/>
    <w:rsid w:val="000B277E"/>
    <w:rsid w:val="000B41FF"/>
    <w:rsid w:val="000D0512"/>
    <w:rsid w:val="000D1145"/>
    <w:rsid w:val="000D5B36"/>
    <w:rsid w:val="000E6420"/>
    <w:rsid w:val="000F0B39"/>
    <w:rsid w:val="000F0F33"/>
    <w:rsid w:val="000F5BF2"/>
    <w:rsid w:val="000F719C"/>
    <w:rsid w:val="00102E8E"/>
    <w:rsid w:val="00104576"/>
    <w:rsid w:val="001053BE"/>
    <w:rsid w:val="00107936"/>
    <w:rsid w:val="00111A70"/>
    <w:rsid w:val="00113F9E"/>
    <w:rsid w:val="001162FC"/>
    <w:rsid w:val="00125D61"/>
    <w:rsid w:val="00126B6C"/>
    <w:rsid w:val="00130709"/>
    <w:rsid w:val="00145928"/>
    <w:rsid w:val="00147FFD"/>
    <w:rsid w:val="001550F8"/>
    <w:rsid w:val="00157EE2"/>
    <w:rsid w:val="00161B75"/>
    <w:rsid w:val="00165C66"/>
    <w:rsid w:val="001674DE"/>
    <w:rsid w:val="0017199B"/>
    <w:rsid w:val="00173353"/>
    <w:rsid w:val="00173911"/>
    <w:rsid w:val="001823BE"/>
    <w:rsid w:val="00194EEC"/>
    <w:rsid w:val="0019573B"/>
    <w:rsid w:val="001A1878"/>
    <w:rsid w:val="001B30BD"/>
    <w:rsid w:val="001B541B"/>
    <w:rsid w:val="001B688C"/>
    <w:rsid w:val="001B6AC7"/>
    <w:rsid w:val="001B6AD5"/>
    <w:rsid w:val="001B6C3F"/>
    <w:rsid w:val="001C1A3A"/>
    <w:rsid w:val="001C3CDB"/>
    <w:rsid w:val="001C5686"/>
    <w:rsid w:val="001C655B"/>
    <w:rsid w:val="001C6B03"/>
    <w:rsid w:val="001C700F"/>
    <w:rsid w:val="001D2443"/>
    <w:rsid w:val="001E0538"/>
    <w:rsid w:val="001F15C5"/>
    <w:rsid w:val="001F524C"/>
    <w:rsid w:val="001F7355"/>
    <w:rsid w:val="00201C09"/>
    <w:rsid w:val="00203C81"/>
    <w:rsid w:val="00204568"/>
    <w:rsid w:val="002100C4"/>
    <w:rsid w:val="00217903"/>
    <w:rsid w:val="002203E0"/>
    <w:rsid w:val="00226B9A"/>
    <w:rsid w:val="00227582"/>
    <w:rsid w:val="002277A2"/>
    <w:rsid w:val="00231917"/>
    <w:rsid w:val="0023205D"/>
    <w:rsid w:val="00234061"/>
    <w:rsid w:val="00234446"/>
    <w:rsid w:val="00240633"/>
    <w:rsid w:val="00242506"/>
    <w:rsid w:val="00245CA4"/>
    <w:rsid w:val="00246CC9"/>
    <w:rsid w:val="00252C6B"/>
    <w:rsid w:val="00253C45"/>
    <w:rsid w:val="00255573"/>
    <w:rsid w:val="00256565"/>
    <w:rsid w:val="00257D59"/>
    <w:rsid w:val="002654BE"/>
    <w:rsid w:val="00271351"/>
    <w:rsid w:val="00285AC7"/>
    <w:rsid w:val="00286525"/>
    <w:rsid w:val="00290287"/>
    <w:rsid w:val="00291A97"/>
    <w:rsid w:val="00297FB0"/>
    <w:rsid w:val="002A19B7"/>
    <w:rsid w:val="002A3F01"/>
    <w:rsid w:val="002A4B84"/>
    <w:rsid w:val="002B49C2"/>
    <w:rsid w:val="002C2526"/>
    <w:rsid w:val="002C5CD1"/>
    <w:rsid w:val="002D2C41"/>
    <w:rsid w:val="002D376C"/>
    <w:rsid w:val="002D3B31"/>
    <w:rsid w:val="002D56D0"/>
    <w:rsid w:val="002E523C"/>
    <w:rsid w:val="002F3577"/>
    <w:rsid w:val="00303150"/>
    <w:rsid w:val="003142B0"/>
    <w:rsid w:val="00314856"/>
    <w:rsid w:val="00314D83"/>
    <w:rsid w:val="003159B8"/>
    <w:rsid w:val="00317B4F"/>
    <w:rsid w:val="0032071E"/>
    <w:rsid w:val="0032085E"/>
    <w:rsid w:val="00324102"/>
    <w:rsid w:val="00337BFE"/>
    <w:rsid w:val="00340FB3"/>
    <w:rsid w:val="003412F6"/>
    <w:rsid w:val="00341892"/>
    <w:rsid w:val="003653EA"/>
    <w:rsid w:val="0036644A"/>
    <w:rsid w:val="003673D1"/>
    <w:rsid w:val="00367870"/>
    <w:rsid w:val="00367D9E"/>
    <w:rsid w:val="00371C09"/>
    <w:rsid w:val="003732F1"/>
    <w:rsid w:val="00373FB6"/>
    <w:rsid w:val="00375F3E"/>
    <w:rsid w:val="003813F6"/>
    <w:rsid w:val="003846A8"/>
    <w:rsid w:val="003860B5"/>
    <w:rsid w:val="00390F4C"/>
    <w:rsid w:val="0039219E"/>
    <w:rsid w:val="003A194F"/>
    <w:rsid w:val="003A5FFC"/>
    <w:rsid w:val="003A71C4"/>
    <w:rsid w:val="003B2072"/>
    <w:rsid w:val="003B3A35"/>
    <w:rsid w:val="003B5316"/>
    <w:rsid w:val="003B7A9C"/>
    <w:rsid w:val="003C01AA"/>
    <w:rsid w:val="003C0B2D"/>
    <w:rsid w:val="003C332E"/>
    <w:rsid w:val="003C484A"/>
    <w:rsid w:val="003C58E9"/>
    <w:rsid w:val="003D2F13"/>
    <w:rsid w:val="003D3E7E"/>
    <w:rsid w:val="003D4FF8"/>
    <w:rsid w:val="003D542B"/>
    <w:rsid w:val="003D68F3"/>
    <w:rsid w:val="003E37C4"/>
    <w:rsid w:val="003E4A70"/>
    <w:rsid w:val="003E4F8A"/>
    <w:rsid w:val="003F1493"/>
    <w:rsid w:val="003F49E5"/>
    <w:rsid w:val="003F788B"/>
    <w:rsid w:val="00400D76"/>
    <w:rsid w:val="004022C8"/>
    <w:rsid w:val="00402463"/>
    <w:rsid w:val="00407003"/>
    <w:rsid w:val="00414A19"/>
    <w:rsid w:val="0042063D"/>
    <w:rsid w:val="00424085"/>
    <w:rsid w:val="0042620C"/>
    <w:rsid w:val="0042775B"/>
    <w:rsid w:val="00427CF2"/>
    <w:rsid w:val="00432E94"/>
    <w:rsid w:val="00433481"/>
    <w:rsid w:val="00433E13"/>
    <w:rsid w:val="004372A3"/>
    <w:rsid w:val="004378D5"/>
    <w:rsid w:val="00442559"/>
    <w:rsid w:val="00445A7F"/>
    <w:rsid w:val="004545BD"/>
    <w:rsid w:val="004554F1"/>
    <w:rsid w:val="00457678"/>
    <w:rsid w:val="00457803"/>
    <w:rsid w:val="00465D77"/>
    <w:rsid w:val="00467CC2"/>
    <w:rsid w:val="00471D07"/>
    <w:rsid w:val="00472F3F"/>
    <w:rsid w:val="004740BD"/>
    <w:rsid w:val="0048205B"/>
    <w:rsid w:val="004850FC"/>
    <w:rsid w:val="00485152"/>
    <w:rsid w:val="00485601"/>
    <w:rsid w:val="004901ED"/>
    <w:rsid w:val="004A4192"/>
    <w:rsid w:val="004A48FB"/>
    <w:rsid w:val="004B02F6"/>
    <w:rsid w:val="004B1B78"/>
    <w:rsid w:val="004B1E9F"/>
    <w:rsid w:val="004C111A"/>
    <w:rsid w:val="004C45EA"/>
    <w:rsid w:val="004D4A12"/>
    <w:rsid w:val="004D5CCA"/>
    <w:rsid w:val="004F2678"/>
    <w:rsid w:val="004F37A3"/>
    <w:rsid w:val="005006C6"/>
    <w:rsid w:val="00500F14"/>
    <w:rsid w:val="005022AD"/>
    <w:rsid w:val="0050766D"/>
    <w:rsid w:val="005173FC"/>
    <w:rsid w:val="0052065C"/>
    <w:rsid w:val="005211C1"/>
    <w:rsid w:val="00524040"/>
    <w:rsid w:val="00533CC3"/>
    <w:rsid w:val="005345C6"/>
    <w:rsid w:val="00534F8C"/>
    <w:rsid w:val="00537173"/>
    <w:rsid w:val="005437F2"/>
    <w:rsid w:val="00550061"/>
    <w:rsid w:val="005508A6"/>
    <w:rsid w:val="0055256D"/>
    <w:rsid w:val="00554099"/>
    <w:rsid w:val="005543EA"/>
    <w:rsid w:val="005551A1"/>
    <w:rsid w:val="00557B02"/>
    <w:rsid w:val="00564D6A"/>
    <w:rsid w:val="005733DD"/>
    <w:rsid w:val="00577753"/>
    <w:rsid w:val="0057798A"/>
    <w:rsid w:val="0058174E"/>
    <w:rsid w:val="0058325F"/>
    <w:rsid w:val="0059166A"/>
    <w:rsid w:val="005A6A99"/>
    <w:rsid w:val="005A7B51"/>
    <w:rsid w:val="005B40E8"/>
    <w:rsid w:val="005B53FB"/>
    <w:rsid w:val="005C09AD"/>
    <w:rsid w:val="005C7FB2"/>
    <w:rsid w:val="005D22B1"/>
    <w:rsid w:val="005D506F"/>
    <w:rsid w:val="005D779E"/>
    <w:rsid w:val="005E694A"/>
    <w:rsid w:val="005F00BA"/>
    <w:rsid w:val="00601478"/>
    <w:rsid w:val="00602F0F"/>
    <w:rsid w:val="00602F32"/>
    <w:rsid w:val="006037A1"/>
    <w:rsid w:val="006065CA"/>
    <w:rsid w:val="00611C53"/>
    <w:rsid w:val="00612FF3"/>
    <w:rsid w:val="00616F35"/>
    <w:rsid w:val="00620A3A"/>
    <w:rsid w:val="00621DE8"/>
    <w:rsid w:val="006246C7"/>
    <w:rsid w:val="006311C3"/>
    <w:rsid w:val="006320E7"/>
    <w:rsid w:val="00633E02"/>
    <w:rsid w:val="0063416D"/>
    <w:rsid w:val="00636012"/>
    <w:rsid w:val="00637727"/>
    <w:rsid w:val="00637B2B"/>
    <w:rsid w:val="006420F9"/>
    <w:rsid w:val="0064261F"/>
    <w:rsid w:val="00643B6D"/>
    <w:rsid w:val="00646192"/>
    <w:rsid w:val="00652E3D"/>
    <w:rsid w:val="00655445"/>
    <w:rsid w:val="0066049E"/>
    <w:rsid w:val="00662B42"/>
    <w:rsid w:val="00662DCE"/>
    <w:rsid w:val="006764D6"/>
    <w:rsid w:val="006840BE"/>
    <w:rsid w:val="00695828"/>
    <w:rsid w:val="006974B3"/>
    <w:rsid w:val="006A27D6"/>
    <w:rsid w:val="006A3020"/>
    <w:rsid w:val="006A692B"/>
    <w:rsid w:val="006A7772"/>
    <w:rsid w:val="006B1560"/>
    <w:rsid w:val="006B17BA"/>
    <w:rsid w:val="006B33E3"/>
    <w:rsid w:val="006B3AAE"/>
    <w:rsid w:val="006B6D9B"/>
    <w:rsid w:val="006C4AC3"/>
    <w:rsid w:val="006D3FB4"/>
    <w:rsid w:val="006E24F0"/>
    <w:rsid w:val="006E7DD5"/>
    <w:rsid w:val="006F3C9C"/>
    <w:rsid w:val="006F7045"/>
    <w:rsid w:val="0070342D"/>
    <w:rsid w:val="00703F3C"/>
    <w:rsid w:val="00705AD9"/>
    <w:rsid w:val="007105F4"/>
    <w:rsid w:val="00713082"/>
    <w:rsid w:val="0071535E"/>
    <w:rsid w:val="007163D6"/>
    <w:rsid w:val="0073047C"/>
    <w:rsid w:val="00730A4A"/>
    <w:rsid w:val="0073599F"/>
    <w:rsid w:val="00736FF6"/>
    <w:rsid w:val="00740364"/>
    <w:rsid w:val="00742562"/>
    <w:rsid w:val="007428BA"/>
    <w:rsid w:val="007517AF"/>
    <w:rsid w:val="00751868"/>
    <w:rsid w:val="00753A4C"/>
    <w:rsid w:val="00756AD6"/>
    <w:rsid w:val="00757B62"/>
    <w:rsid w:val="00760C4C"/>
    <w:rsid w:val="00762C26"/>
    <w:rsid w:val="00762EE8"/>
    <w:rsid w:val="00766FC8"/>
    <w:rsid w:val="00770BF5"/>
    <w:rsid w:val="007738F5"/>
    <w:rsid w:val="0077431D"/>
    <w:rsid w:val="00775F42"/>
    <w:rsid w:val="00780676"/>
    <w:rsid w:val="00790611"/>
    <w:rsid w:val="00797FD5"/>
    <w:rsid w:val="007A3220"/>
    <w:rsid w:val="007A35C7"/>
    <w:rsid w:val="007B2BC2"/>
    <w:rsid w:val="007C0674"/>
    <w:rsid w:val="007C1821"/>
    <w:rsid w:val="007C4029"/>
    <w:rsid w:val="007D3D0F"/>
    <w:rsid w:val="007F019E"/>
    <w:rsid w:val="007F2B4F"/>
    <w:rsid w:val="007F3298"/>
    <w:rsid w:val="007F343B"/>
    <w:rsid w:val="007F7901"/>
    <w:rsid w:val="00807FB6"/>
    <w:rsid w:val="008232EB"/>
    <w:rsid w:val="00825F75"/>
    <w:rsid w:val="00826ABC"/>
    <w:rsid w:val="00827ACB"/>
    <w:rsid w:val="00830129"/>
    <w:rsid w:val="008317D1"/>
    <w:rsid w:val="00832E1E"/>
    <w:rsid w:val="0084188A"/>
    <w:rsid w:val="00842848"/>
    <w:rsid w:val="008520B4"/>
    <w:rsid w:val="0085270D"/>
    <w:rsid w:val="0085295D"/>
    <w:rsid w:val="00853074"/>
    <w:rsid w:val="0085707F"/>
    <w:rsid w:val="00861303"/>
    <w:rsid w:val="00866AC5"/>
    <w:rsid w:val="00870F20"/>
    <w:rsid w:val="008728D5"/>
    <w:rsid w:val="00873BB6"/>
    <w:rsid w:val="008800F3"/>
    <w:rsid w:val="00881C6A"/>
    <w:rsid w:val="00886AE3"/>
    <w:rsid w:val="008904FB"/>
    <w:rsid w:val="00890CC3"/>
    <w:rsid w:val="0089337B"/>
    <w:rsid w:val="0089345B"/>
    <w:rsid w:val="00893FE3"/>
    <w:rsid w:val="008A3996"/>
    <w:rsid w:val="008A7033"/>
    <w:rsid w:val="008B02AE"/>
    <w:rsid w:val="008B3949"/>
    <w:rsid w:val="008B415E"/>
    <w:rsid w:val="008C6BC5"/>
    <w:rsid w:val="008D0F99"/>
    <w:rsid w:val="008D3EDB"/>
    <w:rsid w:val="008E02A7"/>
    <w:rsid w:val="008E0F07"/>
    <w:rsid w:val="008E30B0"/>
    <w:rsid w:val="008F08A1"/>
    <w:rsid w:val="008F3A61"/>
    <w:rsid w:val="00901953"/>
    <w:rsid w:val="0090266F"/>
    <w:rsid w:val="0090335B"/>
    <w:rsid w:val="009062CF"/>
    <w:rsid w:val="00915795"/>
    <w:rsid w:val="009167D1"/>
    <w:rsid w:val="00916974"/>
    <w:rsid w:val="00917135"/>
    <w:rsid w:val="00923055"/>
    <w:rsid w:val="00927B4A"/>
    <w:rsid w:val="00931234"/>
    <w:rsid w:val="00932C0E"/>
    <w:rsid w:val="00933D6E"/>
    <w:rsid w:val="00933E23"/>
    <w:rsid w:val="009346C1"/>
    <w:rsid w:val="00941320"/>
    <w:rsid w:val="0094384B"/>
    <w:rsid w:val="00944A25"/>
    <w:rsid w:val="0095127E"/>
    <w:rsid w:val="009632DA"/>
    <w:rsid w:val="00966CE3"/>
    <w:rsid w:val="009679D0"/>
    <w:rsid w:val="00967B71"/>
    <w:rsid w:val="00970450"/>
    <w:rsid w:val="00977D64"/>
    <w:rsid w:val="00982757"/>
    <w:rsid w:val="0098373D"/>
    <w:rsid w:val="00993442"/>
    <w:rsid w:val="0099504D"/>
    <w:rsid w:val="00997F71"/>
    <w:rsid w:val="009A71AB"/>
    <w:rsid w:val="009B0439"/>
    <w:rsid w:val="009B04F3"/>
    <w:rsid w:val="009B10C5"/>
    <w:rsid w:val="009C47D1"/>
    <w:rsid w:val="009C7522"/>
    <w:rsid w:val="009D27AD"/>
    <w:rsid w:val="009D3851"/>
    <w:rsid w:val="009D3A77"/>
    <w:rsid w:val="009D72FB"/>
    <w:rsid w:val="009E0D97"/>
    <w:rsid w:val="009E22CA"/>
    <w:rsid w:val="009E23AB"/>
    <w:rsid w:val="009E5FF0"/>
    <w:rsid w:val="009F10FA"/>
    <w:rsid w:val="009F363E"/>
    <w:rsid w:val="009F42C4"/>
    <w:rsid w:val="009F620C"/>
    <w:rsid w:val="00A02E03"/>
    <w:rsid w:val="00A044A5"/>
    <w:rsid w:val="00A20DCE"/>
    <w:rsid w:val="00A24686"/>
    <w:rsid w:val="00A271F2"/>
    <w:rsid w:val="00A32174"/>
    <w:rsid w:val="00A34063"/>
    <w:rsid w:val="00A37075"/>
    <w:rsid w:val="00A37D9D"/>
    <w:rsid w:val="00A37E79"/>
    <w:rsid w:val="00A41ECA"/>
    <w:rsid w:val="00A42203"/>
    <w:rsid w:val="00A43EB0"/>
    <w:rsid w:val="00A44C37"/>
    <w:rsid w:val="00A45E2D"/>
    <w:rsid w:val="00A51563"/>
    <w:rsid w:val="00A51668"/>
    <w:rsid w:val="00A55AF1"/>
    <w:rsid w:val="00A57387"/>
    <w:rsid w:val="00A65E52"/>
    <w:rsid w:val="00A75A04"/>
    <w:rsid w:val="00A81D02"/>
    <w:rsid w:val="00A829EC"/>
    <w:rsid w:val="00A84B5C"/>
    <w:rsid w:val="00A85A04"/>
    <w:rsid w:val="00A90CFA"/>
    <w:rsid w:val="00A90DEE"/>
    <w:rsid w:val="00AA21EE"/>
    <w:rsid w:val="00AA26C1"/>
    <w:rsid w:val="00AA42F8"/>
    <w:rsid w:val="00AA4732"/>
    <w:rsid w:val="00AB337A"/>
    <w:rsid w:val="00AB3FBC"/>
    <w:rsid w:val="00AC1538"/>
    <w:rsid w:val="00AD299C"/>
    <w:rsid w:val="00AD7836"/>
    <w:rsid w:val="00AE17F6"/>
    <w:rsid w:val="00AE2B82"/>
    <w:rsid w:val="00AE36B0"/>
    <w:rsid w:val="00AE5A46"/>
    <w:rsid w:val="00AE6F81"/>
    <w:rsid w:val="00AE7FCE"/>
    <w:rsid w:val="00AF4DAC"/>
    <w:rsid w:val="00AF6777"/>
    <w:rsid w:val="00AF7D72"/>
    <w:rsid w:val="00B04AE2"/>
    <w:rsid w:val="00B12573"/>
    <w:rsid w:val="00B13C63"/>
    <w:rsid w:val="00B14D6B"/>
    <w:rsid w:val="00B161A6"/>
    <w:rsid w:val="00B209AB"/>
    <w:rsid w:val="00B20A67"/>
    <w:rsid w:val="00B23788"/>
    <w:rsid w:val="00B30DA2"/>
    <w:rsid w:val="00B327A6"/>
    <w:rsid w:val="00B40A91"/>
    <w:rsid w:val="00B414A0"/>
    <w:rsid w:val="00B436B0"/>
    <w:rsid w:val="00B51FF2"/>
    <w:rsid w:val="00B65182"/>
    <w:rsid w:val="00B715F8"/>
    <w:rsid w:val="00B7416B"/>
    <w:rsid w:val="00B745BD"/>
    <w:rsid w:val="00B818E5"/>
    <w:rsid w:val="00B85F6D"/>
    <w:rsid w:val="00B90BB9"/>
    <w:rsid w:val="00B918D3"/>
    <w:rsid w:val="00B92D60"/>
    <w:rsid w:val="00B931AF"/>
    <w:rsid w:val="00B949B5"/>
    <w:rsid w:val="00BA3503"/>
    <w:rsid w:val="00BA7CC2"/>
    <w:rsid w:val="00BA7DA3"/>
    <w:rsid w:val="00BB3F5C"/>
    <w:rsid w:val="00BB5062"/>
    <w:rsid w:val="00BC4F12"/>
    <w:rsid w:val="00BC5701"/>
    <w:rsid w:val="00BC6A2F"/>
    <w:rsid w:val="00BC7977"/>
    <w:rsid w:val="00BD0469"/>
    <w:rsid w:val="00BD328B"/>
    <w:rsid w:val="00BD7381"/>
    <w:rsid w:val="00BE3C6E"/>
    <w:rsid w:val="00BE4C61"/>
    <w:rsid w:val="00BF216D"/>
    <w:rsid w:val="00BF22F6"/>
    <w:rsid w:val="00BF5673"/>
    <w:rsid w:val="00BF5C08"/>
    <w:rsid w:val="00C1665E"/>
    <w:rsid w:val="00C23350"/>
    <w:rsid w:val="00C24534"/>
    <w:rsid w:val="00C27191"/>
    <w:rsid w:val="00C30377"/>
    <w:rsid w:val="00C30AC8"/>
    <w:rsid w:val="00C320DB"/>
    <w:rsid w:val="00C33D2D"/>
    <w:rsid w:val="00C3666B"/>
    <w:rsid w:val="00C4188E"/>
    <w:rsid w:val="00C43066"/>
    <w:rsid w:val="00C43FB8"/>
    <w:rsid w:val="00C468B0"/>
    <w:rsid w:val="00C757FF"/>
    <w:rsid w:val="00C75FA0"/>
    <w:rsid w:val="00C8222E"/>
    <w:rsid w:val="00C864F3"/>
    <w:rsid w:val="00C924E4"/>
    <w:rsid w:val="00C94804"/>
    <w:rsid w:val="00C94C89"/>
    <w:rsid w:val="00C968B2"/>
    <w:rsid w:val="00CA488B"/>
    <w:rsid w:val="00CB5EB6"/>
    <w:rsid w:val="00CB6AAB"/>
    <w:rsid w:val="00CB72FB"/>
    <w:rsid w:val="00CC400B"/>
    <w:rsid w:val="00CC4331"/>
    <w:rsid w:val="00CD0242"/>
    <w:rsid w:val="00CE01A8"/>
    <w:rsid w:val="00CE134D"/>
    <w:rsid w:val="00CE22A6"/>
    <w:rsid w:val="00CE41AE"/>
    <w:rsid w:val="00CF1C94"/>
    <w:rsid w:val="00CF1F8C"/>
    <w:rsid w:val="00CF4847"/>
    <w:rsid w:val="00CF5F32"/>
    <w:rsid w:val="00D0436C"/>
    <w:rsid w:val="00D051FC"/>
    <w:rsid w:val="00D0572C"/>
    <w:rsid w:val="00D058CA"/>
    <w:rsid w:val="00D10E42"/>
    <w:rsid w:val="00D13C0A"/>
    <w:rsid w:val="00D153B3"/>
    <w:rsid w:val="00D20CA7"/>
    <w:rsid w:val="00D22DF5"/>
    <w:rsid w:val="00D26569"/>
    <w:rsid w:val="00D33717"/>
    <w:rsid w:val="00D3418A"/>
    <w:rsid w:val="00D34F06"/>
    <w:rsid w:val="00D41893"/>
    <w:rsid w:val="00D43EF7"/>
    <w:rsid w:val="00D55DD0"/>
    <w:rsid w:val="00D60AB0"/>
    <w:rsid w:val="00D678BA"/>
    <w:rsid w:val="00D736E9"/>
    <w:rsid w:val="00D740CF"/>
    <w:rsid w:val="00D75C1F"/>
    <w:rsid w:val="00D83E9C"/>
    <w:rsid w:val="00D93779"/>
    <w:rsid w:val="00D94B25"/>
    <w:rsid w:val="00D94EF0"/>
    <w:rsid w:val="00D96B86"/>
    <w:rsid w:val="00D96B8C"/>
    <w:rsid w:val="00DA0124"/>
    <w:rsid w:val="00DA6BE4"/>
    <w:rsid w:val="00DB3200"/>
    <w:rsid w:val="00DC0D9C"/>
    <w:rsid w:val="00DC0E57"/>
    <w:rsid w:val="00DD0931"/>
    <w:rsid w:val="00DD11F8"/>
    <w:rsid w:val="00DD18E8"/>
    <w:rsid w:val="00DD225B"/>
    <w:rsid w:val="00DD4096"/>
    <w:rsid w:val="00DD5504"/>
    <w:rsid w:val="00DD7194"/>
    <w:rsid w:val="00DD73ED"/>
    <w:rsid w:val="00DE0AB7"/>
    <w:rsid w:val="00DE5369"/>
    <w:rsid w:val="00DE5BC1"/>
    <w:rsid w:val="00DF0F92"/>
    <w:rsid w:val="00DF13FA"/>
    <w:rsid w:val="00DF1D0B"/>
    <w:rsid w:val="00DF4F9F"/>
    <w:rsid w:val="00DF5223"/>
    <w:rsid w:val="00DF6C0F"/>
    <w:rsid w:val="00E03FF3"/>
    <w:rsid w:val="00E049C8"/>
    <w:rsid w:val="00E0545B"/>
    <w:rsid w:val="00E058B6"/>
    <w:rsid w:val="00E110CE"/>
    <w:rsid w:val="00E11451"/>
    <w:rsid w:val="00E171A8"/>
    <w:rsid w:val="00E30CE6"/>
    <w:rsid w:val="00E37943"/>
    <w:rsid w:val="00E404F9"/>
    <w:rsid w:val="00E41CA5"/>
    <w:rsid w:val="00E42A3E"/>
    <w:rsid w:val="00E478F2"/>
    <w:rsid w:val="00E52BCB"/>
    <w:rsid w:val="00E57D93"/>
    <w:rsid w:val="00E601CB"/>
    <w:rsid w:val="00E60E61"/>
    <w:rsid w:val="00E744C6"/>
    <w:rsid w:val="00E755C8"/>
    <w:rsid w:val="00E80984"/>
    <w:rsid w:val="00E8115A"/>
    <w:rsid w:val="00E82C8F"/>
    <w:rsid w:val="00E8616F"/>
    <w:rsid w:val="00E90CA3"/>
    <w:rsid w:val="00E910A0"/>
    <w:rsid w:val="00E93CAB"/>
    <w:rsid w:val="00E94086"/>
    <w:rsid w:val="00E941F9"/>
    <w:rsid w:val="00E973EC"/>
    <w:rsid w:val="00EC1B08"/>
    <w:rsid w:val="00EC2242"/>
    <w:rsid w:val="00EC64AC"/>
    <w:rsid w:val="00ED789C"/>
    <w:rsid w:val="00EE6744"/>
    <w:rsid w:val="00F02ABE"/>
    <w:rsid w:val="00F07DFB"/>
    <w:rsid w:val="00F1131E"/>
    <w:rsid w:val="00F15DF8"/>
    <w:rsid w:val="00F16855"/>
    <w:rsid w:val="00F200CD"/>
    <w:rsid w:val="00F21136"/>
    <w:rsid w:val="00F2273A"/>
    <w:rsid w:val="00F35D50"/>
    <w:rsid w:val="00F37F27"/>
    <w:rsid w:val="00F40195"/>
    <w:rsid w:val="00F43F75"/>
    <w:rsid w:val="00F46C68"/>
    <w:rsid w:val="00F500C4"/>
    <w:rsid w:val="00F50B85"/>
    <w:rsid w:val="00F51041"/>
    <w:rsid w:val="00F53501"/>
    <w:rsid w:val="00F53618"/>
    <w:rsid w:val="00F55D8C"/>
    <w:rsid w:val="00F5737A"/>
    <w:rsid w:val="00F62A72"/>
    <w:rsid w:val="00F72261"/>
    <w:rsid w:val="00F90812"/>
    <w:rsid w:val="00F92AEC"/>
    <w:rsid w:val="00F93F40"/>
    <w:rsid w:val="00F961D9"/>
    <w:rsid w:val="00F97AD6"/>
    <w:rsid w:val="00FA18CE"/>
    <w:rsid w:val="00FA51D1"/>
    <w:rsid w:val="00FA6B81"/>
    <w:rsid w:val="00FB0AA6"/>
    <w:rsid w:val="00FB60CD"/>
    <w:rsid w:val="00FC1D99"/>
    <w:rsid w:val="00FC33F4"/>
    <w:rsid w:val="00FE625E"/>
    <w:rsid w:val="00FF291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6A2019AB-905B-4442-90B0-58C3BFEBB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3C63"/>
    <w:rPr>
      <w:lang w:val="en-GB"/>
    </w:rPr>
  </w:style>
  <w:style w:type="paragraph" w:styleId="Heading1">
    <w:name w:val="heading 1"/>
    <w:basedOn w:val="Normal"/>
    <w:next w:val="Normal"/>
    <w:link w:val="Heading1Char"/>
    <w:uiPriority w:val="9"/>
    <w:qFormat/>
    <w:rsid w:val="003813F6"/>
    <w:pPr>
      <w:keepNext/>
      <w:keepLines/>
      <w:numPr>
        <w:numId w:val="6"/>
      </w:numPr>
      <w:spacing w:after="0" w:line="360" w:lineRule="auto"/>
      <w:contextualSpacing/>
      <w:outlineLvl w:val="0"/>
    </w:pPr>
    <w:rPr>
      <w:rFonts w:ascii="Arial Bold" w:eastAsiaTheme="majorEastAsia" w:hAnsi="Arial Bold" w:cstheme="majorBidi"/>
      <w:b/>
      <w:bCs/>
      <w:sz w:val="24"/>
      <w:szCs w:val="28"/>
    </w:rPr>
  </w:style>
  <w:style w:type="paragraph" w:styleId="Heading2">
    <w:name w:val="heading 2"/>
    <w:basedOn w:val="Normal"/>
    <w:next w:val="Normal"/>
    <w:link w:val="Heading2Char"/>
    <w:uiPriority w:val="9"/>
    <w:unhideWhenUsed/>
    <w:qFormat/>
    <w:rsid w:val="007C1821"/>
    <w:pPr>
      <w:keepNext/>
      <w:keepLines/>
      <w:numPr>
        <w:numId w:val="8"/>
      </w:numPr>
      <w:spacing w:after="0" w:line="360" w:lineRule="auto"/>
      <w:contextualSpacing/>
      <w:outlineLvl w:val="1"/>
    </w:pPr>
    <w:rPr>
      <w:rFonts w:ascii="Arial Bold" w:eastAsiaTheme="majorEastAsia" w:hAnsi="Arial Bold" w:cstheme="majorBidi"/>
      <w:b/>
      <w:bCs/>
      <w:sz w:val="24"/>
      <w:szCs w:val="26"/>
    </w:rPr>
  </w:style>
  <w:style w:type="paragraph" w:styleId="Heading3">
    <w:name w:val="heading 3"/>
    <w:basedOn w:val="Normal"/>
    <w:next w:val="Normal"/>
    <w:link w:val="Heading3Char"/>
    <w:uiPriority w:val="9"/>
    <w:unhideWhenUsed/>
    <w:qFormat/>
    <w:rsid w:val="00770BF5"/>
    <w:pPr>
      <w:keepNext/>
      <w:keepLines/>
      <w:numPr>
        <w:numId w:val="10"/>
      </w:numPr>
      <w:spacing w:after="0" w:line="360" w:lineRule="auto"/>
      <w:contextualSpacing/>
      <w:outlineLvl w:val="2"/>
    </w:pPr>
    <w:rPr>
      <w:rFonts w:ascii="Arial Bold" w:eastAsiaTheme="majorEastAsia" w:hAnsi="Arial Bold" w:cstheme="majorBidi"/>
      <w:b/>
      <w:sz w:val="24"/>
      <w:szCs w:val="24"/>
    </w:rPr>
  </w:style>
  <w:style w:type="paragraph" w:styleId="Heading4">
    <w:name w:val="heading 4"/>
    <w:basedOn w:val="Normal"/>
    <w:next w:val="Normal"/>
    <w:link w:val="Heading4Char"/>
    <w:uiPriority w:val="9"/>
    <w:unhideWhenUsed/>
    <w:qFormat/>
    <w:rsid w:val="00B13C63"/>
    <w:pPr>
      <w:keepNext/>
      <w:keepLines/>
      <w:numPr>
        <w:numId w:val="16"/>
      </w:numPr>
      <w:spacing w:after="0" w:line="360" w:lineRule="auto"/>
      <w:contextualSpacing/>
      <w:outlineLvl w:val="3"/>
    </w:pPr>
    <w:rPr>
      <w:rFonts w:ascii="Arial" w:eastAsiaTheme="majorEastAsia" w:hAnsi="Arial"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13F6"/>
    <w:rPr>
      <w:rFonts w:ascii="Arial Bold" w:eastAsiaTheme="majorEastAsia" w:hAnsi="Arial Bold" w:cstheme="majorBidi"/>
      <w:b/>
      <w:bCs/>
      <w:sz w:val="24"/>
      <w:szCs w:val="28"/>
      <w:lang w:val="en-GB"/>
    </w:rPr>
  </w:style>
  <w:style w:type="character" w:customStyle="1" w:styleId="Heading2Char">
    <w:name w:val="Heading 2 Char"/>
    <w:basedOn w:val="DefaultParagraphFont"/>
    <w:link w:val="Heading2"/>
    <w:uiPriority w:val="9"/>
    <w:rsid w:val="007C1821"/>
    <w:rPr>
      <w:rFonts w:ascii="Arial Bold" w:eastAsiaTheme="majorEastAsia" w:hAnsi="Arial Bold" w:cstheme="majorBidi"/>
      <w:b/>
      <w:bCs/>
      <w:sz w:val="24"/>
      <w:szCs w:val="26"/>
      <w:lang w:val="en-GB"/>
    </w:rPr>
  </w:style>
  <w:style w:type="character" w:customStyle="1" w:styleId="Heading3Char">
    <w:name w:val="Heading 3 Char"/>
    <w:basedOn w:val="DefaultParagraphFont"/>
    <w:link w:val="Heading3"/>
    <w:uiPriority w:val="9"/>
    <w:rsid w:val="00770BF5"/>
    <w:rPr>
      <w:rFonts w:ascii="Arial Bold" w:eastAsiaTheme="majorEastAsia" w:hAnsi="Arial Bold" w:cstheme="majorBidi"/>
      <w:b/>
      <w:sz w:val="24"/>
      <w:szCs w:val="24"/>
      <w:lang w:val="en-GB"/>
    </w:rPr>
  </w:style>
  <w:style w:type="character" w:customStyle="1" w:styleId="Heading4Char">
    <w:name w:val="Heading 4 Char"/>
    <w:basedOn w:val="DefaultParagraphFont"/>
    <w:link w:val="Heading4"/>
    <w:uiPriority w:val="9"/>
    <w:rsid w:val="00B13C63"/>
    <w:rPr>
      <w:rFonts w:ascii="Arial" w:eastAsiaTheme="majorEastAsia" w:hAnsi="Arial" w:cstheme="majorBidi"/>
      <w:b/>
      <w:bCs/>
      <w:iCs/>
      <w:sz w:val="24"/>
      <w:lang w:val="en-GB"/>
    </w:rPr>
  </w:style>
  <w:style w:type="paragraph" w:styleId="ListParagraph">
    <w:name w:val="List Paragraph"/>
    <w:aliases w:val="Párrafo de lista1"/>
    <w:basedOn w:val="Normal"/>
    <w:link w:val="ListParagraphChar"/>
    <w:qFormat/>
    <w:rsid w:val="00B13C63"/>
    <w:pPr>
      <w:ind w:left="720"/>
      <w:contextualSpacing/>
    </w:pPr>
  </w:style>
  <w:style w:type="character" w:customStyle="1" w:styleId="ListParagraphChar">
    <w:name w:val="List Paragraph Char"/>
    <w:aliases w:val="Párrafo de lista1 Char"/>
    <w:link w:val="ListParagraph"/>
    <w:rsid w:val="00B13C63"/>
    <w:rPr>
      <w:lang w:val="en-GB"/>
    </w:rPr>
  </w:style>
  <w:style w:type="paragraph" w:customStyle="1" w:styleId="MediumGrid1-Accent21">
    <w:name w:val="Medium Grid 1 - Accent 21"/>
    <w:basedOn w:val="Normal"/>
    <w:link w:val="MediumGrid1-Accent2Char"/>
    <w:qFormat/>
    <w:rsid w:val="00B13C63"/>
    <w:pPr>
      <w:spacing w:after="200" w:line="360" w:lineRule="auto"/>
      <w:ind w:left="720"/>
      <w:contextualSpacing/>
    </w:pPr>
    <w:rPr>
      <w:rFonts w:ascii="Calibri" w:eastAsia="Calibri" w:hAnsi="Calibri" w:cs="Times New Roman"/>
    </w:rPr>
  </w:style>
  <w:style w:type="character" w:customStyle="1" w:styleId="MediumGrid1-Accent2Char">
    <w:name w:val="Medium Grid 1 - Accent 2 Char"/>
    <w:link w:val="MediumGrid1-Accent21"/>
    <w:locked/>
    <w:rsid w:val="00B13C63"/>
    <w:rPr>
      <w:rFonts w:ascii="Calibri" w:eastAsia="Calibri" w:hAnsi="Calibri" w:cs="Times New Roman"/>
      <w:lang w:val="en-GB"/>
    </w:rPr>
  </w:style>
  <w:style w:type="paragraph" w:styleId="FootnoteText">
    <w:name w:val="footnote text"/>
    <w:aliases w:val="Footnote Text Char Char Char Char Char,Footnote Text Char Char Char Char,Footnote Reference1,FA Fu,Footnote Text Char Char Char,Footnote Text Cha,FA Fußnotentext,FA Fuﬂnotentext,Footnote Text Char Char,FA Fu?notente,Ca,C,f"/>
    <w:basedOn w:val="Normal"/>
    <w:link w:val="FootnoteTextChar"/>
    <w:uiPriority w:val="99"/>
    <w:unhideWhenUsed/>
    <w:qFormat/>
    <w:rsid w:val="00B13C63"/>
    <w:pPr>
      <w:spacing w:after="0" w:line="240" w:lineRule="auto"/>
    </w:pPr>
    <w:rPr>
      <w:sz w:val="20"/>
      <w:szCs w:val="20"/>
    </w:rPr>
  </w:style>
  <w:style w:type="character" w:customStyle="1" w:styleId="FootnoteTextChar">
    <w:name w:val="Footnote Text Char"/>
    <w:aliases w:val="Footnote Text Char Char Char Char Char Char,Footnote Text Char Char Char Char Char1,Footnote Reference1 Char,FA Fu Char,Footnote Text Char Char Char Char1,Footnote Text Cha Char,FA Fußnotentext Char,FA Fuﬂnotentext Char,Ca Char,C Char"/>
    <w:basedOn w:val="DefaultParagraphFont"/>
    <w:link w:val="FootnoteText"/>
    <w:uiPriority w:val="99"/>
    <w:rsid w:val="00B13C63"/>
    <w:rPr>
      <w:sz w:val="20"/>
      <w:szCs w:val="20"/>
      <w:lang w:val="en-GB"/>
    </w:rPr>
  </w:style>
  <w:style w:type="character" w:styleId="FootnoteReference">
    <w:name w:val="footnote reference"/>
    <w:aliases w:val="4_G,Appel note de bas de page,Appel note de bas de page Char Char Char Char Char Char Char Char,Appel note de bas de page Char2 Char Char Char Char Char Char Char Char Char Char,Appel note de bas de page Char1"/>
    <w:basedOn w:val="DefaultParagraphFont"/>
    <w:link w:val="AppelnotedebasdepageCharCharCharCharCharCharChar"/>
    <w:uiPriority w:val="99"/>
    <w:unhideWhenUsed/>
    <w:rsid w:val="00B13C63"/>
    <w:rPr>
      <w:vertAlign w:val="superscript"/>
    </w:rPr>
  </w:style>
  <w:style w:type="paragraph" w:customStyle="1" w:styleId="AppelnotedebasdepageCharCharCharCharCharCharChar">
    <w:name w:val="Appel note de bas de page Char Char Char Char Char Char Char"/>
    <w:aliases w:val="Appel note de bas de page Char2 Char Char Char Char Char Char Char Char Char,Footnote Reference Char,Appel note de ba...,Appel note de bas de page Char Char Char"/>
    <w:basedOn w:val="Normal"/>
    <w:link w:val="FootnoteReference"/>
    <w:uiPriority w:val="99"/>
    <w:rsid w:val="00B13C63"/>
    <w:pPr>
      <w:spacing w:after="0" w:line="240" w:lineRule="auto"/>
      <w:jc w:val="both"/>
    </w:pPr>
    <w:rPr>
      <w:vertAlign w:val="superscript"/>
      <w:lang w:val="en-US"/>
    </w:rPr>
  </w:style>
  <w:style w:type="character" w:styleId="Emphasis">
    <w:name w:val="Emphasis"/>
    <w:basedOn w:val="DefaultParagraphFont"/>
    <w:uiPriority w:val="20"/>
    <w:qFormat/>
    <w:rsid w:val="00B13C63"/>
    <w:rPr>
      <w:i/>
      <w:iCs/>
    </w:rPr>
  </w:style>
  <w:style w:type="paragraph" w:styleId="NoSpacing">
    <w:name w:val="No Spacing"/>
    <w:uiPriority w:val="1"/>
    <w:qFormat/>
    <w:rsid w:val="00B13C63"/>
    <w:pPr>
      <w:spacing w:after="0" w:line="240" w:lineRule="auto"/>
    </w:pPr>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B13C63"/>
    <w:pPr>
      <w:spacing w:line="276" w:lineRule="auto"/>
      <w:outlineLvl w:val="9"/>
    </w:pPr>
    <w:rPr>
      <w:lang w:val="en-US" w:eastAsia="ja-JP"/>
    </w:rPr>
  </w:style>
  <w:style w:type="paragraph" w:styleId="TOC1">
    <w:name w:val="toc 1"/>
    <w:basedOn w:val="Normal"/>
    <w:next w:val="Normal"/>
    <w:autoRedefine/>
    <w:uiPriority w:val="39"/>
    <w:unhideWhenUsed/>
    <w:rsid w:val="00B13C63"/>
    <w:pPr>
      <w:tabs>
        <w:tab w:val="left" w:pos="660"/>
        <w:tab w:val="right" w:leader="dot" w:pos="9350"/>
      </w:tabs>
      <w:spacing w:after="100"/>
    </w:pPr>
    <w:rPr>
      <w:i/>
      <w:sz w:val="24"/>
      <w:szCs w:val="24"/>
    </w:rPr>
  </w:style>
  <w:style w:type="paragraph" w:styleId="TOC2">
    <w:name w:val="toc 2"/>
    <w:basedOn w:val="Normal"/>
    <w:next w:val="Normal"/>
    <w:autoRedefine/>
    <w:uiPriority w:val="39"/>
    <w:unhideWhenUsed/>
    <w:rsid w:val="00B13C63"/>
    <w:pPr>
      <w:spacing w:after="100"/>
      <w:ind w:left="220"/>
    </w:pPr>
  </w:style>
  <w:style w:type="character" w:styleId="Hyperlink">
    <w:name w:val="Hyperlink"/>
    <w:basedOn w:val="DefaultParagraphFont"/>
    <w:uiPriority w:val="99"/>
    <w:unhideWhenUsed/>
    <w:rsid w:val="00B13C63"/>
    <w:rPr>
      <w:color w:val="0563C1" w:themeColor="hyperlink"/>
      <w:u w:val="single"/>
    </w:rPr>
  </w:style>
  <w:style w:type="paragraph" w:styleId="BalloonText">
    <w:name w:val="Balloon Text"/>
    <w:basedOn w:val="Normal"/>
    <w:link w:val="BalloonTextChar"/>
    <w:uiPriority w:val="99"/>
    <w:semiHidden/>
    <w:unhideWhenUsed/>
    <w:rsid w:val="00B13C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3C63"/>
    <w:rPr>
      <w:rFonts w:ascii="Tahoma" w:hAnsi="Tahoma" w:cs="Tahoma"/>
      <w:sz w:val="16"/>
      <w:szCs w:val="16"/>
      <w:lang w:val="en-GB"/>
    </w:rPr>
  </w:style>
  <w:style w:type="paragraph" w:styleId="Header">
    <w:name w:val="header"/>
    <w:basedOn w:val="Normal"/>
    <w:link w:val="HeaderChar"/>
    <w:uiPriority w:val="99"/>
    <w:unhideWhenUsed/>
    <w:rsid w:val="00B13C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3C63"/>
    <w:rPr>
      <w:lang w:val="en-GB"/>
    </w:rPr>
  </w:style>
  <w:style w:type="paragraph" w:styleId="Footer">
    <w:name w:val="footer"/>
    <w:basedOn w:val="Normal"/>
    <w:link w:val="FooterChar"/>
    <w:uiPriority w:val="99"/>
    <w:unhideWhenUsed/>
    <w:rsid w:val="00B13C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3C63"/>
    <w:rPr>
      <w:lang w:val="en-GB"/>
    </w:rPr>
  </w:style>
  <w:style w:type="character" w:styleId="CommentReference">
    <w:name w:val="annotation reference"/>
    <w:basedOn w:val="DefaultParagraphFont"/>
    <w:uiPriority w:val="99"/>
    <w:semiHidden/>
    <w:unhideWhenUsed/>
    <w:rsid w:val="00B13C63"/>
    <w:rPr>
      <w:sz w:val="16"/>
      <w:szCs w:val="16"/>
    </w:rPr>
  </w:style>
  <w:style w:type="paragraph" w:styleId="CommentText">
    <w:name w:val="annotation text"/>
    <w:basedOn w:val="Normal"/>
    <w:link w:val="CommentTextChar"/>
    <w:uiPriority w:val="99"/>
    <w:semiHidden/>
    <w:unhideWhenUsed/>
    <w:rsid w:val="00B13C63"/>
    <w:pPr>
      <w:spacing w:line="240" w:lineRule="auto"/>
    </w:pPr>
    <w:rPr>
      <w:sz w:val="20"/>
      <w:szCs w:val="20"/>
    </w:rPr>
  </w:style>
  <w:style w:type="character" w:customStyle="1" w:styleId="CommentTextChar">
    <w:name w:val="Comment Text Char"/>
    <w:basedOn w:val="DefaultParagraphFont"/>
    <w:link w:val="CommentText"/>
    <w:uiPriority w:val="99"/>
    <w:semiHidden/>
    <w:rsid w:val="00B13C63"/>
    <w:rPr>
      <w:sz w:val="20"/>
      <w:szCs w:val="20"/>
      <w:lang w:val="en-GB"/>
    </w:rPr>
  </w:style>
  <w:style w:type="paragraph" w:styleId="CommentSubject">
    <w:name w:val="annotation subject"/>
    <w:basedOn w:val="CommentText"/>
    <w:next w:val="CommentText"/>
    <w:link w:val="CommentSubjectChar"/>
    <w:uiPriority w:val="99"/>
    <w:semiHidden/>
    <w:unhideWhenUsed/>
    <w:rsid w:val="00B13C63"/>
    <w:rPr>
      <w:b/>
      <w:bCs/>
    </w:rPr>
  </w:style>
  <w:style w:type="character" w:customStyle="1" w:styleId="CommentSubjectChar">
    <w:name w:val="Comment Subject Char"/>
    <w:basedOn w:val="CommentTextChar"/>
    <w:link w:val="CommentSubject"/>
    <w:uiPriority w:val="99"/>
    <w:semiHidden/>
    <w:rsid w:val="00B13C63"/>
    <w:rPr>
      <w:b/>
      <w:bCs/>
      <w:sz w:val="20"/>
      <w:szCs w:val="20"/>
      <w:lang w:val="en-GB"/>
    </w:rPr>
  </w:style>
  <w:style w:type="paragraph" w:customStyle="1" w:styleId="BodyAA">
    <w:name w:val="Body A A"/>
    <w:rsid w:val="00B13C63"/>
    <w:pPr>
      <w:pBdr>
        <w:top w:val="none" w:sz="96" w:space="31" w:color="FFFFFF" w:frame="1"/>
        <w:left w:val="none" w:sz="96" w:space="31" w:color="FFFFFF" w:frame="1"/>
        <w:bottom w:val="none" w:sz="96" w:space="31" w:color="FFFFFF" w:frame="1"/>
        <w:right w:val="none" w:sz="96" w:space="31" w:color="FFFFFF" w:frame="1"/>
      </w:pBdr>
      <w:suppressAutoHyphens/>
      <w:spacing w:after="0" w:line="360" w:lineRule="auto"/>
      <w:jc w:val="both"/>
    </w:pPr>
    <w:rPr>
      <w:rFonts w:ascii="Garamond" w:eastAsia="Arial Unicode MS" w:hAnsi="Garamond" w:cs="Arial Unicode MS"/>
      <w:color w:val="000000"/>
      <w:sz w:val="24"/>
      <w:szCs w:val="24"/>
      <w:u w:color="000000"/>
    </w:rPr>
  </w:style>
  <w:style w:type="numbering" w:customStyle="1" w:styleId="ImportedStyle2">
    <w:name w:val="Imported Style 2"/>
    <w:rsid w:val="00B13C63"/>
    <w:pPr>
      <w:numPr>
        <w:numId w:val="3"/>
      </w:numPr>
    </w:pPr>
  </w:style>
  <w:style w:type="paragraph" w:styleId="NormalWeb">
    <w:name w:val="Normal (Web)"/>
    <w:basedOn w:val="Normal"/>
    <w:uiPriority w:val="99"/>
    <w:semiHidden/>
    <w:unhideWhenUsed/>
    <w:rsid w:val="00B13C6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B13C63"/>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B13C63"/>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uiPriority w:val="99"/>
    <w:semiHidden/>
    <w:unhideWhenUsed/>
    <w:rsid w:val="00B13C63"/>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B13C63"/>
    <w:rPr>
      <w:rFonts w:ascii="Arial" w:eastAsia="Times New Roman" w:hAnsi="Arial" w:cs="Arial"/>
      <w:vanish/>
      <w:sz w:val="16"/>
      <w:szCs w:val="16"/>
      <w:lang w:val="en-GB" w:eastAsia="en-GB"/>
    </w:rPr>
  </w:style>
  <w:style w:type="paragraph" w:styleId="TOC3">
    <w:name w:val="toc 3"/>
    <w:basedOn w:val="Normal"/>
    <w:next w:val="Normal"/>
    <w:autoRedefine/>
    <w:uiPriority w:val="39"/>
    <w:unhideWhenUsed/>
    <w:rsid w:val="000D5B36"/>
    <w:pPr>
      <w:tabs>
        <w:tab w:val="left" w:pos="880"/>
        <w:tab w:val="right" w:leader="dot" w:pos="9350"/>
      </w:tabs>
      <w:spacing w:after="0" w:line="276" w:lineRule="auto"/>
      <w:ind w:left="440"/>
    </w:pPr>
    <w:rPr>
      <w:rFonts w:ascii="Arial" w:hAnsi="Arial" w:cs="Arial"/>
      <w:noProof/>
      <w:spacing w:val="28"/>
      <w:szCs w:val="24"/>
    </w:rPr>
  </w:style>
  <w:style w:type="character" w:styleId="Strong">
    <w:name w:val="Strong"/>
    <w:basedOn w:val="DefaultParagraphFont"/>
    <w:uiPriority w:val="22"/>
    <w:qFormat/>
    <w:rsid w:val="00B13C63"/>
    <w:rPr>
      <w:b/>
      <w:bCs/>
    </w:rPr>
  </w:style>
  <w:style w:type="character" w:customStyle="1" w:styleId="tlid-translation">
    <w:name w:val="tlid-translation"/>
    <w:basedOn w:val="DefaultParagraphFont"/>
    <w:rsid w:val="00B13C63"/>
  </w:style>
  <w:style w:type="character" w:styleId="LineNumber">
    <w:name w:val="line number"/>
    <w:basedOn w:val="DefaultParagraphFont"/>
    <w:uiPriority w:val="99"/>
    <w:semiHidden/>
    <w:unhideWhenUsed/>
    <w:rsid w:val="00B13C63"/>
  </w:style>
  <w:style w:type="paragraph" w:styleId="Revision">
    <w:name w:val="Revision"/>
    <w:hidden/>
    <w:uiPriority w:val="99"/>
    <w:semiHidden/>
    <w:rsid w:val="00B13C63"/>
    <w:pPr>
      <w:spacing w:after="0" w:line="240" w:lineRule="auto"/>
    </w:pPr>
    <w:rPr>
      <w:lang w:val="en-GB"/>
    </w:rPr>
  </w:style>
  <w:style w:type="paragraph" w:styleId="TOC4">
    <w:name w:val="toc 4"/>
    <w:basedOn w:val="Normal"/>
    <w:next w:val="Normal"/>
    <w:autoRedefine/>
    <w:uiPriority w:val="39"/>
    <w:unhideWhenUsed/>
    <w:rsid w:val="00B13C63"/>
    <w:pPr>
      <w:spacing w:after="100"/>
      <w:ind w:left="660"/>
    </w:pPr>
  </w:style>
  <w:style w:type="paragraph" w:styleId="TOC5">
    <w:name w:val="toc 5"/>
    <w:basedOn w:val="Normal"/>
    <w:next w:val="Normal"/>
    <w:autoRedefine/>
    <w:uiPriority w:val="39"/>
    <w:semiHidden/>
    <w:unhideWhenUsed/>
    <w:rsid w:val="00B13C63"/>
    <w:pPr>
      <w:spacing w:after="100"/>
      <w:ind w:left="880"/>
    </w:pPr>
  </w:style>
  <w:style w:type="character" w:styleId="FollowedHyperlink">
    <w:name w:val="FollowedHyperlink"/>
    <w:basedOn w:val="DefaultParagraphFont"/>
    <w:uiPriority w:val="99"/>
    <w:semiHidden/>
    <w:unhideWhenUsed/>
    <w:rsid w:val="00621DE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943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 Id="rId22" Type="http://schemas.microsoft.com/office/2016/09/relationships/commentsIds" Target="commentsIds.xml"/></Relationships>
</file>

<file path=word/_rels/footnotes.xml.rels><?xml version="1.0" encoding="UTF-8" standalone="yes"?>
<Relationships xmlns="http://schemas.openxmlformats.org/package/2006/relationships"><Relationship Id="rId1" Type="http://schemas.openxmlformats.org/officeDocument/2006/relationships/hyperlink" Target="http://en.african-court.org/index.php/55-finalised-cases-details/846-app-no-013-2011-abdoulaye-nikiema-ernest-zongo-blaise-ilboudo-burkinabe-human-and-peoples-rights-movement-v-burkina-faso-detai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8268AF-9E96-4A0E-9F41-A54B1376C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11092</Words>
  <Characters>63230</Characters>
  <Application>Microsoft Office Word</Application>
  <DocSecurity>0</DocSecurity>
  <Lines>526</Lines>
  <Paragraphs>148</Paragraphs>
  <ScaleCrop>false</ScaleCrop>
  <HeadingPairs>
    <vt:vector size="2" baseType="variant">
      <vt:variant>
        <vt:lpstr>Title</vt:lpstr>
      </vt:variant>
      <vt:variant>
        <vt:i4>1</vt:i4>
      </vt:variant>
    </vt:vector>
  </HeadingPairs>
  <TitlesOfParts>
    <vt:vector size="1" baseType="lpstr">
      <vt:lpstr/>
    </vt:vector>
  </TitlesOfParts>
  <Company>African Union</Company>
  <LinksUpToDate>false</LinksUpToDate>
  <CharactersWithSpaces>74174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High Level Dialogue Symposium</dc:creator>
  <cp:lastModifiedBy>Milka Mkemwa</cp:lastModifiedBy>
  <cp:revision>2</cp:revision>
  <cp:lastPrinted>2019-11-29T08:38:00Z</cp:lastPrinted>
  <dcterms:created xsi:type="dcterms:W3CDTF">2019-11-29T08:47:00Z</dcterms:created>
  <dcterms:modified xsi:type="dcterms:W3CDTF">2019-11-29T08:47:00Z</dcterms:modified>
</cp:coreProperties>
</file>