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ind w:right="104"/>
        <w:jc w:val="right"/>
      </w:pPr>
      <w:r>
        <w:rPr/>
        <w:t>CM/Res.773</w:t>
      </w:r>
      <w:r>
        <w:rPr>
          <w:spacing w:val="-4"/>
        </w:rPr>
        <w:t> </w:t>
      </w:r>
      <w:r>
        <w:rPr>
          <w:spacing w:val="-2"/>
        </w:rPr>
        <w:t>(XXXIV)</w:t>
      </w:r>
    </w:p>
    <w:p>
      <w:pPr>
        <w:pStyle w:val="BodyText"/>
        <w:rPr>
          <w:sz w:val="26"/>
        </w:rPr>
      </w:pPr>
    </w:p>
    <w:p>
      <w:pPr>
        <w:pStyle w:val="BodyText"/>
        <w:spacing w:before="9"/>
        <w:rPr>
          <w:sz w:val="21"/>
        </w:rPr>
      </w:pPr>
    </w:p>
    <w:p>
      <w:pPr>
        <w:pStyle w:val="BodyText"/>
        <w:spacing w:line="360" w:lineRule="auto"/>
        <w:ind w:left="2720" w:right="1199" w:hanging="605"/>
      </w:pPr>
      <w:r>
        <w:rPr>
          <w:u w:val="single"/>
        </w:rPr>
        <w:t>RESOLUTION</w:t>
      </w:r>
      <w:r>
        <w:rPr>
          <w:spacing w:val="-10"/>
          <w:u w:val="single"/>
        </w:rPr>
        <w:t> </w:t>
      </w:r>
      <w:r>
        <w:rPr>
          <w:u w:val="single"/>
        </w:rPr>
        <w:t>ON</w:t>
      </w:r>
      <w:r>
        <w:rPr>
          <w:spacing w:val="-10"/>
          <w:u w:val="single"/>
        </w:rPr>
        <w:t> </w:t>
      </w:r>
      <w:r>
        <w:rPr>
          <w:u w:val="single"/>
        </w:rPr>
        <w:t>THE</w:t>
      </w:r>
      <w:r>
        <w:rPr>
          <w:spacing w:val="-10"/>
          <w:u w:val="single"/>
        </w:rPr>
        <w:t> </w:t>
      </w:r>
      <w:r>
        <w:rPr>
          <w:u w:val="single"/>
        </w:rPr>
        <w:t>REVIEW</w:t>
      </w:r>
      <w:r>
        <w:rPr>
          <w:spacing w:val="-10"/>
          <w:u w:val="single"/>
        </w:rPr>
        <w:t> </w:t>
      </w:r>
      <w:r>
        <w:rPr>
          <w:u w:val="single"/>
        </w:rPr>
        <w:t>OF</w:t>
      </w:r>
      <w:r>
        <w:rPr>
          <w:spacing w:val="-9"/>
          <w:u w:val="single"/>
        </w:rPr>
        <w:t> </w:t>
      </w:r>
      <w:r>
        <w:rPr>
          <w:u w:val="single"/>
        </w:rPr>
        <w:t>THE</w:t>
      </w:r>
      <w:r>
        <w:rPr/>
        <w:t> </w:t>
      </w:r>
      <w:r>
        <w:rPr>
          <w:u w:val="single"/>
        </w:rPr>
        <w:t>SALARY SCALE OF THE OAU</w:t>
      </w:r>
    </w:p>
    <w:p>
      <w:pPr>
        <w:pStyle w:val="BodyText"/>
        <w:spacing w:before="3"/>
        <w:rPr>
          <w:sz w:val="28"/>
        </w:rPr>
      </w:pPr>
    </w:p>
    <w:p>
      <w:pPr>
        <w:pStyle w:val="BodyText"/>
        <w:spacing w:line="360" w:lineRule="auto" w:before="90"/>
        <w:ind w:left="100" w:right="848"/>
      </w:pPr>
      <w:r>
        <w:rPr/>
        <w:t>The Council</w:t>
      </w:r>
      <w:r>
        <w:rPr>
          <w:spacing w:val="-1"/>
        </w:rPr>
        <w:t> </w:t>
      </w:r>
      <w:r>
        <w:rPr/>
        <w:t>of Ministers of the Organization</w:t>
      </w:r>
      <w:r>
        <w:rPr>
          <w:spacing w:val="-1"/>
        </w:rPr>
        <w:t> </w:t>
      </w:r>
      <w:r>
        <w:rPr/>
        <w:t>of African</w:t>
      </w:r>
      <w:r>
        <w:rPr>
          <w:spacing w:val="-1"/>
        </w:rPr>
        <w:t> </w:t>
      </w:r>
      <w:r>
        <w:rPr/>
        <w:t>Unity, meeting</w:t>
      </w:r>
      <w:r>
        <w:rPr>
          <w:spacing w:val="-1"/>
        </w:rPr>
        <w:t> </w:t>
      </w:r>
      <w:r>
        <w:rPr/>
        <w:t>in</w:t>
      </w:r>
      <w:r>
        <w:rPr>
          <w:spacing w:val="-1"/>
        </w:rPr>
        <w:t> </w:t>
      </w:r>
      <w:r>
        <w:rPr/>
        <w:t>its Thirty-fourth</w:t>
      </w:r>
      <w:r>
        <w:rPr>
          <w:spacing w:val="-5"/>
        </w:rPr>
        <w:t> </w:t>
      </w:r>
      <w:r>
        <w:rPr/>
        <w:t>Ordinary</w:t>
      </w:r>
      <w:r>
        <w:rPr>
          <w:spacing w:val="-5"/>
        </w:rPr>
        <w:t> </w:t>
      </w:r>
      <w:r>
        <w:rPr/>
        <w:t>Session</w:t>
      </w:r>
      <w:r>
        <w:rPr>
          <w:spacing w:val="-5"/>
        </w:rPr>
        <w:t> </w:t>
      </w:r>
      <w:r>
        <w:rPr/>
        <w:t>in</w:t>
      </w:r>
      <w:r>
        <w:rPr>
          <w:spacing w:val="-5"/>
        </w:rPr>
        <w:t> </w:t>
      </w:r>
      <w:r>
        <w:rPr/>
        <w:t>Addis</w:t>
      </w:r>
      <w:r>
        <w:rPr>
          <w:spacing w:val="-3"/>
        </w:rPr>
        <w:t> </w:t>
      </w:r>
      <w:r>
        <w:rPr/>
        <w:t>Ababa,</w:t>
      </w:r>
      <w:r>
        <w:rPr>
          <w:spacing w:val="-3"/>
        </w:rPr>
        <w:t> </w:t>
      </w:r>
      <w:r>
        <w:rPr/>
        <w:t>from</w:t>
      </w:r>
      <w:r>
        <w:rPr>
          <w:spacing w:val="-5"/>
        </w:rPr>
        <w:t> </w:t>
      </w:r>
      <w:r>
        <w:rPr/>
        <w:t>6</w:t>
      </w:r>
      <w:r>
        <w:rPr>
          <w:spacing w:val="-5"/>
        </w:rPr>
        <w:t> </w:t>
      </w:r>
      <w:r>
        <w:rPr/>
        <w:t>to</w:t>
      </w:r>
      <w:r>
        <w:rPr>
          <w:spacing w:val="-5"/>
        </w:rPr>
        <w:t> </w:t>
      </w:r>
      <w:r>
        <w:rPr/>
        <w:t>15</w:t>
      </w:r>
      <w:r>
        <w:rPr>
          <w:spacing w:val="-5"/>
        </w:rPr>
        <w:t> </w:t>
      </w:r>
      <w:r>
        <w:rPr/>
        <w:t>February</w:t>
      </w:r>
      <w:r>
        <w:rPr>
          <w:spacing w:val="-5"/>
        </w:rPr>
        <w:t> </w:t>
      </w:r>
      <w:r>
        <w:rPr/>
        <w:t>1980,</w:t>
      </w:r>
    </w:p>
    <w:p>
      <w:pPr>
        <w:pStyle w:val="BodyText"/>
        <w:spacing w:before="1"/>
        <w:rPr>
          <w:sz w:val="36"/>
        </w:rPr>
      </w:pPr>
    </w:p>
    <w:p>
      <w:pPr>
        <w:pStyle w:val="BodyText"/>
        <w:spacing w:line="360" w:lineRule="auto"/>
        <w:ind w:left="100" w:right="1199"/>
      </w:pPr>
      <w:r>
        <w:rPr>
          <w:u w:val="single"/>
        </w:rPr>
        <w:t>Having</w:t>
      </w:r>
      <w:r>
        <w:rPr>
          <w:spacing w:val="-5"/>
          <w:u w:val="single"/>
        </w:rPr>
        <w:t> </w:t>
      </w:r>
      <w:r>
        <w:rPr>
          <w:u w:val="single"/>
        </w:rPr>
        <w:t>heard</w:t>
      </w:r>
      <w:r>
        <w:rPr>
          <w:spacing w:val="-4"/>
        </w:rPr>
        <w:t> </w:t>
      </w:r>
      <w:r>
        <w:rPr/>
        <w:t>the</w:t>
      </w:r>
      <w:r>
        <w:rPr>
          <w:spacing w:val="-6"/>
        </w:rPr>
        <w:t> </w:t>
      </w:r>
      <w:r>
        <w:rPr/>
        <w:t>Report</w:t>
      </w:r>
      <w:r>
        <w:rPr>
          <w:spacing w:val="-6"/>
        </w:rPr>
        <w:t> </w:t>
      </w:r>
      <w:r>
        <w:rPr/>
        <w:t>of</w:t>
      </w:r>
      <w:r>
        <w:rPr>
          <w:spacing w:val="-5"/>
        </w:rPr>
        <w:t> </w:t>
      </w:r>
      <w:r>
        <w:rPr/>
        <w:t>the</w:t>
      </w:r>
      <w:r>
        <w:rPr>
          <w:spacing w:val="-6"/>
        </w:rPr>
        <w:t> </w:t>
      </w:r>
      <w:r>
        <w:rPr/>
        <w:t>Secretary-General</w:t>
      </w:r>
      <w:r>
        <w:rPr>
          <w:spacing w:val="-5"/>
        </w:rPr>
        <w:t> </w:t>
      </w:r>
      <w:r>
        <w:rPr/>
        <w:t>on</w:t>
      </w:r>
      <w:r>
        <w:rPr>
          <w:spacing w:val="-5"/>
        </w:rPr>
        <w:t> </w:t>
      </w:r>
      <w:r>
        <w:rPr/>
        <w:t>the</w:t>
      </w:r>
      <w:r>
        <w:rPr>
          <w:spacing w:val="-5"/>
        </w:rPr>
        <w:t> </w:t>
      </w:r>
      <w:r>
        <w:rPr/>
        <w:t>activities</w:t>
      </w:r>
      <w:r>
        <w:rPr>
          <w:spacing w:val="-4"/>
        </w:rPr>
        <w:t> </w:t>
      </w:r>
      <w:r>
        <w:rPr/>
        <w:t>of</w:t>
      </w:r>
      <w:r>
        <w:rPr>
          <w:spacing w:val="-4"/>
        </w:rPr>
        <w:t> </w:t>
      </w:r>
      <w:r>
        <w:rPr/>
        <w:t>the Organization (Doc.CM/1002 (XXXIV) Part One,</w:t>
      </w:r>
    </w:p>
    <w:p>
      <w:pPr>
        <w:pStyle w:val="BodyText"/>
        <w:spacing w:before="8"/>
        <w:rPr>
          <w:sz w:val="35"/>
        </w:rPr>
      </w:pPr>
    </w:p>
    <w:p>
      <w:pPr>
        <w:pStyle w:val="BodyText"/>
        <w:spacing w:line="362" w:lineRule="auto"/>
        <w:ind w:left="100" w:right="203" w:hanging="1"/>
      </w:pPr>
      <w:r>
        <w:rPr>
          <w:u w:val="single"/>
        </w:rPr>
        <w:t>Noting</w:t>
      </w:r>
      <w:r>
        <w:rPr>
          <w:spacing w:val="-7"/>
        </w:rPr>
        <w:t> </w:t>
      </w:r>
      <w:r>
        <w:rPr/>
        <w:t>the</w:t>
      </w:r>
      <w:r>
        <w:rPr>
          <w:spacing w:val="-6"/>
        </w:rPr>
        <w:t> </w:t>
      </w:r>
      <w:r>
        <w:rPr/>
        <w:t>difficulties</w:t>
      </w:r>
      <w:r>
        <w:rPr>
          <w:spacing w:val="-5"/>
        </w:rPr>
        <w:t> </w:t>
      </w:r>
      <w:r>
        <w:rPr/>
        <w:t>encountered</w:t>
      </w:r>
      <w:r>
        <w:rPr>
          <w:spacing w:val="-7"/>
        </w:rPr>
        <w:t> </w:t>
      </w:r>
      <w:r>
        <w:rPr/>
        <w:t>by</w:t>
      </w:r>
      <w:r>
        <w:rPr>
          <w:spacing w:val="-7"/>
        </w:rPr>
        <w:t> </w:t>
      </w:r>
      <w:r>
        <w:rPr/>
        <w:t>the</w:t>
      </w:r>
      <w:r>
        <w:rPr>
          <w:spacing w:val="-6"/>
        </w:rPr>
        <w:t> </w:t>
      </w:r>
      <w:r>
        <w:rPr/>
        <w:t>Secretary-General</w:t>
      </w:r>
      <w:r>
        <w:rPr>
          <w:spacing w:val="-6"/>
        </w:rPr>
        <w:t> </w:t>
      </w:r>
      <w:r>
        <w:rPr/>
        <w:t>in</w:t>
      </w:r>
      <w:r>
        <w:rPr>
          <w:spacing w:val="-6"/>
        </w:rPr>
        <w:t> </w:t>
      </w:r>
      <w:r>
        <w:rPr/>
        <w:t>recruiting</w:t>
      </w:r>
      <w:r>
        <w:rPr>
          <w:spacing w:val="-6"/>
        </w:rPr>
        <w:t> </w:t>
      </w:r>
      <w:r>
        <w:rPr/>
        <w:t>qualified staff owing to the relatively low salaries paid to the staff members of the OAU,</w:t>
      </w:r>
    </w:p>
    <w:p>
      <w:pPr>
        <w:pStyle w:val="BodyText"/>
        <w:spacing w:before="8"/>
        <w:rPr>
          <w:sz w:val="35"/>
        </w:rPr>
      </w:pPr>
    </w:p>
    <w:p>
      <w:pPr>
        <w:pStyle w:val="BodyText"/>
        <w:spacing w:line="360" w:lineRule="auto"/>
        <w:ind w:left="100" w:right="203" w:hanging="1"/>
      </w:pPr>
      <w:r>
        <w:rPr>
          <w:u w:val="single"/>
        </w:rPr>
        <w:t>Considering</w:t>
      </w:r>
      <w:r>
        <w:rPr>
          <w:spacing w:val="-3"/>
        </w:rPr>
        <w:t> </w:t>
      </w:r>
      <w:r>
        <w:rPr/>
        <w:t>that</w:t>
      </w:r>
      <w:r>
        <w:rPr>
          <w:spacing w:val="-4"/>
        </w:rPr>
        <w:t> </w:t>
      </w:r>
      <w:r>
        <w:rPr/>
        <w:t>it</w:t>
      </w:r>
      <w:r>
        <w:rPr>
          <w:spacing w:val="-4"/>
        </w:rPr>
        <w:t> </w:t>
      </w:r>
      <w:r>
        <w:rPr/>
        <w:t>is</w:t>
      </w:r>
      <w:r>
        <w:rPr>
          <w:spacing w:val="-3"/>
        </w:rPr>
        <w:t> </w:t>
      </w:r>
      <w:r>
        <w:rPr/>
        <w:t>in</w:t>
      </w:r>
      <w:r>
        <w:rPr>
          <w:spacing w:val="-4"/>
        </w:rPr>
        <w:t> </w:t>
      </w:r>
      <w:r>
        <w:rPr/>
        <w:t>the</w:t>
      </w:r>
      <w:r>
        <w:rPr>
          <w:spacing w:val="-4"/>
        </w:rPr>
        <w:t> </w:t>
      </w:r>
      <w:r>
        <w:rPr/>
        <w:t>interest</w:t>
      </w:r>
      <w:r>
        <w:rPr>
          <w:spacing w:val="-4"/>
        </w:rPr>
        <w:t> </w:t>
      </w:r>
      <w:r>
        <w:rPr/>
        <w:t>of</w:t>
      </w:r>
      <w:r>
        <w:rPr>
          <w:spacing w:val="-3"/>
        </w:rPr>
        <w:t> </w:t>
      </w:r>
      <w:r>
        <w:rPr/>
        <w:t>the</w:t>
      </w:r>
      <w:r>
        <w:rPr>
          <w:spacing w:val="-4"/>
        </w:rPr>
        <w:t> </w:t>
      </w:r>
      <w:r>
        <w:rPr/>
        <w:t>Organization</w:t>
      </w:r>
      <w:r>
        <w:rPr>
          <w:spacing w:val="-4"/>
        </w:rPr>
        <w:t> </w:t>
      </w:r>
      <w:r>
        <w:rPr/>
        <w:t>to</w:t>
      </w:r>
      <w:r>
        <w:rPr>
          <w:spacing w:val="-4"/>
        </w:rPr>
        <w:t> </w:t>
      </w:r>
      <w:r>
        <w:rPr/>
        <w:t>have</w:t>
      </w:r>
      <w:r>
        <w:rPr>
          <w:spacing w:val="-4"/>
        </w:rPr>
        <w:t> </w:t>
      </w:r>
      <w:r>
        <w:rPr/>
        <w:t>highly</w:t>
      </w:r>
      <w:r>
        <w:rPr>
          <w:spacing w:val="-4"/>
        </w:rPr>
        <w:t> </w:t>
      </w:r>
      <w:r>
        <w:rPr/>
        <w:t>qualified staff and capable of helping to attain the objectives of the OAU,</w:t>
      </w:r>
    </w:p>
    <w:p>
      <w:pPr>
        <w:pStyle w:val="BodyText"/>
        <w:spacing w:before="1"/>
        <w:rPr>
          <w:sz w:val="36"/>
        </w:rPr>
      </w:pPr>
    </w:p>
    <w:p>
      <w:pPr>
        <w:pStyle w:val="BodyText"/>
        <w:spacing w:line="360" w:lineRule="auto"/>
        <w:ind w:left="100" w:right="203"/>
      </w:pPr>
      <w:r>
        <w:rPr>
          <w:u w:val="single"/>
        </w:rPr>
        <w:t>Conscious</w:t>
      </w:r>
      <w:r>
        <w:rPr>
          <w:spacing w:val="-3"/>
        </w:rPr>
        <w:t> </w:t>
      </w:r>
      <w:r>
        <w:rPr/>
        <w:t>of</w:t>
      </w:r>
      <w:r>
        <w:rPr>
          <w:spacing w:val="-5"/>
        </w:rPr>
        <w:t> </w:t>
      </w:r>
      <w:r>
        <w:rPr/>
        <w:t>the</w:t>
      </w:r>
      <w:r>
        <w:rPr>
          <w:spacing w:val="-6"/>
        </w:rPr>
        <w:t> </w:t>
      </w:r>
      <w:r>
        <w:rPr/>
        <w:t>fact</w:t>
      </w:r>
      <w:r>
        <w:rPr>
          <w:spacing w:val="-7"/>
        </w:rPr>
        <w:t> </w:t>
      </w:r>
      <w:r>
        <w:rPr/>
        <w:t>that</w:t>
      </w:r>
      <w:r>
        <w:rPr>
          <w:spacing w:val="-7"/>
        </w:rPr>
        <w:t> </w:t>
      </w:r>
      <w:r>
        <w:rPr/>
        <w:t>the</w:t>
      </w:r>
      <w:r>
        <w:rPr>
          <w:spacing w:val="-6"/>
        </w:rPr>
        <w:t> </w:t>
      </w:r>
      <w:r>
        <w:rPr/>
        <w:t>difficulties</w:t>
      </w:r>
      <w:r>
        <w:rPr>
          <w:spacing w:val="-5"/>
        </w:rPr>
        <w:t> </w:t>
      </w:r>
      <w:r>
        <w:rPr/>
        <w:t>encountered</w:t>
      </w:r>
      <w:r>
        <w:rPr>
          <w:spacing w:val="-7"/>
        </w:rPr>
        <w:t> </w:t>
      </w:r>
      <w:r>
        <w:rPr/>
        <w:t>in</w:t>
      </w:r>
      <w:r>
        <w:rPr>
          <w:spacing w:val="-7"/>
        </w:rPr>
        <w:t> </w:t>
      </w:r>
      <w:r>
        <w:rPr/>
        <w:t>recruiting</w:t>
      </w:r>
      <w:r>
        <w:rPr>
          <w:spacing w:val="-7"/>
        </w:rPr>
        <w:t> </w:t>
      </w:r>
      <w:r>
        <w:rPr/>
        <w:t>competent</w:t>
      </w:r>
      <w:r>
        <w:rPr>
          <w:spacing w:val="-6"/>
        </w:rPr>
        <w:t> </w:t>
      </w:r>
      <w:r>
        <w:rPr/>
        <w:t>staff are delaying the establishment of the new structures of the Organization, and consequently the expeditious implementation of economic and social development programmes which, at present, is one of the major preoccupations of all Member </w:t>
      </w:r>
      <w:r>
        <w:rPr>
          <w:spacing w:val="-2"/>
        </w:rPr>
        <w:t>States:</w:t>
      </w:r>
    </w:p>
    <w:p>
      <w:pPr>
        <w:pStyle w:val="BodyText"/>
        <w:spacing w:before="9"/>
        <w:rPr>
          <w:sz w:val="35"/>
        </w:rPr>
      </w:pPr>
    </w:p>
    <w:p>
      <w:pPr>
        <w:pStyle w:val="ListParagraph"/>
        <w:numPr>
          <w:ilvl w:val="0"/>
          <w:numId w:val="1"/>
        </w:numPr>
        <w:tabs>
          <w:tab w:pos="819" w:val="left" w:leader="none"/>
          <w:tab w:pos="820" w:val="left" w:leader="none"/>
        </w:tabs>
        <w:spacing w:line="360" w:lineRule="auto" w:before="0" w:after="0"/>
        <w:ind w:left="820" w:right="285" w:hanging="720"/>
        <w:jc w:val="left"/>
        <w:rPr>
          <w:b/>
          <w:sz w:val="24"/>
        </w:rPr>
      </w:pPr>
      <w:r>
        <w:rPr>
          <w:b/>
          <w:sz w:val="24"/>
        </w:rPr>
        <w:t>AUTHORIZES the Secretary-General to consult with the Advisory Committee</w:t>
      </w:r>
      <w:r>
        <w:rPr>
          <w:b/>
          <w:spacing w:val="-6"/>
          <w:sz w:val="24"/>
        </w:rPr>
        <w:t> </w:t>
      </w:r>
      <w:r>
        <w:rPr>
          <w:b/>
          <w:sz w:val="24"/>
        </w:rPr>
        <w:t>on</w:t>
      </w:r>
      <w:r>
        <w:rPr>
          <w:b/>
          <w:spacing w:val="-6"/>
          <w:sz w:val="24"/>
        </w:rPr>
        <w:t> </w:t>
      </w:r>
      <w:r>
        <w:rPr>
          <w:b/>
          <w:sz w:val="24"/>
        </w:rPr>
        <w:t>Administrative,</w:t>
      </w:r>
      <w:r>
        <w:rPr>
          <w:b/>
          <w:spacing w:val="-4"/>
          <w:sz w:val="24"/>
        </w:rPr>
        <w:t> </w:t>
      </w:r>
      <w:r>
        <w:rPr>
          <w:b/>
          <w:sz w:val="24"/>
        </w:rPr>
        <w:t>Budgetary</w:t>
      </w:r>
      <w:r>
        <w:rPr>
          <w:b/>
          <w:spacing w:val="-6"/>
          <w:sz w:val="24"/>
        </w:rPr>
        <w:t> </w:t>
      </w:r>
      <w:r>
        <w:rPr>
          <w:b/>
          <w:sz w:val="24"/>
        </w:rPr>
        <w:t>and</w:t>
      </w:r>
      <w:r>
        <w:rPr>
          <w:b/>
          <w:spacing w:val="-6"/>
          <w:sz w:val="24"/>
        </w:rPr>
        <w:t> </w:t>
      </w:r>
      <w:r>
        <w:rPr>
          <w:b/>
          <w:sz w:val="24"/>
        </w:rPr>
        <w:t>Financial</w:t>
      </w:r>
      <w:r>
        <w:rPr>
          <w:b/>
          <w:spacing w:val="-7"/>
          <w:sz w:val="24"/>
        </w:rPr>
        <w:t> </w:t>
      </w:r>
      <w:r>
        <w:rPr>
          <w:b/>
          <w:sz w:val="24"/>
        </w:rPr>
        <w:t>Matters</w:t>
      </w:r>
      <w:r>
        <w:rPr>
          <w:b/>
          <w:spacing w:val="-6"/>
          <w:sz w:val="24"/>
        </w:rPr>
        <w:t> </w:t>
      </w:r>
      <w:r>
        <w:rPr>
          <w:b/>
          <w:sz w:val="24"/>
        </w:rPr>
        <w:t>in</w:t>
      </w:r>
      <w:r>
        <w:rPr>
          <w:b/>
          <w:spacing w:val="-7"/>
          <w:sz w:val="24"/>
        </w:rPr>
        <w:t> </w:t>
      </w:r>
      <w:r>
        <w:rPr>
          <w:b/>
          <w:sz w:val="24"/>
        </w:rPr>
        <w:t>order</w:t>
      </w:r>
      <w:r>
        <w:rPr>
          <w:b/>
          <w:spacing w:val="-7"/>
          <w:sz w:val="24"/>
        </w:rPr>
        <w:t> </w:t>
      </w:r>
      <w:r>
        <w:rPr>
          <w:b/>
          <w:sz w:val="24"/>
        </w:rPr>
        <w:t>to review the present salary scale of the OAU;</w:t>
      </w:r>
    </w:p>
    <w:p>
      <w:pPr>
        <w:pStyle w:val="BodyText"/>
        <w:rPr>
          <w:sz w:val="36"/>
        </w:rPr>
      </w:pPr>
    </w:p>
    <w:p>
      <w:pPr>
        <w:pStyle w:val="ListParagraph"/>
        <w:numPr>
          <w:ilvl w:val="0"/>
          <w:numId w:val="1"/>
        </w:numPr>
        <w:tabs>
          <w:tab w:pos="819" w:val="left" w:leader="none"/>
          <w:tab w:pos="820" w:val="left" w:leader="none"/>
        </w:tabs>
        <w:spacing w:line="362" w:lineRule="auto" w:before="0" w:after="0"/>
        <w:ind w:left="820" w:right="315" w:hanging="720"/>
        <w:jc w:val="left"/>
        <w:rPr>
          <w:b/>
          <w:sz w:val="24"/>
        </w:rPr>
      </w:pPr>
      <w:r>
        <w:rPr>
          <w:b/>
          <w:sz w:val="24"/>
        </w:rPr>
        <w:t>REQUESTS</w:t>
      </w:r>
      <w:r>
        <w:rPr>
          <w:b/>
          <w:spacing w:val="-6"/>
          <w:sz w:val="24"/>
        </w:rPr>
        <w:t> </w:t>
      </w:r>
      <w:r>
        <w:rPr>
          <w:b/>
          <w:sz w:val="24"/>
        </w:rPr>
        <w:t>the</w:t>
      </w:r>
      <w:r>
        <w:rPr>
          <w:b/>
          <w:spacing w:val="-6"/>
          <w:sz w:val="24"/>
        </w:rPr>
        <w:t> </w:t>
      </w:r>
      <w:r>
        <w:rPr>
          <w:b/>
          <w:sz w:val="24"/>
        </w:rPr>
        <w:t>Secretary-General</w:t>
      </w:r>
      <w:r>
        <w:rPr>
          <w:b/>
          <w:spacing w:val="-5"/>
          <w:sz w:val="24"/>
        </w:rPr>
        <w:t> </w:t>
      </w:r>
      <w:r>
        <w:rPr>
          <w:b/>
          <w:sz w:val="24"/>
        </w:rPr>
        <w:t>to</w:t>
      </w:r>
      <w:r>
        <w:rPr>
          <w:b/>
          <w:spacing w:val="-5"/>
          <w:sz w:val="24"/>
        </w:rPr>
        <w:t> </w:t>
      </w:r>
      <w:r>
        <w:rPr>
          <w:b/>
          <w:sz w:val="24"/>
        </w:rPr>
        <w:t>submit</w:t>
      </w:r>
      <w:r>
        <w:rPr>
          <w:b/>
          <w:spacing w:val="-5"/>
          <w:sz w:val="24"/>
        </w:rPr>
        <w:t> </w:t>
      </w:r>
      <w:r>
        <w:rPr>
          <w:b/>
          <w:sz w:val="24"/>
        </w:rPr>
        <w:t>a</w:t>
      </w:r>
      <w:r>
        <w:rPr>
          <w:b/>
          <w:spacing w:val="-5"/>
          <w:sz w:val="24"/>
        </w:rPr>
        <w:t> </w:t>
      </w:r>
      <w:r>
        <w:rPr>
          <w:b/>
          <w:sz w:val="24"/>
        </w:rPr>
        <w:t>report</w:t>
      </w:r>
      <w:r>
        <w:rPr>
          <w:b/>
          <w:spacing w:val="-5"/>
          <w:sz w:val="24"/>
        </w:rPr>
        <w:t> </w:t>
      </w:r>
      <w:r>
        <w:rPr>
          <w:b/>
          <w:sz w:val="24"/>
        </w:rPr>
        <w:t>on</w:t>
      </w:r>
      <w:r>
        <w:rPr>
          <w:b/>
          <w:spacing w:val="-5"/>
          <w:sz w:val="24"/>
        </w:rPr>
        <w:t> </w:t>
      </w:r>
      <w:r>
        <w:rPr>
          <w:b/>
          <w:sz w:val="24"/>
        </w:rPr>
        <w:t>this</w:t>
      </w:r>
      <w:r>
        <w:rPr>
          <w:b/>
          <w:spacing w:val="-4"/>
          <w:sz w:val="24"/>
        </w:rPr>
        <w:t> </w:t>
      </w:r>
      <w:r>
        <w:rPr>
          <w:b/>
          <w:sz w:val="24"/>
        </w:rPr>
        <w:t>subject</w:t>
      </w:r>
      <w:r>
        <w:rPr>
          <w:b/>
          <w:spacing w:val="-5"/>
          <w:sz w:val="24"/>
        </w:rPr>
        <w:t> </w:t>
      </w:r>
      <w:r>
        <w:rPr>
          <w:b/>
          <w:sz w:val="24"/>
        </w:rPr>
        <w:t>to</w:t>
      </w:r>
      <w:r>
        <w:rPr>
          <w:b/>
          <w:spacing w:val="-5"/>
          <w:sz w:val="24"/>
        </w:rPr>
        <w:t> </w:t>
      </w:r>
      <w:r>
        <w:rPr>
          <w:b/>
          <w:sz w:val="24"/>
        </w:rPr>
        <w:t>the next Session of the Council.</w:t>
      </w:r>
    </w:p>
    <w:sectPr>
      <w:type w:val="continuous"/>
      <w:pgSz w:w="12240" w:h="15840"/>
      <w:pgMar w:top="74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22" w:hanging="720"/>
      </w:pPr>
      <w:rPr>
        <w:rFonts w:hint="default"/>
        <w:lang w:val="en-US" w:eastAsia="en-US" w:bidi="ar-SA"/>
      </w:rPr>
    </w:lvl>
    <w:lvl w:ilvl="2">
      <w:start w:val="0"/>
      <w:numFmt w:val="bullet"/>
      <w:lvlText w:val="•"/>
      <w:lvlJc w:val="left"/>
      <w:pPr>
        <w:ind w:left="2424" w:hanging="720"/>
      </w:pPr>
      <w:rPr>
        <w:rFonts w:hint="default"/>
        <w:lang w:val="en-US" w:eastAsia="en-US" w:bidi="ar-SA"/>
      </w:rPr>
    </w:lvl>
    <w:lvl w:ilvl="3">
      <w:start w:val="0"/>
      <w:numFmt w:val="bullet"/>
      <w:lvlText w:val="•"/>
      <w:lvlJc w:val="left"/>
      <w:pPr>
        <w:ind w:left="3226" w:hanging="720"/>
      </w:pPr>
      <w:rPr>
        <w:rFonts w:hint="default"/>
        <w:lang w:val="en-US" w:eastAsia="en-US" w:bidi="ar-SA"/>
      </w:rPr>
    </w:lvl>
    <w:lvl w:ilvl="4">
      <w:start w:val="0"/>
      <w:numFmt w:val="bullet"/>
      <w:lvlText w:val="•"/>
      <w:lvlJc w:val="left"/>
      <w:pPr>
        <w:ind w:left="4028"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632" w:hanging="720"/>
      </w:pPr>
      <w:rPr>
        <w:rFonts w:hint="default"/>
        <w:lang w:val="en-US" w:eastAsia="en-US" w:bidi="ar-SA"/>
      </w:rPr>
    </w:lvl>
    <w:lvl w:ilvl="7">
      <w:start w:val="0"/>
      <w:numFmt w:val="bullet"/>
      <w:lvlText w:val="•"/>
      <w:lvlJc w:val="left"/>
      <w:pPr>
        <w:ind w:left="6434" w:hanging="720"/>
      </w:pPr>
      <w:rPr>
        <w:rFonts w:hint="default"/>
        <w:lang w:val="en-US" w:eastAsia="en-US" w:bidi="ar-SA"/>
      </w:rPr>
    </w:lvl>
    <w:lvl w:ilvl="8">
      <w:start w:val="0"/>
      <w:numFmt w:val="bullet"/>
      <w:lvlText w:val="•"/>
      <w:lvlJc w:val="left"/>
      <w:pPr>
        <w:ind w:left="723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right="285"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COUNCIL OF MINISTERS ADOPTED AT ITS THIRTY-FOURTH ORDINARY SESSION</dc:title>
  <dcterms:created xsi:type="dcterms:W3CDTF">2023-04-11T21:30:12Z</dcterms:created>
  <dcterms:modified xsi:type="dcterms:W3CDTF">2023-04-11T21:30:12Z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