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1703" w:right="53" w:firstLine="4876"/>
      </w:pPr>
      <w:r>
        <w:rPr/>
        <w:t>CM/Res.781</w:t>
      </w:r>
      <w:r>
        <w:rPr>
          <w:spacing w:val="-15"/>
        </w:rPr>
        <w:t> </w:t>
      </w:r>
      <w:r>
        <w:rPr/>
        <w:t>(XXXV) </w:t>
      </w:r>
      <w:r>
        <w:rPr>
          <w:u w:val="single"/>
        </w:rPr>
        <w:t>RESOLUTION ON AFRO-ARAB CO-OPERATION</w:t>
      </w:r>
    </w:p>
    <w:p>
      <w:pPr>
        <w:pStyle w:val="BodyText"/>
        <w:spacing w:line="360" w:lineRule="auto"/>
        <w:ind w:left="120" w:right="53"/>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7"/>
        <w:rPr>
          <w:sz w:val="35"/>
        </w:rPr>
      </w:pPr>
    </w:p>
    <w:p>
      <w:pPr>
        <w:pStyle w:val="BodyText"/>
        <w:spacing w:line="360" w:lineRule="auto" w:before="1"/>
        <w:ind w:left="120" w:right="53" w:hanging="1"/>
      </w:pPr>
      <w:r>
        <w:rPr>
          <w:u w:val="single"/>
        </w:rPr>
        <w:t>Recalling</w:t>
      </w:r>
      <w:r>
        <w:rPr/>
        <w:t> Resolutions CM/Res. (XXXIII) Rev.1 and CM/Res.770 (XXXIV) adopted by</w:t>
      </w:r>
      <w:r>
        <w:rPr>
          <w:spacing w:val="-6"/>
        </w:rPr>
        <w:t> </w:t>
      </w:r>
      <w:r>
        <w:rPr/>
        <w:t>the</w:t>
      </w:r>
      <w:r>
        <w:rPr>
          <w:spacing w:val="-6"/>
        </w:rPr>
        <w:t> </w:t>
      </w:r>
      <w:r>
        <w:rPr/>
        <w:t>Thirty-third</w:t>
      </w:r>
      <w:r>
        <w:rPr>
          <w:spacing w:val="-6"/>
        </w:rPr>
        <w:t> </w:t>
      </w:r>
      <w:r>
        <w:rPr/>
        <w:t>and</w:t>
      </w:r>
      <w:r>
        <w:rPr>
          <w:spacing w:val="-6"/>
        </w:rPr>
        <w:t> </w:t>
      </w:r>
      <w:r>
        <w:rPr/>
        <w:t>Thirty-fourth</w:t>
      </w:r>
      <w:r>
        <w:rPr>
          <w:spacing w:val="-5"/>
        </w:rPr>
        <w:t> </w:t>
      </w:r>
      <w:r>
        <w:rPr/>
        <w:t>Ordinary</w:t>
      </w:r>
      <w:r>
        <w:rPr>
          <w:spacing w:val="-6"/>
        </w:rPr>
        <w:t> </w:t>
      </w:r>
      <w:r>
        <w:rPr/>
        <w:t>Sessions</w:t>
      </w:r>
      <w:r>
        <w:rPr>
          <w:spacing w:val="-6"/>
        </w:rPr>
        <w:t> </w:t>
      </w:r>
      <w:r>
        <w:rPr/>
        <w:t>of</w:t>
      </w:r>
      <w:r>
        <w:rPr>
          <w:spacing w:val="-6"/>
        </w:rPr>
        <w:t> </w:t>
      </w:r>
      <w:r>
        <w:rPr/>
        <w:t>the</w:t>
      </w:r>
      <w:r>
        <w:rPr>
          <w:spacing w:val="-6"/>
        </w:rPr>
        <w:t> </w:t>
      </w:r>
      <w:r>
        <w:rPr/>
        <w:t>Council</w:t>
      </w:r>
      <w:r>
        <w:rPr>
          <w:spacing w:val="-6"/>
        </w:rPr>
        <w:t> </w:t>
      </w:r>
      <w:r>
        <w:rPr/>
        <w:t>respectively,</w:t>
      </w:r>
    </w:p>
    <w:p>
      <w:pPr>
        <w:pStyle w:val="BodyText"/>
        <w:spacing w:before="1"/>
        <w:rPr>
          <w:sz w:val="36"/>
        </w:rPr>
      </w:pPr>
    </w:p>
    <w:p>
      <w:pPr>
        <w:pStyle w:val="BodyText"/>
        <w:spacing w:line="360" w:lineRule="auto"/>
        <w:ind w:left="119" w:right="53"/>
      </w:pPr>
      <w:r>
        <w:rPr>
          <w:u w:val="single"/>
        </w:rPr>
        <w:t>Re-affirming</w:t>
      </w:r>
      <w:r>
        <w:rPr/>
        <w:t> its determination to do its utmost to apply the DECLERATION AND PROGRAMME</w:t>
      </w:r>
      <w:r>
        <w:rPr>
          <w:spacing w:val="-5"/>
        </w:rPr>
        <w:t> </w:t>
      </w:r>
      <w:r>
        <w:rPr/>
        <w:t>OF</w:t>
      </w:r>
      <w:r>
        <w:rPr>
          <w:spacing w:val="-5"/>
        </w:rPr>
        <w:t> </w:t>
      </w:r>
      <w:r>
        <w:rPr/>
        <w:t>ACTION</w:t>
      </w:r>
      <w:r>
        <w:rPr>
          <w:spacing w:val="-5"/>
        </w:rPr>
        <w:t> </w:t>
      </w:r>
      <w:r>
        <w:rPr/>
        <w:t>adopted</w:t>
      </w:r>
      <w:r>
        <w:rPr>
          <w:spacing w:val="-5"/>
        </w:rPr>
        <w:t> </w:t>
      </w:r>
      <w:r>
        <w:rPr/>
        <w:t>by</w:t>
      </w:r>
      <w:r>
        <w:rPr>
          <w:spacing w:val="-5"/>
        </w:rPr>
        <w:t> </w:t>
      </w:r>
      <w:r>
        <w:rPr/>
        <w:t>the</w:t>
      </w:r>
      <w:r>
        <w:rPr>
          <w:spacing w:val="-5"/>
        </w:rPr>
        <w:t> </w:t>
      </w:r>
      <w:r>
        <w:rPr/>
        <w:t>first</w:t>
      </w:r>
      <w:r>
        <w:rPr>
          <w:spacing w:val="-4"/>
        </w:rPr>
        <w:t> </w:t>
      </w:r>
      <w:r>
        <w:rPr/>
        <w:t>Afro-Arab</w:t>
      </w:r>
      <w:r>
        <w:rPr>
          <w:spacing w:val="-4"/>
        </w:rPr>
        <w:t> </w:t>
      </w:r>
      <w:r>
        <w:rPr/>
        <w:t>Summit</w:t>
      </w:r>
      <w:r>
        <w:rPr>
          <w:spacing w:val="-4"/>
        </w:rPr>
        <w:t> </w:t>
      </w:r>
      <w:r>
        <w:rPr/>
        <w:t>held</w:t>
      </w:r>
      <w:r>
        <w:rPr>
          <w:spacing w:val="-4"/>
        </w:rPr>
        <w:t> </w:t>
      </w:r>
      <w:r>
        <w:rPr/>
        <w:t>in</w:t>
      </w:r>
      <w:r>
        <w:rPr>
          <w:spacing w:val="-4"/>
        </w:rPr>
        <w:t> </w:t>
      </w:r>
      <w:r>
        <w:rPr/>
        <w:t>Cairo in March 1977,</w:t>
      </w:r>
    </w:p>
    <w:p>
      <w:pPr>
        <w:pStyle w:val="BodyText"/>
        <w:rPr>
          <w:sz w:val="36"/>
        </w:rPr>
      </w:pPr>
    </w:p>
    <w:p>
      <w:pPr>
        <w:pStyle w:val="BodyText"/>
        <w:spacing w:line="360" w:lineRule="auto"/>
        <w:ind w:left="120" w:right="53"/>
      </w:pPr>
      <w:r>
        <w:rPr>
          <w:u w:val="single"/>
        </w:rPr>
        <w:t>Noting</w:t>
      </w:r>
      <w:r>
        <w:rPr/>
        <w:t> that the government of the Socialist Peoples Libyan Arab Jamahiriya renewed</w:t>
      </w:r>
      <w:r>
        <w:rPr>
          <w:spacing w:val="-6"/>
        </w:rPr>
        <w:t> </w:t>
      </w:r>
      <w:r>
        <w:rPr/>
        <w:t>its</w:t>
      </w:r>
      <w:r>
        <w:rPr>
          <w:spacing w:val="-6"/>
        </w:rPr>
        <w:t> </w:t>
      </w:r>
      <w:r>
        <w:rPr/>
        <w:t>invitation</w:t>
      </w:r>
      <w:r>
        <w:rPr>
          <w:spacing w:val="-6"/>
        </w:rPr>
        <w:t> </w:t>
      </w:r>
      <w:r>
        <w:rPr/>
        <w:t>to</w:t>
      </w:r>
      <w:r>
        <w:rPr>
          <w:spacing w:val="-6"/>
        </w:rPr>
        <w:t> </w:t>
      </w:r>
      <w:r>
        <w:rPr/>
        <w:t>host</w:t>
      </w:r>
      <w:r>
        <w:rPr>
          <w:spacing w:val="-5"/>
        </w:rPr>
        <w:t> </w:t>
      </w:r>
      <w:r>
        <w:rPr/>
        <w:t>the</w:t>
      </w:r>
      <w:r>
        <w:rPr>
          <w:spacing w:val="-6"/>
        </w:rPr>
        <w:t> </w:t>
      </w:r>
      <w:r>
        <w:rPr/>
        <w:t>first</w:t>
      </w:r>
      <w:r>
        <w:rPr>
          <w:spacing w:val="-5"/>
        </w:rPr>
        <w:t> </w:t>
      </w:r>
      <w:r>
        <w:rPr/>
        <w:t>joint</w:t>
      </w:r>
      <w:r>
        <w:rPr>
          <w:spacing w:val="-5"/>
        </w:rPr>
        <w:t> </w:t>
      </w:r>
      <w:r>
        <w:rPr/>
        <w:t>Afro-Arab</w:t>
      </w:r>
      <w:r>
        <w:rPr>
          <w:spacing w:val="-4"/>
        </w:rPr>
        <w:t> </w:t>
      </w:r>
      <w:r>
        <w:rPr/>
        <w:t>Ministerial</w:t>
      </w:r>
      <w:r>
        <w:rPr>
          <w:spacing w:val="-5"/>
        </w:rPr>
        <w:t> </w:t>
      </w:r>
      <w:r>
        <w:rPr/>
        <w:t>Conference,</w:t>
      </w:r>
    </w:p>
    <w:p>
      <w:pPr>
        <w:pStyle w:val="BodyText"/>
        <w:spacing w:before="8"/>
        <w:rPr>
          <w:sz w:val="35"/>
        </w:rPr>
      </w:pPr>
    </w:p>
    <w:p>
      <w:pPr>
        <w:pStyle w:val="BodyText"/>
        <w:spacing w:line="362" w:lineRule="auto"/>
        <w:ind w:left="120" w:right="53" w:hanging="1"/>
      </w:pPr>
      <w:r>
        <w:rPr>
          <w:u w:val="single"/>
        </w:rPr>
        <w:t>Recalling</w:t>
      </w:r>
      <w:r>
        <w:rPr>
          <w:spacing w:val="-5"/>
        </w:rPr>
        <w:t> </w:t>
      </w:r>
      <w:r>
        <w:rPr/>
        <w:t>Resolution</w:t>
      </w:r>
      <w:r>
        <w:rPr>
          <w:spacing w:val="-6"/>
        </w:rPr>
        <w:t> </w:t>
      </w:r>
      <w:r>
        <w:rPr/>
        <w:t>CM/Res.770</w:t>
      </w:r>
      <w:r>
        <w:rPr>
          <w:spacing w:val="-7"/>
        </w:rPr>
        <w:t> </w:t>
      </w:r>
      <w:r>
        <w:rPr/>
        <w:t>(XXXIV)</w:t>
      </w:r>
      <w:r>
        <w:rPr>
          <w:spacing w:val="-6"/>
        </w:rPr>
        <w:t> </w:t>
      </w:r>
      <w:r>
        <w:rPr/>
        <w:t>adopted</w:t>
      </w:r>
      <w:r>
        <w:rPr>
          <w:spacing w:val="-6"/>
        </w:rPr>
        <w:t> </w:t>
      </w:r>
      <w:r>
        <w:rPr/>
        <w:t>by</w:t>
      </w:r>
      <w:r>
        <w:rPr>
          <w:spacing w:val="-7"/>
        </w:rPr>
        <w:t> </w:t>
      </w:r>
      <w:r>
        <w:rPr/>
        <w:t>the</w:t>
      </w:r>
      <w:r>
        <w:rPr>
          <w:spacing w:val="-7"/>
        </w:rPr>
        <w:t> </w:t>
      </w:r>
      <w:r>
        <w:rPr/>
        <w:t>Thirty-fourth</w:t>
      </w:r>
      <w:r>
        <w:rPr>
          <w:spacing w:val="-5"/>
        </w:rPr>
        <w:t> </w:t>
      </w:r>
      <w:r>
        <w:rPr/>
        <w:t>Ordinary Session of the Council,</w:t>
      </w:r>
    </w:p>
    <w:p>
      <w:pPr>
        <w:pStyle w:val="BodyText"/>
        <w:spacing w:before="7"/>
        <w:rPr>
          <w:sz w:val="35"/>
        </w:rPr>
      </w:pPr>
    </w:p>
    <w:p>
      <w:pPr>
        <w:pStyle w:val="BodyText"/>
        <w:spacing w:line="360" w:lineRule="auto"/>
        <w:ind w:left="120" w:right="335"/>
      </w:pPr>
      <w:r>
        <w:rPr>
          <w:u w:val="single"/>
        </w:rPr>
        <w:t>Convinced</w:t>
      </w:r>
      <w:r>
        <w:rPr>
          <w:spacing w:val="-5"/>
        </w:rPr>
        <w:t> </w:t>
      </w:r>
      <w:r>
        <w:rPr/>
        <w:t>of</w:t>
      </w:r>
      <w:r>
        <w:rPr>
          <w:spacing w:val="-6"/>
        </w:rPr>
        <w:t> </w:t>
      </w:r>
      <w:r>
        <w:rPr/>
        <w:t>the</w:t>
      </w:r>
      <w:r>
        <w:rPr>
          <w:spacing w:val="-6"/>
        </w:rPr>
        <w:t> </w:t>
      </w:r>
      <w:r>
        <w:rPr/>
        <w:t>need</w:t>
      </w:r>
      <w:r>
        <w:rPr>
          <w:spacing w:val="-5"/>
        </w:rPr>
        <w:t> </w:t>
      </w:r>
      <w:r>
        <w:rPr/>
        <w:t>to</w:t>
      </w:r>
      <w:r>
        <w:rPr>
          <w:spacing w:val="-6"/>
        </w:rPr>
        <w:t> </w:t>
      </w:r>
      <w:r>
        <w:rPr/>
        <w:t>strengthen</w:t>
      </w:r>
      <w:r>
        <w:rPr>
          <w:spacing w:val="-6"/>
        </w:rPr>
        <w:t> </w:t>
      </w:r>
      <w:r>
        <w:rPr/>
        <w:t>Afro-Arab co-operation</w:t>
      </w:r>
      <w:r>
        <w:rPr>
          <w:spacing w:val="-5"/>
        </w:rPr>
        <w:t> </w:t>
      </w:r>
      <w:r>
        <w:rPr/>
        <w:t>through</w:t>
      </w:r>
      <w:r>
        <w:rPr>
          <w:spacing w:val="-5"/>
        </w:rPr>
        <w:t> </w:t>
      </w:r>
      <w:r>
        <w:rPr/>
        <w:t>the</w:t>
      </w:r>
      <w:r>
        <w:rPr>
          <w:spacing w:val="-5"/>
        </w:rPr>
        <w:t> </w:t>
      </w:r>
      <w:r>
        <w:rPr/>
        <w:t>African and Arab specialized technical Bodies and Institutions,</w:t>
      </w:r>
    </w:p>
    <w:p>
      <w:pPr>
        <w:pStyle w:val="BodyText"/>
        <w:spacing w:before="2"/>
        <w:rPr>
          <w:sz w:val="36"/>
        </w:rPr>
      </w:pPr>
    </w:p>
    <w:p>
      <w:pPr>
        <w:pStyle w:val="BodyText"/>
        <w:spacing w:line="360" w:lineRule="auto"/>
        <w:ind w:left="119" w:right="335"/>
      </w:pPr>
      <w:r>
        <w:rPr>
          <w:u w:val="single"/>
        </w:rPr>
        <w:t>Having</w:t>
      </w:r>
      <w:r>
        <w:rPr>
          <w:spacing w:val="-5"/>
          <w:u w:val="single"/>
        </w:rPr>
        <w:t> </w:t>
      </w:r>
      <w:r>
        <w:rPr>
          <w:u w:val="single"/>
        </w:rPr>
        <w:t>carefully</w:t>
      </w:r>
      <w:r>
        <w:rPr>
          <w:spacing w:val="-5"/>
          <w:u w:val="single"/>
        </w:rPr>
        <w:t> </w:t>
      </w:r>
      <w:r>
        <w:rPr>
          <w:u w:val="single"/>
        </w:rPr>
        <w:t>considered</w:t>
      </w:r>
      <w:r>
        <w:rPr>
          <w:spacing w:val="-4"/>
        </w:rPr>
        <w:t> </w:t>
      </w:r>
      <w:r>
        <w:rPr/>
        <w:t>the</w:t>
      </w:r>
      <w:r>
        <w:rPr>
          <w:spacing w:val="-6"/>
        </w:rPr>
        <w:t> </w:t>
      </w:r>
      <w:r>
        <w:rPr/>
        <w:t>report</w:t>
      </w:r>
      <w:r>
        <w:rPr>
          <w:spacing w:val="-5"/>
        </w:rPr>
        <w:t> </w:t>
      </w:r>
      <w:r>
        <w:rPr/>
        <w:t>of</w:t>
      </w:r>
      <w:r>
        <w:rPr>
          <w:spacing w:val="-6"/>
        </w:rPr>
        <w:t> </w:t>
      </w:r>
      <w:r>
        <w:rPr/>
        <w:t>the</w:t>
      </w:r>
      <w:r>
        <w:rPr>
          <w:spacing w:val="-6"/>
        </w:rPr>
        <w:t> </w:t>
      </w:r>
      <w:r>
        <w:rPr/>
        <w:t>Secretary-General</w:t>
      </w:r>
      <w:r>
        <w:rPr>
          <w:spacing w:val="-5"/>
        </w:rPr>
        <w:t> </w:t>
      </w:r>
      <w:r>
        <w:rPr/>
        <w:t>on</w:t>
      </w:r>
      <w:r>
        <w:rPr>
          <w:spacing w:val="-5"/>
        </w:rPr>
        <w:t> </w:t>
      </w:r>
      <w:r>
        <w:rPr/>
        <w:t>the</w:t>
      </w:r>
      <w:r>
        <w:rPr>
          <w:spacing w:val="-5"/>
        </w:rPr>
        <w:t> </w:t>
      </w:r>
      <w:r>
        <w:rPr/>
        <w:t>Afro-Arab </w:t>
      </w:r>
      <w:r>
        <w:rPr>
          <w:spacing w:val="-2"/>
        </w:rPr>
        <w:t>co-operation:</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39" w:right="842" w:hanging="720"/>
        <w:jc w:val="left"/>
        <w:rPr>
          <w:b/>
          <w:sz w:val="24"/>
        </w:rPr>
      </w:pPr>
      <w:r>
        <w:rPr>
          <w:b/>
          <w:sz w:val="24"/>
        </w:rPr>
        <w:t>CONGRATULATES</w:t>
      </w:r>
      <w:r>
        <w:rPr>
          <w:b/>
          <w:spacing w:val="-6"/>
          <w:sz w:val="24"/>
        </w:rPr>
        <w:t> </w:t>
      </w:r>
      <w:r>
        <w:rPr>
          <w:b/>
          <w:sz w:val="24"/>
        </w:rPr>
        <w:t>the</w:t>
      </w:r>
      <w:r>
        <w:rPr>
          <w:b/>
          <w:spacing w:val="-7"/>
          <w:sz w:val="24"/>
        </w:rPr>
        <w:t> </w:t>
      </w:r>
      <w:r>
        <w:rPr>
          <w:b/>
          <w:sz w:val="24"/>
        </w:rPr>
        <w:t>Secretary-General</w:t>
      </w:r>
      <w:r>
        <w:rPr>
          <w:b/>
          <w:spacing w:val="-7"/>
          <w:sz w:val="24"/>
        </w:rPr>
        <w:t> </w:t>
      </w:r>
      <w:r>
        <w:rPr>
          <w:b/>
          <w:sz w:val="24"/>
        </w:rPr>
        <w:t>on</w:t>
      </w:r>
      <w:r>
        <w:rPr>
          <w:b/>
          <w:spacing w:val="-6"/>
          <w:sz w:val="24"/>
        </w:rPr>
        <w:t> </w:t>
      </w:r>
      <w:r>
        <w:rPr>
          <w:b/>
          <w:sz w:val="24"/>
        </w:rPr>
        <w:t>his</w:t>
      </w:r>
      <w:r>
        <w:rPr>
          <w:b/>
          <w:spacing w:val="-7"/>
          <w:sz w:val="24"/>
        </w:rPr>
        <w:t> </w:t>
      </w:r>
      <w:r>
        <w:rPr>
          <w:b/>
          <w:sz w:val="24"/>
        </w:rPr>
        <w:t>lucid</w:t>
      </w:r>
      <w:r>
        <w:rPr>
          <w:b/>
          <w:spacing w:val="-7"/>
          <w:sz w:val="24"/>
        </w:rPr>
        <w:t> </w:t>
      </w:r>
      <w:r>
        <w:rPr>
          <w:b/>
          <w:sz w:val="24"/>
        </w:rPr>
        <w:t>and</w:t>
      </w:r>
      <w:r>
        <w:rPr>
          <w:b/>
          <w:spacing w:val="-7"/>
          <w:sz w:val="24"/>
        </w:rPr>
        <w:t> </w:t>
      </w:r>
      <w:r>
        <w:rPr>
          <w:b/>
          <w:sz w:val="24"/>
        </w:rPr>
        <w:t>objective </w:t>
      </w:r>
      <w:r>
        <w:rPr>
          <w:b/>
          <w:spacing w:val="-2"/>
          <w:sz w:val="24"/>
        </w:rPr>
        <w:t>report;</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39" w:right="326" w:hanging="720"/>
        <w:jc w:val="left"/>
        <w:rPr>
          <w:b/>
          <w:sz w:val="24"/>
        </w:rPr>
      </w:pPr>
      <w:r>
        <w:rPr>
          <w:b/>
          <w:sz w:val="24"/>
        </w:rPr>
        <w:t>URGES</w:t>
      </w:r>
      <w:r>
        <w:rPr>
          <w:b/>
          <w:spacing w:val="-5"/>
          <w:sz w:val="24"/>
        </w:rPr>
        <w:t> </w:t>
      </w:r>
      <w:r>
        <w:rPr>
          <w:b/>
          <w:sz w:val="24"/>
        </w:rPr>
        <w:t>the</w:t>
      </w:r>
      <w:r>
        <w:rPr>
          <w:b/>
          <w:spacing w:val="-5"/>
          <w:sz w:val="24"/>
        </w:rPr>
        <w:t> </w:t>
      </w:r>
      <w:r>
        <w:rPr>
          <w:b/>
          <w:sz w:val="24"/>
        </w:rPr>
        <w:t>Member</w:t>
      </w:r>
      <w:r>
        <w:rPr>
          <w:b/>
          <w:spacing w:val="-5"/>
          <w:sz w:val="24"/>
        </w:rPr>
        <w:t> </w:t>
      </w:r>
      <w:r>
        <w:rPr>
          <w:b/>
          <w:sz w:val="24"/>
        </w:rPr>
        <w:t>States</w:t>
      </w:r>
      <w:r>
        <w:rPr>
          <w:b/>
          <w:spacing w:val="-5"/>
          <w:sz w:val="24"/>
        </w:rPr>
        <w:t> </w:t>
      </w:r>
      <w:r>
        <w:rPr>
          <w:b/>
          <w:sz w:val="24"/>
        </w:rPr>
        <w:t>of</w:t>
      </w:r>
      <w:r>
        <w:rPr>
          <w:b/>
          <w:spacing w:val="-5"/>
          <w:sz w:val="24"/>
        </w:rPr>
        <w:t> </w:t>
      </w:r>
      <w:r>
        <w:rPr>
          <w:b/>
          <w:sz w:val="24"/>
        </w:rPr>
        <w:t>the</w:t>
      </w:r>
      <w:r>
        <w:rPr>
          <w:b/>
          <w:spacing w:val="-5"/>
          <w:sz w:val="24"/>
        </w:rPr>
        <w:t> </w:t>
      </w:r>
      <w:r>
        <w:rPr>
          <w:b/>
          <w:sz w:val="24"/>
        </w:rPr>
        <w:t>Organization</w:t>
      </w:r>
      <w:r>
        <w:rPr>
          <w:b/>
          <w:spacing w:val="-5"/>
          <w:sz w:val="24"/>
        </w:rPr>
        <w:t> </w:t>
      </w:r>
      <w:r>
        <w:rPr>
          <w:b/>
          <w:sz w:val="24"/>
        </w:rPr>
        <w:t>of</w:t>
      </w:r>
      <w:r>
        <w:rPr>
          <w:b/>
          <w:spacing w:val="-5"/>
          <w:sz w:val="24"/>
        </w:rPr>
        <w:t> </w:t>
      </w:r>
      <w:r>
        <w:rPr>
          <w:b/>
          <w:sz w:val="24"/>
        </w:rPr>
        <w:t>African</w:t>
      </w:r>
      <w:r>
        <w:rPr>
          <w:b/>
          <w:spacing w:val="-5"/>
          <w:sz w:val="24"/>
        </w:rPr>
        <w:t> </w:t>
      </w:r>
      <w:r>
        <w:rPr>
          <w:b/>
          <w:sz w:val="24"/>
        </w:rPr>
        <w:t>Unity</w:t>
      </w:r>
      <w:r>
        <w:rPr>
          <w:b/>
          <w:spacing w:val="-5"/>
          <w:sz w:val="24"/>
        </w:rPr>
        <w:t> </w:t>
      </w:r>
      <w:r>
        <w:rPr>
          <w:b/>
          <w:sz w:val="24"/>
        </w:rPr>
        <w:t>and</w:t>
      </w:r>
      <w:r>
        <w:rPr>
          <w:b/>
          <w:spacing w:val="-5"/>
          <w:sz w:val="24"/>
        </w:rPr>
        <w:t> </w:t>
      </w:r>
      <w:r>
        <w:rPr>
          <w:b/>
          <w:sz w:val="24"/>
        </w:rPr>
        <w:t>of</w:t>
      </w:r>
      <w:r>
        <w:rPr>
          <w:b/>
          <w:spacing w:val="-5"/>
          <w:sz w:val="24"/>
        </w:rPr>
        <w:t> </w:t>
      </w:r>
      <w:r>
        <w:rPr>
          <w:b/>
          <w:sz w:val="24"/>
        </w:rPr>
        <w:t>the League of Arab States to show their determination in finding ways and means</w:t>
      </w:r>
      <w:r>
        <w:rPr>
          <w:b/>
          <w:spacing w:val="-4"/>
          <w:sz w:val="24"/>
        </w:rPr>
        <w:t> </w:t>
      </w:r>
      <w:r>
        <w:rPr>
          <w:b/>
          <w:sz w:val="24"/>
        </w:rPr>
        <w:t>to</w:t>
      </w:r>
      <w:r>
        <w:rPr>
          <w:b/>
          <w:spacing w:val="-4"/>
          <w:sz w:val="24"/>
        </w:rPr>
        <w:t> </w:t>
      </w:r>
      <w:r>
        <w:rPr>
          <w:b/>
          <w:sz w:val="24"/>
        </w:rPr>
        <w:t>further</w:t>
      </w:r>
      <w:r>
        <w:rPr>
          <w:b/>
          <w:spacing w:val="-4"/>
          <w:sz w:val="24"/>
        </w:rPr>
        <w:t> </w:t>
      </w:r>
      <w:r>
        <w:rPr>
          <w:b/>
          <w:sz w:val="24"/>
        </w:rPr>
        <w:t>strengthen</w:t>
      </w:r>
      <w:r>
        <w:rPr>
          <w:b/>
          <w:spacing w:val="-4"/>
          <w:sz w:val="24"/>
        </w:rPr>
        <w:t> </w:t>
      </w:r>
      <w:r>
        <w:rPr>
          <w:b/>
          <w:sz w:val="24"/>
        </w:rPr>
        <w:t>Afro-Arab</w:t>
      </w:r>
      <w:r>
        <w:rPr>
          <w:b/>
          <w:spacing w:val="-4"/>
          <w:sz w:val="24"/>
        </w:rPr>
        <w:t> </w:t>
      </w:r>
      <w:r>
        <w:rPr>
          <w:b/>
          <w:sz w:val="24"/>
        </w:rPr>
        <w:t>Co-operation,</w:t>
      </w:r>
      <w:r>
        <w:rPr>
          <w:b/>
          <w:spacing w:val="-2"/>
          <w:sz w:val="24"/>
        </w:rPr>
        <w:t> </w:t>
      </w:r>
      <w:r>
        <w:rPr>
          <w:b/>
          <w:sz w:val="24"/>
        </w:rPr>
        <w:t>particularly</w:t>
      </w:r>
      <w:r>
        <w:rPr>
          <w:b/>
          <w:spacing w:val="-5"/>
          <w:sz w:val="24"/>
        </w:rPr>
        <w:t> </w:t>
      </w:r>
      <w:r>
        <w:rPr>
          <w:b/>
          <w:sz w:val="24"/>
        </w:rPr>
        <w:t>through the implementation of the Programme of action;</w:t>
      </w:r>
    </w:p>
    <w:p>
      <w:pPr>
        <w:spacing w:after="0" w:line="360" w:lineRule="auto"/>
        <w:jc w:val="left"/>
        <w:rPr>
          <w:sz w:val="24"/>
        </w:rPr>
        <w:sectPr>
          <w:type w:val="continuous"/>
          <w:pgSz w:w="12240" w:h="15840"/>
          <w:pgMar w:top="560" w:bottom="280" w:left="1680" w:right="1700"/>
        </w:sectPr>
      </w:pPr>
    </w:p>
    <w:p>
      <w:pPr>
        <w:pStyle w:val="ListParagraph"/>
        <w:numPr>
          <w:ilvl w:val="0"/>
          <w:numId w:val="1"/>
        </w:numPr>
        <w:tabs>
          <w:tab w:pos="839" w:val="left" w:leader="none"/>
          <w:tab w:pos="840" w:val="left" w:leader="none"/>
        </w:tabs>
        <w:spacing w:line="362" w:lineRule="auto" w:before="78" w:after="0"/>
        <w:ind w:left="840" w:right="591" w:hanging="720"/>
        <w:jc w:val="left"/>
        <w:rPr>
          <w:b/>
          <w:sz w:val="24"/>
        </w:rPr>
      </w:pPr>
      <w:r>
        <w:rPr>
          <w:b/>
          <w:sz w:val="24"/>
        </w:rPr>
        <w:t>AUTHORIZES</w:t>
      </w:r>
      <w:r>
        <w:rPr>
          <w:b/>
          <w:spacing w:val="-5"/>
          <w:sz w:val="24"/>
        </w:rPr>
        <w:t> </w:t>
      </w:r>
      <w:r>
        <w:rPr>
          <w:b/>
          <w:sz w:val="24"/>
        </w:rPr>
        <w:t>the</w:t>
      </w:r>
      <w:r>
        <w:rPr>
          <w:b/>
          <w:spacing w:val="-6"/>
          <w:sz w:val="24"/>
        </w:rPr>
        <w:t> </w:t>
      </w:r>
      <w:r>
        <w:rPr>
          <w:b/>
          <w:sz w:val="24"/>
        </w:rPr>
        <w:t>Secretary-General</w:t>
      </w:r>
      <w:r>
        <w:rPr>
          <w:b/>
          <w:spacing w:val="-7"/>
          <w:sz w:val="24"/>
        </w:rPr>
        <w:t> </w:t>
      </w:r>
      <w:r>
        <w:rPr>
          <w:b/>
          <w:sz w:val="24"/>
        </w:rPr>
        <w:t>to</w:t>
      </w:r>
      <w:r>
        <w:rPr>
          <w:b/>
          <w:spacing w:val="-7"/>
          <w:sz w:val="24"/>
        </w:rPr>
        <w:t> </w:t>
      </w:r>
      <w:r>
        <w:rPr>
          <w:b/>
          <w:sz w:val="24"/>
        </w:rPr>
        <w:t>continue</w:t>
      </w:r>
      <w:r>
        <w:rPr>
          <w:b/>
          <w:spacing w:val="-7"/>
          <w:sz w:val="24"/>
        </w:rPr>
        <w:t> </w:t>
      </w:r>
      <w:r>
        <w:rPr>
          <w:b/>
          <w:sz w:val="24"/>
        </w:rPr>
        <w:t>consultations</w:t>
      </w:r>
      <w:r>
        <w:rPr>
          <w:b/>
          <w:spacing w:val="-7"/>
          <w:sz w:val="24"/>
        </w:rPr>
        <w:t> </w:t>
      </w:r>
      <w:r>
        <w:rPr>
          <w:b/>
          <w:sz w:val="24"/>
        </w:rPr>
        <w:t>with</w:t>
      </w:r>
      <w:r>
        <w:rPr>
          <w:b/>
          <w:spacing w:val="-6"/>
          <w:sz w:val="24"/>
        </w:rPr>
        <w:t> </w:t>
      </w:r>
      <w:r>
        <w:rPr>
          <w:b/>
          <w:sz w:val="24"/>
        </w:rPr>
        <w:t>the counterpart of the League of Arab States in order to:</w:t>
      </w:r>
    </w:p>
    <w:p>
      <w:pPr>
        <w:pStyle w:val="BodyText"/>
        <w:spacing w:before="7"/>
        <w:rPr>
          <w:sz w:val="35"/>
        </w:rPr>
      </w:pPr>
    </w:p>
    <w:p>
      <w:pPr>
        <w:pStyle w:val="ListParagraph"/>
        <w:numPr>
          <w:ilvl w:val="1"/>
          <w:numId w:val="1"/>
        </w:numPr>
        <w:tabs>
          <w:tab w:pos="1559" w:val="left" w:leader="none"/>
          <w:tab w:pos="1560" w:val="left" w:leader="none"/>
        </w:tabs>
        <w:spacing w:line="360" w:lineRule="auto" w:before="0" w:after="0"/>
        <w:ind w:left="1560" w:right="415" w:hanging="720"/>
        <w:jc w:val="left"/>
        <w:rPr>
          <w:b/>
          <w:sz w:val="24"/>
        </w:rPr>
      </w:pPr>
      <w:r>
        <w:rPr>
          <w:b/>
          <w:sz w:val="24"/>
        </w:rPr>
        <w:t>Co-ordinate</w:t>
      </w:r>
      <w:r>
        <w:rPr>
          <w:b/>
          <w:spacing w:val="-6"/>
          <w:sz w:val="24"/>
        </w:rPr>
        <w:t> </w:t>
      </w:r>
      <w:r>
        <w:rPr>
          <w:b/>
          <w:sz w:val="24"/>
        </w:rPr>
        <w:t>and</w:t>
      </w:r>
      <w:r>
        <w:rPr>
          <w:b/>
          <w:spacing w:val="-6"/>
          <w:sz w:val="24"/>
        </w:rPr>
        <w:t> </w:t>
      </w:r>
      <w:r>
        <w:rPr>
          <w:b/>
          <w:sz w:val="24"/>
        </w:rPr>
        <w:t>harmonize</w:t>
      </w:r>
      <w:r>
        <w:rPr>
          <w:b/>
          <w:spacing w:val="-6"/>
          <w:sz w:val="24"/>
        </w:rPr>
        <w:t> </w:t>
      </w:r>
      <w:r>
        <w:rPr>
          <w:b/>
          <w:sz w:val="24"/>
        </w:rPr>
        <w:t>the</w:t>
      </w:r>
      <w:r>
        <w:rPr>
          <w:b/>
          <w:spacing w:val="-6"/>
          <w:sz w:val="24"/>
        </w:rPr>
        <w:t> </w:t>
      </w:r>
      <w:r>
        <w:rPr>
          <w:b/>
          <w:sz w:val="24"/>
        </w:rPr>
        <w:t>stands</w:t>
      </w:r>
      <w:r>
        <w:rPr>
          <w:b/>
          <w:spacing w:val="-6"/>
          <w:sz w:val="24"/>
        </w:rPr>
        <w:t> </w:t>
      </w:r>
      <w:r>
        <w:rPr>
          <w:b/>
          <w:sz w:val="24"/>
        </w:rPr>
        <w:t>of</w:t>
      </w:r>
      <w:r>
        <w:rPr>
          <w:b/>
          <w:spacing w:val="-6"/>
          <w:sz w:val="24"/>
        </w:rPr>
        <w:t> </w:t>
      </w:r>
      <w:r>
        <w:rPr>
          <w:b/>
          <w:sz w:val="24"/>
        </w:rPr>
        <w:t>the</w:t>
      </w:r>
      <w:r>
        <w:rPr>
          <w:b/>
          <w:spacing w:val="-6"/>
          <w:sz w:val="24"/>
        </w:rPr>
        <w:t> </w:t>
      </w:r>
      <w:r>
        <w:rPr>
          <w:b/>
          <w:sz w:val="24"/>
        </w:rPr>
        <w:t>two</w:t>
      </w:r>
      <w:r>
        <w:rPr>
          <w:b/>
          <w:spacing w:val="-6"/>
          <w:sz w:val="24"/>
        </w:rPr>
        <w:t> </w:t>
      </w:r>
      <w:r>
        <w:rPr>
          <w:b/>
          <w:sz w:val="24"/>
        </w:rPr>
        <w:t>Organizations,</w:t>
      </w:r>
      <w:r>
        <w:rPr>
          <w:b/>
          <w:spacing w:val="-4"/>
          <w:sz w:val="24"/>
        </w:rPr>
        <w:t> </w:t>
      </w:r>
      <w:r>
        <w:rPr>
          <w:b/>
          <w:sz w:val="24"/>
        </w:rPr>
        <w:t>by associating with them the Arab and African financial Institutions concerned so as to lend rapid and effective assistance to the New Republic of Zimbabwe;</w:t>
      </w:r>
    </w:p>
    <w:p>
      <w:pPr>
        <w:pStyle w:val="BodyText"/>
        <w:spacing w:before="11"/>
        <w:rPr>
          <w:sz w:val="35"/>
        </w:rPr>
      </w:pPr>
    </w:p>
    <w:p>
      <w:pPr>
        <w:pStyle w:val="ListParagraph"/>
        <w:numPr>
          <w:ilvl w:val="1"/>
          <w:numId w:val="1"/>
        </w:numPr>
        <w:tabs>
          <w:tab w:pos="1559" w:val="left" w:leader="none"/>
          <w:tab w:pos="1560" w:val="left" w:leader="none"/>
        </w:tabs>
        <w:spacing w:line="362" w:lineRule="auto" w:before="0" w:after="0"/>
        <w:ind w:left="1560" w:right="1036" w:hanging="720"/>
        <w:jc w:val="left"/>
        <w:rPr>
          <w:b/>
          <w:sz w:val="24"/>
        </w:rPr>
      </w:pPr>
      <w:r>
        <w:rPr>
          <w:b/>
          <w:sz w:val="24"/>
        </w:rPr>
        <w:t>facilitate</w:t>
      </w:r>
      <w:r>
        <w:rPr>
          <w:b/>
          <w:spacing w:val="-5"/>
          <w:sz w:val="24"/>
        </w:rPr>
        <w:t> </w:t>
      </w:r>
      <w:r>
        <w:rPr>
          <w:b/>
          <w:sz w:val="24"/>
        </w:rPr>
        <w:t>the</w:t>
      </w:r>
      <w:r>
        <w:rPr>
          <w:b/>
          <w:spacing w:val="-3"/>
          <w:sz w:val="24"/>
        </w:rPr>
        <w:t> </w:t>
      </w:r>
      <w:r>
        <w:rPr>
          <w:b/>
          <w:sz w:val="24"/>
        </w:rPr>
        <w:t>resumption</w:t>
      </w:r>
      <w:r>
        <w:rPr>
          <w:b/>
          <w:spacing w:val="-6"/>
          <w:sz w:val="24"/>
        </w:rPr>
        <w:t> </w:t>
      </w:r>
      <w:r>
        <w:rPr>
          <w:b/>
          <w:sz w:val="24"/>
        </w:rPr>
        <w:t>of</w:t>
      </w:r>
      <w:r>
        <w:rPr>
          <w:b/>
          <w:spacing w:val="-6"/>
          <w:sz w:val="24"/>
        </w:rPr>
        <w:t> </w:t>
      </w:r>
      <w:r>
        <w:rPr>
          <w:b/>
          <w:sz w:val="24"/>
        </w:rPr>
        <w:t>the</w:t>
      </w:r>
      <w:r>
        <w:rPr>
          <w:b/>
          <w:spacing w:val="-6"/>
          <w:sz w:val="24"/>
        </w:rPr>
        <w:t> </w:t>
      </w:r>
      <w:r>
        <w:rPr>
          <w:b/>
          <w:sz w:val="24"/>
        </w:rPr>
        <w:t>activities</w:t>
      </w:r>
      <w:r>
        <w:rPr>
          <w:b/>
          <w:spacing w:val="-6"/>
          <w:sz w:val="24"/>
        </w:rPr>
        <w:t> </w:t>
      </w:r>
      <w:r>
        <w:rPr>
          <w:b/>
          <w:sz w:val="24"/>
        </w:rPr>
        <w:t>of</w:t>
      </w:r>
      <w:r>
        <w:rPr>
          <w:b/>
          <w:spacing w:val="-6"/>
          <w:sz w:val="24"/>
        </w:rPr>
        <w:t> </w:t>
      </w:r>
      <w:r>
        <w:rPr>
          <w:b/>
          <w:sz w:val="24"/>
        </w:rPr>
        <w:t>the</w:t>
      </w:r>
      <w:r>
        <w:rPr>
          <w:b/>
          <w:spacing w:val="-6"/>
          <w:sz w:val="24"/>
        </w:rPr>
        <w:t> </w:t>
      </w:r>
      <w:r>
        <w:rPr>
          <w:b/>
          <w:sz w:val="24"/>
        </w:rPr>
        <w:t>Co-ordinating Commission for Afro-Arab Co-operation;</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40" w:right="430" w:hanging="720"/>
        <w:jc w:val="left"/>
        <w:rPr>
          <w:b/>
          <w:sz w:val="24"/>
        </w:rPr>
      </w:pPr>
      <w:r>
        <w:rPr>
          <w:b/>
          <w:sz w:val="24"/>
        </w:rPr>
        <w:t>RECOMMENDS that African and Arab Economic and Financial Institutions especially ADB, BADER to act in collaboration with Regional Economic Commission of the United Nations in Africa and in the Middle East to conduct immediately detailed studies on the Trade flow between African and Arab countries so as to identify the obstacles, recommends positive</w:t>
      </w:r>
      <w:r>
        <w:rPr>
          <w:b/>
          <w:spacing w:val="-6"/>
          <w:sz w:val="24"/>
        </w:rPr>
        <w:t> </w:t>
      </w:r>
      <w:r>
        <w:rPr>
          <w:b/>
          <w:sz w:val="24"/>
        </w:rPr>
        <w:t>and</w:t>
      </w:r>
      <w:r>
        <w:rPr>
          <w:b/>
          <w:spacing w:val="-5"/>
          <w:sz w:val="24"/>
        </w:rPr>
        <w:t> </w:t>
      </w:r>
      <w:r>
        <w:rPr>
          <w:b/>
          <w:sz w:val="24"/>
        </w:rPr>
        <w:t>realistic</w:t>
      </w:r>
      <w:r>
        <w:rPr>
          <w:b/>
          <w:spacing w:val="-6"/>
          <w:sz w:val="24"/>
        </w:rPr>
        <w:t> </w:t>
      </w:r>
      <w:r>
        <w:rPr>
          <w:b/>
          <w:sz w:val="24"/>
        </w:rPr>
        <w:t>measures</w:t>
      </w:r>
      <w:r>
        <w:rPr>
          <w:b/>
          <w:spacing w:val="-6"/>
          <w:sz w:val="24"/>
        </w:rPr>
        <w:t> </w:t>
      </w:r>
      <w:r>
        <w:rPr>
          <w:b/>
          <w:sz w:val="24"/>
        </w:rPr>
        <w:t>likely</w:t>
      </w:r>
      <w:r>
        <w:rPr>
          <w:b/>
          <w:spacing w:val="-6"/>
          <w:sz w:val="24"/>
        </w:rPr>
        <w:t> </w:t>
      </w:r>
      <w:r>
        <w:rPr>
          <w:b/>
          <w:sz w:val="24"/>
        </w:rPr>
        <w:t>to</w:t>
      </w:r>
      <w:r>
        <w:rPr>
          <w:b/>
          <w:spacing w:val="-6"/>
          <w:sz w:val="24"/>
        </w:rPr>
        <w:t> </w:t>
      </w:r>
      <w:r>
        <w:rPr>
          <w:b/>
          <w:sz w:val="24"/>
        </w:rPr>
        <w:t>remove</w:t>
      </w:r>
      <w:r>
        <w:rPr>
          <w:b/>
          <w:spacing w:val="-6"/>
          <w:sz w:val="24"/>
        </w:rPr>
        <w:t> </w:t>
      </w:r>
      <w:r>
        <w:rPr>
          <w:b/>
          <w:sz w:val="24"/>
        </w:rPr>
        <w:t>these</w:t>
      </w:r>
      <w:r>
        <w:rPr>
          <w:b/>
          <w:spacing w:val="-6"/>
          <w:sz w:val="24"/>
        </w:rPr>
        <w:t> </w:t>
      </w:r>
      <w:r>
        <w:rPr>
          <w:b/>
          <w:sz w:val="24"/>
        </w:rPr>
        <w:t>obstacles</w:t>
      </w:r>
      <w:r>
        <w:rPr>
          <w:b/>
          <w:spacing w:val="-6"/>
          <w:sz w:val="24"/>
        </w:rPr>
        <w:t> </w:t>
      </w:r>
      <w:r>
        <w:rPr>
          <w:b/>
          <w:sz w:val="24"/>
        </w:rPr>
        <w:t>and</w:t>
      </w:r>
      <w:r>
        <w:rPr>
          <w:b/>
          <w:spacing w:val="-5"/>
          <w:sz w:val="24"/>
        </w:rPr>
        <w:t> </w:t>
      </w:r>
      <w:r>
        <w:rPr>
          <w:b/>
          <w:sz w:val="24"/>
        </w:rPr>
        <w:t>submit their findings to the two Secretariats;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52" w:hanging="720"/>
        <w:jc w:val="left"/>
        <w:rPr>
          <w:b/>
          <w:sz w:val="24"/>
        </w:rPr>
      </w:pPr>
      <w:r>
        <w:rPr>
          <w:b/>
          <w:sz w:val="24"/>
        </w:rPr>
        <w:t>ENDORSES the recommendation of the two Secretaries-General as contained</w:t>
      </w:r>
      <w:r>
        <w:rPr>
          <w:b/>
          <w:spacing w:val="-8"/>
          <w:sz w:val="24"/>
        </w:rPr>
        <w:t> </w:t>
      </w:r>
      <w:r>
        <w:rPr>
          <w:b/>
          <w:sz w:val="24"/>
        </w:rPr>
        <w:t>in</w:t>
      </w:r>
      <w:r>
        <w:rPr>
          <w:b/>
          <w:spacing w:val="-7"/>
          <w:sz w:val="24"/>
        </w:rPr>
        <w:t> </w:t>
      </w:r>
      <w:r>
        <w:rPr>
          <w:b/>
          <w:sz w:val="24"/>
        </w:rPr>
        <w:t>document</w:t>
      </w:r>
      <w:r>
        <w:rPr>
          <w:b/>
          <w:spacing w:val="-7"/>
          <w:sz w:val="24"/>
        </w:rPr>
        <w:t> </w:t>
      </w:r>
      <w:r>
        <w:rPr>
          <w:b/>
          <w:sz w:val="24"/>
        </w:rPr>
        <w:t>CM/1056</w:t>
      </w:r>
      <w:r>
        <w:rPr>
          <w:b/>
          <w:spacing w:val="-8"/>
          <w:sz w:val="24"/>
        </w:rPr>
        <w:t> </w:t>
      </w:r>
      <w:r>
        <w:rPr>
          <w:b/>
          <w:sz w:val="24"/>
        </w:rPr>
        <w:t>(XXXV)</w:t>
      </w:r>
      <w:r>
        <w:rPr>
          <w:b/>
          <w:spacing w:val="-8"/>
          <w:sz w:val="24"/>
        </w:rPr>
        <w:t> </w:t>
      </w:r>
      <w:r>
        <w:rPr>
          <w:b/>
          <w:sz w:val="24"/>
        </w:rPr>
        <w:t>and</w:t>
      </w:r>
      <w:r>
        <w:rPr>
          <w:b/>
          <w:spacing w:val="-7"/>
          <w:sz w:val="24"/>
        </w:rPr>
        <w:t> </w:t>
      </w:r>
      <w:r>
        <w:rPr>
          <w:b/>
          <w:sz w:val="24"/>
        </w:rPr>
        <w:t>particularly</w:t>
      </w:r>
      <w:r>
        <w:rPr>
          <w:b/>
          <w:spacing w:val="-8"/>
          <w:sz w:val="24"/>
        </w:rPr>
        <w:t> </w:t>
      </w:r>
      <w:r>
        <w:rPr>
          <w:b/>
          <w:sz w:val="24"/>
        </w:rPr>
        <w:t>those</w:t>
      </w:r>
      <w:r>
        <w:rPr>
          <w:b/>
          <w:spacing w:val="-8"/>
          <w:sz w:val="24"/>
        </w:rPr>
        <w:t> </w:t>
      </w:r>
      <w:r>
        <w:rPr>
          <w:b/>
          <w:sz w:val="24"/>
        </w:rPr>
        <w:t>relating</w:t>
      </w:r>
      <w:r>
        <w:rPr>
          <w:b/>
          <w:spacing w:val="-8"/>
          <w:sz w:val="24"/>
        </w:rPr>
        <w:t> </w:t>
      </w:r>
      <w:r>
        <w:rPr>
          <w:b/>
          <w:spacing w:val="-5"/>
          <w:sz w:val="24"/>
        </w:rPr>
        <w:t>to:</w:t>
      </w:r>
    </w:p>
    <w:p>
      <w:pPr>
        <w:pStyle w:val="BodyText"/>
        <w:spacing w:before="1"/>
        <w:rPr>
          <w:sz w:val="36"/>
        </w:rPr>
      </w:pPr>
    </w:p>
    <w:p>
      <w:pPr>
        <w:pStyle w:val="ListParagraph"/>
        <w:numPr>
          <w:ilvl w:val="1"/>
          <w:numId w:val="1"/>
        </w:numPr>
        <w:tabs>
          <w:tab w:pos="1559" w:val="left" w:leader="none"/>
          <w:tab w:pos="1561" w:val="left" w:leader="none"/>
        </w:tabs>
        <w:spacing w:line="360" w:lineRule="auto" w:before="1" w:after="0"/>
        <w:ind w:left="1560" w:right="219" w:hanging="720"/>
        <w:jc w:val="left"/>
        <w:rPr>
          <w:b/>
          <w:sz w:val="24"/>
        </w:rPr>
      </w:pPr>
      <w:r>
        <w:rPr>
          <w:b/>
          <w:sz w:val="24"/>
        </w:rPr>
        <w:t>the establishment of a basis for an INVESTMENTS GUARANTEE FUND</w:t>
      </w:r>
      <w:r>
        <w:rPr>
          <w:b/>
          <w:spacing w:val="-5"/>
          <w:sz w:val="24"/>
        </w:rPr>
        <w:t> </w:t>
      </w:r>
      <w:r>
        <w:rPr>
          <w:b/>
          <w:sz w:val="24"/>
        </w:rPr>
        <w:t>so</w:t>
      </w:r>
      <w:r>
        <w:rPr>
          <w:b/>
          <w:spacing w:val="-5"/>
          <w:sz w:val="24"/>
        </w:rPr>
        <w:t> </w:t>
      </w:r>
      <w:r>
        <w:rPr>
          <w:b/>
          <w:sz w:val="24"/>
        </w:rPr>
        <w:t>as</w:t>
      </w:r>
      <w:r>
        <w:rPr>
          <w:b/>
          <w:spacing w:val="-5"/>
          <w:sz w:val="24"/>
        </w:rPr>
        <w:t> </w:t>
      </w:r>
      <w:r>
        <w:rPr>
          <w:b/>
          <w:sz w:val="24"/>
        </w:rPr>
        <w:t>to</w:t>
      </w:r>
      <w:r>
        <w:rPr>
          <w:b/>
          <w:spacing w:val="-5"/>
          <w:sz w:val="24"/>
        </w:rPr>
        <w:t> </w:t>
      </w:r>
      <w:r>
        <w:rPr>
          <w:b/>
          <w:sz w:val="24"/>
        </w:rPr>
        <w:t>promote</w:t>
      </w:r>
      <w:r>
        <w:rPr>
          <w:b/>
          <w:spacing w:val="-5"/>
          <w:sz w:val="24"/>
        </w:rPr>
        <w:t> </w:t>
      </w:r>
      <w:r>
        <w:rPr>
          <w:b/>
          <w:sz w:val="24"/>
        </w:rPr>
        <w:t>private</w:t>
      </w:r>
      <w:r>
        <w:rPr>
          <w:b/>
          <w:spacing w:val="-5"/>
          <w:sz w:val="24"/>
        </w:rPr>
        <w:t> </w:t>
      </w:r>
      <w:r>
        <w:rPr>
          <w:b/>
          <w:sz w:val="24"/>
        </w:rPr>
        <w:t>Arab</w:t>
      </w:r>
      <w:r>
        <w:rPr>
          <w:b/>
          <w:spacing w:val="-4"/>
          <w:sz w:val="24"/>
        </w:rPr>
        <w:t> </w:t>
      </w:r>
      <w:r>
        <w:rPr>
          <w:b/>
          <w:sz w:val="24"/>
        </w:rPr>
        <w:t>investments</w:t>
      </w:r>
      <w:r>
        <w:rPr>
          <w:b/>
          <w:spacing w:val="-5"/>
          <w:sz w:val="24"/>
        </w:rPr>
        <w:t> </w:t>
      </w:r>
      <w:r>
        <w:rPr>
          <w:b/>
          <w:sz w:val="24"/>
        </w:rPr>
        <w:t>in</w:t>
      </w:r>
      <w:r>
        <w:rPr>
          <w:b/>
          <w:spacing w:val="-4"/>
          <w:sz w:val="24"/>
        </w:rPr>
        <w:t> </w:t>
      </w:r>
      <w:r>
        <w:rPr>
          <w:b/>
          <w:sz w:val="24"/>
        </w:rPr>
        <w:t>Africa</w:t>
      </w:r>
      <w:r>
        <w:rPr>
          <w:b/>
          <w:spacing w:val="-5"/>
          <w:sz w:val="24"/>
        </w:rPr>
        <w:t> </w:t>
      </w:r>
      <w:r>
        <w:rPr>
          <w:b/>
          <w:sz w:val="24"/>
        </w:rPr>
        <w:t>and</w:t>
      </w:r>
      <w:r>
        <w:rPr>
          <w:b/>
          <w:spacing w:val="-4"/>
          <w:sz w:val="24"/>
        </w:rPr>
        <w:t> </w:t>
      </w:r>
      <w:r>
        <w:rPr>
          <w:b/>
          <w:sz w:val="24"/>
        </w:rPr>
        <w:t>trade between the peoples of African and the Arab World;</w:t>
      </w:r>
    </w:p>
    <w:p>
      <w:pPr>
        <w:pStyle w:val="BodyText"/>
        <w:rPr>
          <w:sz w:val="36"/>
        </w:rPr>
      </w:pPr>
    </w:p>
    <w:p>
      <w:pPr>
        <w:pStyle w:val="ListParagraph"/>
        <w:numPr>
          <w:ilvl w:val="1"/>
          <w:numId w:val="1"/>
        </w:numPr>
        <w:tabs>
          <w:tab w:pos="1559" w:val="left" w:leader="none"/>
          <w:tab w:pos="1561" w:val="left" w:leader="none"/>
        </w:tabs>
        <w:spacing w:line="360" w:lineRule="auto" w:before="0" w:after="0"/>
        <w:ind w:left="1560" w:right="306" w:hanging="720"/>
        <w:jc w:val="left"/>
        <w:rPr>
          <w:b/>
          <w:sz w:val="24"/>
        </w:rPr>
      </w:pPr>
      <w:r>
        <w:rPr>
          <w:b/>
          <w:sz w:val="24"/>
        </w:rPr>
        <w:t>the</w:t>
      </w:r>
      <w:r>
        <w:rPr>
          <w:b/>
          <w:spacing w:val="-6"/>
          <w:sz w:val="24"/>
        </w:rPr>
        <w:t> </w:t>
      </w:r>
      <w:r>
        <w:rPr>
          <w:b/>
          <w:sz w:val="24"/>
        </w:rPr>
        <w:t>preparation</w:t>
      </w:r>
      <w:r>
        <w:rPr>
          <w:b/>
          <w:spacing w:val="-6"/>
          <w:sz w:val="24"/>
        </w:rPr>
        <w:t> </w:t>
      </w:r>
      <w:r>
        <w:rPr>
          <w:b/>
          <w:sz w:val="24"/>
        </w:rPr>
        <w:t>of</w:t>
      </w:r>
      <w:r>
        <w:rPr>
          <w:b/>
          <w:spacing w:val="-6"/>
          <w:sz w:val="24"/>
        </w:rPr>
        <w:t> </w:t>
      </w:r>
      <w:r>
        <w:rPr>
          <w:b/>
          <w:sz w:val="24"/>
        </w:rPr>
        <w:t>a</w:t>
      </w:r>
      <w:r>
        <w:rPr>
          <w:b/>
          <w:spacing w:val="-6"/>
          <w:sz w:val="24"/>
        </w:rPr>
        <w:t> </w:t>
      </w:r>
      <w:r>
        <w:rPr>
          <w:b/>
          <w:sz w:val="24"/>
        </w:rPr>
        <w:t>project</w:t>
      </w:r>
      <w:r>
        <w:rPr>
          <w:b/>
          <w:spacing w:val="-5"/>
          <w:sz w:val="24"/>
        </w:rPr>
        <w:t> </w:t>
      </w:r>
      <w:r>
        <w:rPr>
          <w:b/>
          <w:sz w:val="24"/>
        </w:rPr>
        <w:t>establishing</w:t>
      </w:r>
      <w:r>
        <w:rPr>
          <w:b/>
          <w:spacing w:val="-6"/>
          <w:sz w:val="24"/>
        </w:rPr>
        <w:t> </w:t>
      </w:r>
      <w:r>
        <w:rPr>
          <w:b/>
          <w:sz w:val="24"/>
        </w:rPr>
        <w:t>a</w:t>
      </w:r>
      <w:r>
        <w:rPr>
          <w:b/>
          <w:spacing w:val="-6"/>
          <w:sz w:val="24"/>
        </w:rPr>
        <w:t> </w:t>
      </w:r>
      <w:r>
        <w:rPr>
          <w:b/>
          <w:sz w:val="24"/>
        </w:rPr>
        <w:t>CULTURAL</w:t>
      </w:r>
      <w:r>
        <w:rPr>
          <w:b/>
          <w:spacing w:val="-6"/>
          <w:sz w:val="24"/>
        </w:rPr>
        <w:t> </w:t>
      </w:r>
      <w:r>
        <w:rPr>
          <w:b/>
          <w:sz w:val="24"/>
        </w:rPr>
        <w:t>FUND</w:t>
      </w:r>
      <w:r>
        <w:rPr>
          <w:b/>
          <w:spacing w:val="-6"/>
          <w:sz w:val="24"/>
        </w:rPr>
        <w:t> </w:t>
      </w:r>
      <w:r>
        <w:rPr>
          <w:b/>
          <w:sz w:val="24"/>
        </w:rPr>
        <w:t>AND AFRO-ARAB CULTURAL RESEARCH CENTRE.</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200" w:hanging="720"/>
        <w:jc w:val="left"/>
        <w:rPr>
          <w:b/>
          <w:sz w:val="24"/>
        </w:rPr>
      </w:pPr>
      <w:r>
        <w:rPr>
          <w:b/>
          <w:sz w:val="24"/>
        </w:rPr>
        <w:t>URGES the African and Arab specialized and Technical Bodies and Institutions</w:t>
      </w:r>
      <w:r>
        <w:rPr>
          <w:b/>
          <w:spacing w:val="-5"/>
          <w:sz w:val="24"/>
        </w:rPr>
        <w:t> </w:t>
      </w:r>
      <w:r>
        <w:rPr>
          <w:b/>
          <w:sz w:val="24"/>
        </w:rPr>
        <w:t>to</w:t>
      </w:r>
      <w:r>
        <w:rPr>
          <w:b/>
          <w:spacing w:val="-5"/>
          <w:sz w:val="24"/>
        </w:rPr>
        <w:t> </w:t>
      </w:r>
      <w:r>
        <w:rPr>
          <w:b/>
          <w:sz w:val="24"/>
        </w:rPr>
        <w:t>grant</w:t>
      </w:r>
      <w:r>
        <w:rPr>
          <w:b/>
          <w:spacing w:val="-4"/>
          <w:sz w:val="24"/>
        </w:rPr>
        <w:t> </w:t>
      </w:r>
      <w:r>
        <w:rPr>
          <w:b/>
          <w:sz w:val="24"/>
        </w:rPr>
        <w:t>all</w:t>
      </w:r>
      <w:r>
        <w:rPr>
          <w:b/>
          <w:spacing w:val="-5"/>
          <w:sz w:val="24"/>
        </w:rPr>
        <w:t> </w:t>
      </w:r>
      <w:r>
        <w:rPr>
          <w:b/>
          <w:sz w:val="24"/>
        </w:rPr>
        <w:t>necessary</w:t>
      </w:r>
      <w:r>
        <w:rPr>
          <w:b/>
          <w:spacing w:val="-5"/>
          <w:sz w:val="24"/>
        </w:rPr>
        <w:t> </w:t>
      </w:r>
      <w:r>
        <w:rPr>
          <w:b/>
          <w:sz w:val="24"/>
        </w:rPr>
        <w:t>technical</w:t>
      </w:r>
      <w:r>
        <w:rPr>
          <w:b/>
          <w:spacing w:val="-5"/>
          <w:sz w:val="24"/>
        </w:rPr>
        <w:t> </w:t>
      </w:r>
      <w:r>
        <w:rPr>
          <w:b/>
          <w:sz w:val="24"/>
        </w:rPr>
        <w:t>assistance</w:t>
      </w:r>
      <w:r>
        <w:rPr>
          <w:b/>
          <w:spacing w:val="-5"/>
          <w:sz w:val="24"/>
        </w:rPr>
        <w:t> </w:t>
      </w:r>
      <w:r>
        <w:rPr>
          <w:b/>
          <w:sz w:val="24"/>
        </w:rPr>
        <w:t>to</w:t>
      </w:r>
      <w:r>
        <w:rPr>
          <w:b/>
          <w:spacing w:val="-5"/>
          <w:sz w:val="24"/>
        </w:rPr>
        <w:t> </w:t>
      </w:r>
      <w:r>
        <w:rPr>
          <w:b/>
          <w:sz w:val="24"/>
        </w:rPr>
        <w:t>the</w:t>
      </w:r>
      <w:r>
        <w:rPr>
          <w:b/>
          <w:spacing w:val="-5"/>
          <w:sz w:val="24"/>
        </w:rPr>
        <w:t> </w:t>
      </w:r>
      <w:r>
        <w:rPr>
          <w:b/>
          <w:sz w:val="24"/>
        </w:rPr>
        <w:t>OAU</w:t>
      </w:r>
      <w:r>
        <w:rPr>
          <w:b/>
          <w:spacing w:val="-5"/>
          <w:sz w:val="24"/>
        </w:rPr>
        <w:t> </w:t>
      </w:r>
      <w:r>
        <w:rPr>
          <w:b/>
          <w:sz w:val="24"/>
        </w:rPr>
        <w:t>Secretary- General and the Secretary-General of the LAS in their efforts to ensure the</w:t>
      </w:r>
    </w:p>
    <w:p>
      <w:pPr>
        <w:spacing w:after="0" w:line="360" w:lineRule="auto"/>
        <w:jc w:val="left"/>
        <w:rPr>
          <w:sz w:val="24"/>
        </w:rPr>
        <w:sectPr>
          <w:pgSz w:w="12240" w:h="15840"/>
          <w:pgMar w:top="960" w:bottom="280" w:left="1680" w:right="1700"/>
        </w:sectPr>
      </w:pPr>
    </w:p>
    <w:p>
      <w:pPr>
        <w:pStyle w:val="BodyText"/>
        <w:spacing w:line="360" w:lineRule="auto" w:before="65"/>
        <w:ind w:left="840" w:hanging="1"/>
      </w:pPr>
      <w:r>
        <w:rPr/>
        <w:t>implementation</w:t>
      </w:r>
      <w:r>
        <w:rPr>
          <w:spacing w:val="-4"/>
        </w:rPr>
        <w:t> </w:t>
      </w:r>
      <w:r>
        <w:rPr/>
        <w:t>of</w:t>
      </w:r>
      <w:r>
        <w:rPr>
          <w:spacing w:val="-5"/>
        </w:rPr>
        <w:t> </w:t>
      </w:r>
      <w:r>
        <w:rPr/>
        <w:t>the</w:t>
      </w:r>
      <w:r>
        <w:rPr>
          <w:spacing w:val="-5"/>
        </w:rPr>
        <w:t> </w:t>
      </w:r>
      <w:r>
        <w:rPr/>
        <w:t>Programme</w:t>
      </w:r>
      <w:r>
        <w:rPr>
          <w:spacing w:val="-5"/>
        </w:rPr>
        <w:t> </w:t>
      </w:r>
      <w:r>
        <w:rPr/>
        <w:t>of</w:t>
      </w:r>
      <w:r>
        <w:rPr>
          <w:spacing w:val="-5"/>
        </w:rPr>
        <w:t> </w:t>
      </w:r>
      <w:r>
        <w:rPr/>
        <w:t>Action</w:t>
      </w:r>
      <w:r>
        <w:rPr>
          <w:spacing w:val="-4"/>
        </w:rPr>
        <w:t> </w:t>
      </w:r>
      <w:r>
        <w:rPr/>
        <w:t>adopted</w:t>
      </w:r>
      <w:r>
        <w:rPr>
          <w:spacing w:val="-4"/>
        </w:rPr>
        <w:t> </w:t>
      </w:r>
      <w:r>
        <w:rPr/>
        <w:t>by</w:t>
      </w:r>
      <w:r>
        <w:rPr>
          <w:spacing w:val="-5"/>
        </w:rPr>
        <w:t> </w:t>
      </w:r>
      <w:r>
        <w:rPr/>
        <w:t>the</w:t>
      </w:r>
      <w:r>
        <w:rPr>
          <w:spacing w:val="-5"/>
        </w:rPr>
        <w:t> </w:t>
      </w:r>
      <w:r>
        <w:rPr/>
        <w:t>First</w:t>
      </w:r>
      <w:r>
        <w:rPr>
          <w:spacing w:val="-4"/>
        </w:rPr>
        <w:t> </w:t>
      </w:r>
      <w:r>
        <w:rPr/>
        <w:t>Afro-Arab </w:t>
      </w:r>
      <w:r>
        <w:rPr>
          <w:spacing w:val="-2"/>
        </w:rPr>
        <w:t>Summit;</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39" w:right="371" w:hanging="720"/>
        <w:jc w:val="left"/>
        <w:rPr>
          <w:b/>
          <w:sz w:val="24"/>
        </w:rPr>
      </w:pPr>
      <w:r>
        <w:rPr>
          <w:b/>
          <w:sz w:val="24"/>
        </w:rPr>
        <w:t>AUTHORIZES</w:t>
      </w:r>
      <w:r>
        <w:rPr>
          <w:b/>
          <w:spacing w:val="-8"/>
          <w:sz w:val="24"/>
        </w:rPr>
        <w:t> </w:t>
      </w:r>
      <w:r>
        <w:rPr>
          <w:b/>
          <w:sz w:val="24"/>
        </w:rPr>
        <w:t>the</w:t>
      </w:r>
      <w:r>
        <w:rPr>
          <w:b/>
          <w:spacing w:val="-8"/>
          <w:sz w:val="24"/>
        </w:rPr>
        <w:t> </w:t>
      </w:r>
      <w:r>
        <w:rPr>
          <w:b/>
          <w:sz w:val="24"/>
        </w:rPr>
        <w:t>Secretary-General</w:t>
      </w:r>
      <w:r>
        <w:rPr>
          <w:b/>
          <w:spacing w:val="-7"/>
          <w:sz w:val="24"/>
        </w:rPr>
        <w:t> </w:t>
      </w:r>
      <w:r>
        <w:rPr>
          <w:b/>
          <w:sz w:val="24"/>
        </w:rPr>
        <w:t>to</w:t>
      </w:r>
      <w:r>
        <w:rPr>
          <w:b/>
          <w:spacing w:val="-7"/>
          <w:sz w:val="24"/>
        </w:rPr>
        <w:t> </w:t>
      </w:r>
      <w:r>
        <w:rPr>
          <w:b/>
          <w:sz w:val="24"/>
        </w:rPr>
        <w:t>make</w:t>
      </w:r>
      <w:r>
        <w:rPr>
          <w:b/>
          <w:spacing w:val="-7"/>
          <w:sz w:val="24"/>
        </w:rPr>
        <w:t> </w:t>
      </w:r>
      <w:r>
        <w:rPr>
          <w:b/>
          <w:sz w:val="24"/>
        </w:rPr>
        <w:t>all</w:t>
      </w:r>
      <w:r>
        <w:rPr>
          <w:b/>
          <w:spacing w:val="-7"/>
          <w:sz w:val="24"/>
        </w:rPr>
        <w:t> </w:t>
      </w:r>
      <w:r>
        <w:rPr>
          <w:b/>
          <w:sz w:val="24"/>
        </w:rPr>
        <w:t>necessary</w:t>
      </w:r>
      <w:r>
        <w:rPr>
          <w:b/>
          <w:spacing w:val="-7"/>
          <w:sz w:val="24"/>
        </w:rPr>
        <w:t> </w:t>
      </w:r>
      <w:r>
        <w:rPr>
          <w:b/>
          <w:sz w:val="24"/>
        </w:rPr>
        <w:t>arrangements after consultation with the Advisory Committee on Administrative, Budgetary and Financial Matters to establish adequate and appropriate structures for the Afro-Arab Co-operation Division within the OAU Secretariat, taking into consideration the requirements of the mission and the scope of the Declaration and Programme of Action adopted by the last Afro-Arab Summit;</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31" w:hanging="721"/>
        <w:jc w:val="left"/>
        <w:rPr>
          <w:b/>
          <w:sz w:val="24"/>
        </w:rPr>
      </w:pPr>
      <w:r>
        <w:rPr>
          <w:b/>
          <w:sz w:val="24"/>
        </w:rPr>
        <w:t>REAFFIRMS</w:t>
      </w:r>
      <w:r>
        <w:rPr>
          <w:b/>
          <w:spacing w:val="-7"/>
          <w:sz w:val="24"/>
        </w:rPr>
        <w:t> </w:t>
      </w:r>
      <w:r>
        <w:rPr>
          <w:b/>
          <w:sz w:val="24"/>
        </w:rPr>
        <w:t>the</w:t>
      </w:r>
      <w:r>
        <w:rPr>
          <w:b/>
          <w:spacing w:val="-7"/>
          <w:sz w:val="24"/>
        </w:rPr>
        <w:t> </w:t>
      </w:r>
      <w:r>
        <w:rPr>
          <w:b/>
          <w:sz w:val="24"/>
        </w:rPr>
        <w:t>provision</w:t>
      </w:r>
      <w:r>
        <w:rPr>
          <w:b/>
          <w:spacing w:val="-7"/>
          <w:sz w:val="24"/>
        </w:rPr>
        <w:t> </w:t>
      </w:r>
      <w:r>
        <w:rPr>
          <w:b/>
          <w:sz w:val="24"/>
        </w:rPr>
        <w:t>of</w:t>
      </w:r>
      <w:r>
        <w:rPr>
          <w:b/>
          <w:spacing w:val="-7"/>
          <w:sz w:val="24"/>
        </w:rPr>
        <w:t> </w:t>
      </w:r>
      <w:r>
        <w:rPr>
          <w:b/>
          <w:sz w:val="24"/>
        </w:rPr>
        <w:t>resolution</w:t>
      </w:r>
      <w:r>
        <w:rPr>
          <w:b/>
          <w:spacing w:val="-7"/>
          <w:sz w:val="24"/>
        </w:rPr>
        <w:t> </w:t>
      </w:r>
      <w:r>
        <w:rPr>
          <w:b/>
          <w:sz w:val="24"/>
        </w:rPr>
        <w:t>CM/Res.770</w:t>
      </w:r>
      <w:r>
        <w:rPr>
          <w:b/>
          <w:spacing w:val="-7"/>
          <w:sz w:val="24"/>
        </w:rPr>
        <w:t> </w:t>
      </w:r>
      <w:r>
        <w:rPr>
          <w:b/>
          <w:sz w:val="24"/>
        </w:rPr>
        <w:t>(XXXIX)</w:t>
      </w:r>
      <w:r>
        <w:rPr>
          <w:b/>
          <w:spacing w:val="-6"/>
          <w:sz w:val="24"/>
        </w:rPr>
        <w:t> </w:t>
      </w:r>
      <w:r>
        <w:rPr>
          <w:b/>
          <w:sz w:val="24"/>
        </w:rPr>
        <w:t>adopted</w:t>
      </w:r>
      <w:r>
        <w:rPr>
          <w:b/>
          <w:spacing w:val="-7"/>
          <w:sz w:val="24"/>
        </w:rPr>
        <w:t> </w:t>
      </w:r>
      <w:r>
        <w:rPr>
          <w:b/>
          <w:sz w:val="24"/>
        </w:rPr>
        <w:t>by the Thirty-fourth Session of the Council;</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191" w:hanging="721"/>
        <w:jc w:val="left"/>
        <w:rPr>
          <w:b/>
          <w:sz w:val="24"/>
        </w:rPr>
      </w:pPr>
      <w:r>
        <w:rPr>
          <w:b/>
          <w:sz w:val="24"/>
        </w:rPr>
        <w:t>FURTHER</w:t>
      </w:r>
      <w:r>
        <w:rPr>
          <w:b/>
          <w:spacing w:val="-6"/>
          <w:sz w:val="24"/>
        </w:rPr>
        <w:t> </w:t>
      </w:r>
      <w:r>
        <w:rPr>
          <w:b/>
          <w:sz w:val="24"/>
        </w:rPr>
        <w:t>NOTES</w:t>
      </w:r>
      <w:r>
        <w:rPr>
          <w:b/>
          <w:spacing w:val="-6"/>
          <w:sz w:val="24"/>
        </w:rPr>
        <w:t> </w:t>
      </w:r>
      <w:r>
        <w:rPr>
          <w:b/>
          <w:sz w:val="24"/>
        </w:rPr>
        <w:t>with</w:t>
      </w:r>
      <w:r>
        <w:rPr>
          <w:b/>
          <w:spacing w:val="-6"/>
          <w:sz w:val="24"/>
        </w:rPr>
        <w:t> </w:t>
      </w:r>
      <w:r>
        <w:rPr>
          <w:b/>
          <w:sz w:val="24"/>
        </w:rPr>
        <w:t>satisfaction</w:t>
      </w:r>
      <w:r>
        <w:rPr>
          <w:b/>
          <w:spacing w:val="-6"/>
          <w:sz w:val="24"/>
        </w:rPr>
        <w:t> </w:t>
      </w:r>
      <w:r>
        <w:rPr>
          <w:b/>
          <w:sz w:val="24"/>
        </w:rPr>
        <w:t>the</w:t>
      </w:r>
      <w:r>
        <w:rPr>
          <w:b/>
          <w:spacing w:val="-6"/>
          <w:sz w:val="24"/>
        </w:rPr>
        <w:t> </w:t>
      </w:r>
      <w:r>
        <w:rPr>
          <w:b/>
          <w:sz w:val="24"/>
        </w:rPr>
        <w:t>invitation</w:t>
      </w:r>
      <w:r>
        <w:rPr>
          <w:b/>
          <w:spacing w:val="-6"/>
          <w:sz w:val="24"/>
        </w:rPr>
        <w:t> </w:t>
      </w:r>
      <w:r>
        <w:rPr>
          <w:b/>
          <w:sz w:val="24"/>
        </w:rPr>
        <w:t>of</w:t>
      </w:r>
      <w:r>
        <w:rPr>
          <w:b/>
          <w:spacing w:val="-6"/>
          <w:sz w:val="24"/>
        </w:rPr>
        <w:t> </w:t>
      </w:r>
      <w:r>
        <w:rPr>
          <w:b/>
          <w:sz w:val="24"/>
        </w:rPr>
        <w:t>the</w:t>
      </w:r>
      <w:r>
        <w:rPr>
          <w:b/>
          <w:spacing w:val="-6"/>
          <w:sz w:val="24"/>
        </w:rPr>
        <w:t> </w:t>
      </w:r>
      <w:r>
        <w:rPr>
          <w:b/>
          <w:sz w:val="24"/>
        </w:rPr>
        <w:t>Government</w:t>
      </w:r>
      <w:r>
        <w:rPr>
          <w:b/>
          <w:spacing w:val="-5"/>
          <w:sz w:val="24"/>
        </w:rPr>
        <w:t> </w:t>
      </w:r>
      <w:r>
        <w:rPr>
          <w:b/>
          <w:sz w:val="24"/>
        </w:rPr>
        <w:t>of</w:t>
      </w:r>
      <w:r>
        <w:rPr>
          <w:b/>
          <w:spacing w:val="-6"/>
          <w:sz w:val="24"/>
        </w:rPr>
        <w:t> </w:t>
      </w:r>
      <w:r>
        <w:rPr>
          <w:b/>
          <w:sz w:val="24"/>
        </w:rPr>
        <w:t>the Socialist People’s Libyan Arab Jamahiriya to host the first joint Afro</w:t>
      </w:r>
      <w:r>
        <w:rPr>
          <w:b/>
          <w:spacing w:val="-25"/>
          <w:sz w:val="24"/>
        </w:rPr>
        <w:t> </w:t>
      </w:r>
      <w:r>
        <w:rPr>
          <w:b/>
          <w:sz w:val="24"/>
        </w:rPr>
        <w:t>-Arab Ministerial Conference.</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560" w:hanging="72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71" w:hanging="720"/>
      </w:pPr>
      <w:rPr>
        <w:rFonts w:hint="default"/>
        <w:lang w:val="en-US" w:eastAsia="en-US" w:bidi="ar-SA"/>
      </w:rPr>
    </w:lvl>
    <w:lvl w:ilvl="3">
      <w:start w:val="0"/>
      <w:numFmt w:val="bullet"/>
      <w:lvlText w:val="•"/>
      <w:lvlJc w:val="left"/>
      <w:pPr>
        <w:ind w:left="3182" w:hanging="720"/>
      </w:pPr>
      <w:rPr>
        <w:rFonts w:hint="default"/>
        <w:lang w:val="en-US" w:eastAsia="en-US" w:bidi="ar-SA"/>
      </w:rPr>
    </w:lvl>
    <w:lvl w:ilvl="4">
      <w:start w:val="0"/>
      <w:numFmt w:val="bullet"/>
      <w:lvlText w:val="•"/>
      <w:lvlJc w:val="left"/>
      <w:pPr>
        <w:ind w:left="3993" w:hanging="720"/>
      </w:pPr>
      <w:rPr>
        <w:rFonts w:hint="default"/>
        <w:lang w:val="en-US" w:eastAsia="en-US" w:bidi="ar-SA"/>
      </w:rPr>
    </w:lvl>
    <w:lvl w:ilvl="5">
      <w:start w:val="0"/>
      <w:numFmt w:val="bullet"/>
      <w:lvlText w:val="•"/>
      <w:lvlJc w:val="left"/>
      <w:pPr>
        <w:ind w:left="4804" w:hanging="720"/>
      </w:pPr>
      <w:rPr>
        <w:rFonts w:hint="default"/>
        <w:lang w:val="en-US" w:eastAsia="en-US" w:bidi="ar-SA"/>
      </w:rPr>
    </w:lvl>
    <w:lvl w:ilvl="6">
      <w:start w:val="0"/>
      <w:numFmt w:val="bullet"/>
      <w:lvlText w:val="•"/>
      <w:lvlJc w:val="left"/>
      <w:pPr>
        <w:ind w:left="5615" w:hanging="720"/>
      </w:pPr>
      <w:rPr>
        <w:rFonts w:hint="default"/>
        <w:lang w:val="en-US" w:eastAsia="en-US" w:bidi="ar-SA"/>
      </w:rPr>
    </w:lvl>
    <w:lvl w:ilvl="7">
      <w:start w:val="0"/>
      <w:numFmt w:val="bullet"/>
      <w:lvlText w:val="•"/>
      <w:lvlJc w:val="left"/>
      <w:pPr>
        <w:ind w:left="6426" w:hanging="720"/>
      </w:pPr>
      <w:rPr>
        <w:rFonts w:hint="default"/>
        <w:lang w:val="en-US" w:eastAsia="en-US" w:bidi="ar-SA"/>
      </w:rPr>
    </w:lvl>
    <w:lvl w:ilvl="8">
      <w:start w:val="0"/>
      <w:numFmt w:val="bullet"/>
      <w:lvlText w:val="•"/>
      <w:lvlJc w:val="left"/>
      <w:pPr>
        <w:ind w:left="7237"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91"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2023-04-11T21:30:36Z</dcterms:created>
  <dcterms:modified xsi:type="dcterms:W3CDTF">2023-04-11T21:30:36Z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