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CM/Res.795</w:t>
      </w:r>
      <w:r>
        <w:rPr>
          <w:spacing w:val="-2"/>
        </w:rPr>
        <w:t> (XXXV)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2893" w:right="885" w:hanging="1709"/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9"/>
          <w:u w:val="single"/>
        </w:rPr>
        <w:t> </w:t>
      </w:r>
      <w:r>
        <w:rPr>
          <w:u w:val="single"/>
        </w:rPr>
        <w:t>UNITED</w:t>
      </w:r>
      <w:r>
        <w:rPr>
          <w:spacing w:val="-9"/>
          <w:u w:val="single"/>
        </w:rPr>
        <w:t> </w:t>
      </w:r>
      <w:r>
        <w:rPr>
          <w:u w:val="single"/>
        </w:rPr>
        <w:t>NATIONS</w:t>
      </w:r>
      <w:r>
        <w:rPr>
          <w:spacing w:val="-8"/>
          <w:u w:val="single"/>
        </w:rPr>
        <w:t> </w:t>
      </w:r>
      <w:r>
        <w:rPr>
          <w:u w:val="single"/>
        </w:rPr>
        <w:t>CONFERENCE</w:t>
      </w:r>
      <w:r>
        <w:rPr/>
        <w:t> </w:t>
      </w:r>
      <w:r>
        <w:rPr>
          <w:u w:val="single"/>
        </w:rPr>
        <w:t>ON THE LAW OF THE SEA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0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0"/>
      </w:pPr>
      <w:r>
        <w:rPr>
          <w:u w:val="single"/>
        </w:rPr>
        <w:t>Recalling</w:t>
      </w:r>
      <w:r>
        <w:rPr>
          <w:spacing w:val="-2"/>
        </w:rPr>
        <w:t> </w:t>
      </w:r>
      <w:r>
        <w:rPr/>
        <w:t>OAU</w:t>
      </w:r>
      <w:r>
        <w:rPr>
          <w:spacing w:val="-4"/>
        </w:rPr>
        <w:t> </w:t>
      </w:r>
      <w:r>
        <w:rPr/>
        <w:t>Declaration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Sea</w:t>
      </w:r>
      <w:r>
        <w:rPr>
          <w:spacing w:val="-4"/>
        </w:rPr>
        <w:t> </w:t>
      </w:r>
      <w:r>
        <w:rPr/>
        <w:t>(ST.11)</w:t>
      </w:r>
      <w:r>
        <w:rPr>
          <w:spacing w:val="-3"/>
        </w:rPr>
        <w:t> </w:t>
      </w:r>
      <w:r>
        <w:rPr/>
        <w:t>adopted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1973</w:t>
      </w:r>
      <w:r>
        <w:rPr>
          <w:spacing w:val="-4"/>
        </w:rPr>
        <w:t> </w:t>
      </w:r>
      <w:r>
        <w:rPr/>
        <w:t>at Addis Ababa and the resolutions CM/Res.384 (XXIII), CM/Res.514 (XXVII).</w:t>
      </w:r>
    </w:p>
    <w:p>
      <w:pPr>
        <w:pStyle w:val="BodyText"/>
        <w:spacing w:line="360" w:lineRule="auto" w:before="2"/>
        <w:ind w:left="100" w:hanging="1"/>
      </w:pPr>
      <w:r>
        <w:rPr/>
        <w:t>CM/Res.539</w:t>
      </w:r>
      <w:r>
        <w:rPr>
          <w:spacing w:val="-9"/>
        </w:rPr>
        <w:t> </w:t>
      </w:r>
      <w:r>
        <w:rPr/>
        <w:t>(XXVIII),</w:t>
      </w:r>
      <w:r>
        <w:rPr>
          <w:spacing w:val="-7"/>
        </w:rPr>
        <w:t> </w:t>
      </w:r>
      <w:r>
        <w:rPr/>
        <w:t>CM/Res.570</w:t>
      </w:r>
      <w:r>
        <w:rPr>
          <w:spacing w:val="-9"/>
        </w:rPr>
        <w:t> </w:t>
      </w:r>
      <w:r>
        <w:rPr/>
        <w:t>(XXIX),</w:t>
      </w:r>
      <w:r>
        <w:rPr>
          <w:spacing w:val="-7"/>
        </w:rPr>
        <w:t> </w:t>
      </w:r>
      <w:r>
        <w:rPr/>
        <w:t>CM/Res.649</w:t>
      </w:r>
      <w:r>
        <w:rPr>
          <w:spacing w:val="-9"/>
        </w:rPr>
        <w:t> </w:t>
      </w:r>
      <w:r>
        <w:rPr/>
        <w:t>(XXXI)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CM/Res.745 </w:t>
      </w:r>
      <w:r>
        <w:rPr>
          <w:spacing w:val="-2"/>
        </w:rPr>
        <w:t>(XXXIII),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0" w:hanging="1"/>
      </w:pPr>
      <w:r>
        <w:rPr>
          <w:u w:val="single"/>
        </w:rPr>
        <w:t>Considering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assigned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OAU</w:t>
      </w:r>
      <w:r>
        <w:rPr>
          <w:spacing w:val="-4"/>
        </w:rPr>
        <w:t> </w:t>
      </w:r>
      <w:r>
        <w:rPr/>
        <w:t>Secretariat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co-ordinate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Activities</w:t>
      </w:r>
      <w:r>
        <w:rPr>
          <w:spacing w:val="-5"/>
        </w:rPr>
        <w:t> </w:t>
      </w:r>
      <w:r>
        <w:rPr/>
        <w:t>of the African Group at the Third UNCLOS,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0" w:hanging="1"/>
      </w:pPr>
      <w:r>
        <w:rPr>
          <w:u w:val="single"/>
        </w:rPr>
        <w:t>Concerned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inadequate</w:t>
      </w:r>
      <w:r>
        <w:rPr>
          <w:spacing w:val="-6"/>
        </w:rPr>
        <w:t> </w:t>
      </w:r>
      <w:r>
        <w:rPr/>
        <w:t>participation 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Secretariat</w:t>
      </w:r>
      <w:r>
        <w:rPr>
          <w:spacing w:val="-5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 the Ninth Session and by the resulting consequences: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382" w:hanging="720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Secretariat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participate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permanent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basis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phases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 all future Sessions;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60" w:hanging="720"/>
        <w:jc w:val="both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Secretariat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provide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Group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necessary services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order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ensure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 efficient co-ordinated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Conference by the African Group.</w:t>
      </w:r>
    </w:p>
    <w:sectPr>
      <w:type w:val="continuous"/>
      <w:pgSz w:w="12240" w:h="15840"/>
      <w:pgMar w:top="5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6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2023-04-11T21:31:21Z</dcterms:created>
  <dcterms:modified xsi:type="dcterms:W3CDTF">2023-04-11T21:31:21Z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