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CM/Res.809</w:t>
      </w:r>
      <w:r>
        <w:rPr>
          <w:spacing w:val="-2"/>
        </w:rPr>
        <w:t> (XXXV)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2" w:lineRule="auto"/>
        <w:ind w:left="2024" w:hanging="1661"/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STRENGTHENING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ORGANIZATION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/>
        <w:t> </w:t>
      </w:r>
      <w:r>
        <w:rPr>
          <w:u w:val="single"/>
        </w:rPr>
        <w:t>AFRICAN TRADE UNION UNITY (OATUU)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0" w:right="145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100" w:right="145"/>
      </w:pPr>
      <w:r>
        <w:rPr>
          <w:u w:val="single"/>
        </w:rPr>
        <w:t>Having</w:t>
      </w:r>
      <w:r>
        <w:rPr>
          <w:spacing w:val="-6"/>
          <w:u w:val="single"/>
        </w:rPr>
        <w:t> </w:t>
      </w:r>
      <w:r>
        <w:rPr>
          <w:u w:val="single"/>
        </w:rPr>
        <w:t>taken</w:t>
      </w:r>
      <w:r>
        <w:rPr>
          <w:spacing w:val="-6"/>
          <w:u w:val="single"/>
        </w:rPr>
        <w:t> </w:t>
      </w:r>
      <w:r>
        <w:rPr>
          <w:u w:val="single"/>
        </w:rPr>
        <w:t>note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OAU</w:t>
      </w:r>
      <w:r>
        <w:rPr>
          <w:spacing w:val="-6"/>
        </w:rPr>
        <w:t> </w:t>
      </w:r>
      <w:r>
        <w:rPr/>
        <w:t>Secretary-General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Specialized Agencies contained in Document CM/1040 (XXXV) Part IV,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100" w:right="145"/>
      </w:pPr>
      <w:r>
        <w:rPr>
          <w:u w:val="single"/>
        </w:rPr>
        <w:t>Recalling</w:t>
      </w:r>
      <w:r>
        <w:rPr/>
        <w:t> the provisions of the Resolutions adopted by the OAU Labour Commission in its Third and Fourth Sessions held in Tunis (Tunisia 1978) and in Mogadishu</w:t>
      </w:r>
      <w:r>
        <w:rPr>
          <w:spacing w:val="-5"/>
        </w:rPr>
        <w:t> </w:t>
      </w:r>
      <w:r>
        <w:rPr/>
        <w:t>(Somalia</w:t>
      </w:r>
      <w:r>
        <w:rPr>
          <w:spacing w:val="-6"/>
        </w:rPr>
        <w:t> </w:t>
      </w:r>
      <w:r>
        <w:rPr/>
        <w:t>1979)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/>
        <w:t>subsequently</w:t>
      </w:r>
      <w:r>
        <w:rPr>
          <w:spacing w:val="-6"/>
        </w:rPr>
        <w:t> </w:t>
      </w:r>
      <w:r>
        <w:rPr/>
        <w:t>endorsed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Thirty- first and Thirty-third Sessions of the Council of Ministers,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45"/>
      </w:pPr>
      <w:r>
        <w:rPr>
          <w:u w:val="single"/>
        </w:rPr>
        <w:t>Considering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activities</w:t>
      </w:r>
      <w:r>
        <w:rPr>
          <w:spacing w:val="-5"/>
        </w:rPr>
        <w:t> </w:t>
      </w:r>
      <w:r>
        <w:rPr/>
        <w:t>undertaken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OATUU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field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competence</w:t>
      </w:r>
      <w:r>
        <w:rPr>
          <w:spacing w:val="-5"/>
        </w:rPr>
        <w:t> </w:t>
      </w:r>
      <w:r>
        <w:rPr/>
        <w:t>in </w:t>
      </w:r>
      <w:r>
        <w:rPr>
          <w:spacing w:val="-2"/>
        </w:rPr>
        <w:t>1979: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378" w:hanging="720"/>
        <w:jc w:val="left"/>
        <w:rPr>
          <w:b/>
          <w:sz w:val="24"/>
        </w:rPr>
      </w:pPr>
      <w:r>
        <w:rPr>
          <w:b/>
          <w:sz w:val="24"/>
        </w:rPr>
        <w:t>CONGRATULATES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OATUU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remarkable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progress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realization of its objectives within the short period of its existence;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393" w:hanging="720"/>
        <w:jc w:val="left"/>
        <w:rPr>
          <w:b/>
          <w:sz w:val="24"/>
        </w:rPr>
      </w:pPr>
      <w:r>
        <w:rPr>
          <w:b/>
          <w:sz w:val="24"/>
        </w:rPr>
        <w:t>APPRECIATES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OATUU’s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policies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encourage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Trade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Unions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to actively participate and contribute to the development strategies of their countries and also in the realization of the Lagos Plan of Action;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201" w:hanging="720"/>
        <w:jc w:val="left"/>
        <w:rPr>
          <w:b/>
          <w:sz w:val="24"/>
        </w:rPr>
      </w:pPr>
      <w:r>
        <w:rPr>
          <w:b/>
          <w:sz w:val="24"/>
        </w:rPr>
        <w:t>REQUESTS the OAU Member States to assist the OATUU in its efforts to strengthen and consolidate African Trade Union Unity at all levels and its endeavors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stamp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out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process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negative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external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influences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 particular those of the non-African Trade Unions in the internal affairs of the African Trade Unions by complying with the policy of non-affiliation as enshrined in the constitution of OATUU.</w:t>
      </w:r>
    </w:p>
    <w:sectPr>
      <w:type w:val="continuous"/>
      <w:pgSz w:w="12240" w:h="15840"/>
      <w:pgMar w:top="8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201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2023-04-11T21:32:05Z</dcterms:created>
  <dcterms:modified xsi:type="dcterms:W3CDTF">2023-04-11T21:32:05Z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